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7D5767">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7D5767" w:rsidRDefault="007D5767">
            <w:pPr>
              <w:pStyle w:val="EntLogo"/>
            </w:pPr>
            <w:r w:rsidRPr="007D5767">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7D5767">
        <w:tblPrEx>
          <w:tblCellMar>
            <w:top w:w="0" w:type="dxa"/>
            <w:left w:w="0" w:type="dxa"/>
            <w:bottom w:w="0" w:type="dxa"/>
            <w:right w:w="0" w:type="dxa"/>
          </w:tblCellMar>
        </w:tblPrEx>
        <w:trPr>
          <w:cantSplit/>
          <w:trHeight w:val="1120"/>
        </w:trPr>
        <w:tc>
          <w:tcPr>
            <w:tcW w:w="4821" w:type="dxa"/>
            <w:gridSpan w:val="2"/>
          </w:tcPr>
          <w:p w:rsidR="004963B9" w:rsidRPr="007D5767" w:rsidRDefault="004963B9">
            <w:pPr>
              <w:pStyle w:val="EntInstit"/>
            </w:pPr>
            <w:bookmarkStart w:id="0" w:name="Entete"/>
            <w:bookmarkEnd w:id="0"/>
            <w:r w:rsidRPr="007D5767">
              <w:t>COUNCIL OF</w:t>
            </w:r>
          </w:p>
          <w:p w:rsidR="002B28C5" w:rsidRPr="007D5767" w:rsidRDefault="004963B9">
            <w:pPr>
              <w:pStyle w:val="EntInstit"/>
            </w:pPr>
            <w:r w:rsidRPr="007D5767">
              <w:t>THE EUROPEAN UNION</w:t>
            </w:r>
          </w:p>
        </w:tc>
        <w:tc>
          <w:tcPr>
            <w:tcW w:w="1701" w:type="dxa"/>
          </w:tcPr>
          <w:p w:rsidR="002B28C5" w:rsidRPr="007D5767" w:rsidRDefault="002B28C5">
            <w:pPr>
              <w:spacing w:line="240" w:lineRule="auto"/>
              <w:jc w:val="right"/>
              <w:rPr>
                <w:b/>
              </w:rPr>
            </w:pPr>
          </w:p>
        </w:tc>
        <w:tc>
          <w:tcPr>
            <w:tcW w:w="4820" w:type="dxa"/>
            <w:gridSpan w:val="2"/>
          </w:tcPr>
          <w:p w:rsidR="002B28C5" w:rsidRPr="007D5767" w:rsidRDefault="004963B9">
            <w:pPr>
              <w:pStyle w:val="EntRefer"/>
            </w:pPr>
            <w:bookmarkStart w:id="1" w:name="Lieu"/>
            <w:bookmarkEnd w:id="1"/>
            <w:r w:rsidRPr="007D5767">
              <w:t>Brussels,</w:t>
            </w:r>
            <w:r w:rsidR="002B28C5" w:rsidRPr="007D5767">
              <w:t xml:space="preserve"> </w:t>
            </w:r>
            <w:bookmarkStart w:id="2" w:name="Date"/>
            <w:bookmarkEnd w:id="2"/>
            <w:r w:rsidRPr="007D5767">
              <w:t>1</w:t>
            </w:r>
            <w:r w:rsidR="000753DE" w:rsidRPr="007D5767">
              <w:t>8</w:t>
            </w:r>
            <w:r w:rsidRPr="007D5767">
              <w:t xml:space="preserve"> May 2006</w:t>
            </w:r>
            <w:r w:rsidR="002B28C5" w:rsidRPr="007D5767">
              <w:t xml:space="preserve"> </w:t>
            </w:r>
            <w:bookmarkStart w:id="3" w:name="DateEntree"/>
            <w:bookmarkEnd w:id="3"/>
          </w:p>
          <w:p w:rsidR="002B28C5" w:rsidRPr="007D5767" w:rsidRDefault="002B28C5">
            <w:pPr>
              <w:pStyle w:val="EntRefer"/>
            </w:pPr>
            <w:bookmarkStart w:id="4" w:name="LangueOrig"/>
            <w:bookmarkEnd w:id="4"/>
          </w:p>
        </w:tc>
      </w:tr>
      <w:tr w:rsidR="002B28C5" w:rsidRPr="007D5767">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B28C5" w:rsidRPr="007D5767" w:rsidRDefault="002B28C5">
            <w:pPr>
              <w:pStyle w:val="EntRefer"/>
              <w:jc w:val="center"/>
            </w:pPr>
            <w:bookmarkStart w:id="5" w:name="DossierInterInst"/>
            <w:bookmarkEnd w:id="5"/>
          </w:p>
        </w:tc>
        <w:tc>
          <w:tcPr>
            <w:tcW w:w="1701" w:type="dxa"/>
            <w:vAlign w:val="center"/>
          </w:tcPr>
          <w:p w:rsidR="002B28C5" w:rsidRPr="007D5767" w:rsidRDefault="002B28C5">
            <w:pPr>
              <w:spacing w:line="240" w:lineRule="auto"/>
              <w:rPr>
                <w:b/>
              </w:rPr>
            </w:pPr>
          </w:p>
        </w:tc>
        <w:tc>
          <w:tcPr>
            <w:tcW w:w="3970" w:type="dxa"/>
          </w:tcPr>
          <w:p w:rsidR="002B28C5" w:rsidRPr="007D5767" w:rsidRDefault="004963B9">
            <w:pPr>
              <w:pStyle w:val="EntRefer"/>
            </w:pPr>
            <w:bookmarkStart w:id="6" w:name="Cote"/>
            <w:bookmarkEnd w:id="6"/>
            <w:r w:rsidRPr="007D5767">
              <w:t>9177/</w:t>
            </w:r>
            <w:r w:rsidR="000753DE" w:rsidRPr="007D5767">
              <w:t>1/</w:t>
            </w:r>
            <w:r w:rsidRPr="007D5767">
              <w:t>06</w:t>
            </w:r>
          </w:p>
          <w:p w:rsidR="002B28C5" w:rsidRPr="007D5767" w:rsidRDefault="000753DE">
            <w:pPr>
              <w:pStyle w:val="EntRefer"/>
            </w:pPr>
            <w:bookmarkStart w:id="7" w:name="CoteRev"/>
            <w:bookmarkEnd w:id="7"/>
            <w:r w:rsidRPr="007D5767">
              <w:t>REV 1</w:t>
            </w:r>
          </w:p>
          <w:p w:rsidR="002B28C5" w:rsidRPr="007D5767" w:rsidRDefault="002B28C5">
            <w:pPr>
              <w:pStyle w:val="EntRefer"/>
            </w:pPr>
          </w:p>
          <w:p w:rsidR="002B28C5" w:rsidRPr="007D5767" w:rsidRDefault="004963B9">
            <w:pPr>
              <w:pStyle w:val="EntRefer"/>
            </w:pPr>
            <w:bookmarkStart w:id="8" w:name="CoteSec"/>
            <w:bookmarkEnd w:id="8"/>
            <w:r w:rsidRPr="007D5767">
              <w:t>LIMITE</w:t>
            </w:r>
          </w:p>
          <w:p w:rsidR="002B28C5" w:rsidRPr="007D5767" w:rsidRDefault="002B28C5">
            <w:pPr>
              <w:pStyle w:val="EntRefer"/>
            </w:pPr>
          </w:p>
        </w:tc>
      </w:tr>
      <w:tr w:rsidR="002B28C5" w:rsidRPr="007D5767">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7D5767" w:rsidRDefault="002B28C5">
            <w:pPr>
              <w:pStyle w:val="EntRefer"/>
              <w:jc w:val="center"/>
            </w:pPr>
            <w:bookmarkStart w:id="9" w:name="SousEmbargo"/>
            <w:bookmarkEnd w:id="9"/>
          </w:p>
        </w:tc>
        <w:tc>
          <w:tcPr>
            <w:tcW w:w="1701" w:type="dxa"/>
            <w:vAlign w:val="center"/>
          </w:tcPr>
          <w:p w:rsidR="002B28C5" w:rsidRPr="007D5767" w:rsidRDefault="002B28C5">
            <w:pPr>
              <w:spacing w:line="240" w:lineRule="auto"/>
              <w:rPr>
                <w:b/>
              </w:rPr>
            </w:pPr>
          </w:p>
        </w:tc>
        <w:tc>
          <w:tcPr>
            <w:tcW w:w="3970" w:type="dxa"/>
          </w:tcPr>
          <w:p w:rsidR="002B28C5" w:rsidRPr="007D5767" w:rsidRDefault="00644687">
            <w:pPr>
              <w:pStyle w:val="EntRefer"/>
            </w:pPr>
            <w:r w:rsidRPr="007D5767">
              <w:t>SCH-EVAL 82</w:t>
            </w:r>
          </w:p>
          <w:p w:rsidR="00644687" w:rsidRPr="007D5767" w:rsidRDefault="00644687">
            <w:pPr>
              <w:pStyle w:val="EntRefer"/>
            </w:pPr>
            <w:r w:rsidRPr="007D5767">
              <w:t>COMIX 441</w:t>
            </w:r>
          </w:p>
        </w:tc>
      </w:tr>
    </w:tbl>
    <w:p w:rsidR="002B28C5" w:rsidRPr="007D5767" w:rsidRDefault="002B28C5">
      <w:pPr>
        <w:pStyle w:val="EntRefer"/>
      </w:pPr>
      <w:bookmarkStart w:id="10" w:name="AC"/>
    </w:p>
    <w:p w:rsidR="002B28C5" w:rsidRPr="007D5767" w:rsidRDefault="004963B9" w:rsidP="00644687">
      <w:pPr>
        <w:pStyle w:val="EntRefer"/>
        <w:outlineLvl w:val="0"/>
      </w:pPr>
      <w:bookmarkStart w:id="11" w:name="Title"/>
      <w:bookmarkEnd w:id="11"/>
      <w:r w:rsidRPr="007D5767">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2B28C5" w:rsidRPr="007D5767">
        <w:tblPrEx>
          <w:tblCellMar>
            <w:top w:w="0" w:type="dxa"/>
            <w:left w:w="0" w:type="dxa"/>
            <w:bottom w:w="0" w:type="dxa"/>
            <w:right w:w="0" w:type="dxa"/>
          </w:tblCellMar>
        </w:tblPrEx>
        <w:tc>
          <w:tcPr>
            <w:tcW w:w="1701" w:type="dxa"/>
            <w:tcBorders>
              <w:top w:val="single" w:sz="4" w:space="0" w:color="auto"/>
            </w:tcBorders>
          </w:tcPr>
          <w:p w:rsidR="002B28C5" w:rsidRPr="007D5767" w:rsidRDefault="00644687">
            <w:pPr>
              <w:pStyle w:val="EntEmet"/>
            </w:pPr>
            <w:bookmarkStart w:id="12" w:name="Ref"/>
            <w:bookmarkStart w:id="13" w:name="RefDu"/>
            <w:r w:rsidRPr="007D5767">
              <w:t>from</w:t>
            </w:r>
            <w:r w:rsidR="002B28C5" w:rsidRPr="007D5767">
              <w:t> :</w:t>
            </w:r>
            <w:bookmarkEnd w:id="13"/>
          </w:p>
        </w:tc>
        <w:tc>
          <w:tcPr>
            <w:tcW w:w="7938" w:type="dxa"/>
            <w:tcBorders>
              <w:top w:val="single" w:sz="4" w:space="0" w:color="auto"/>
            </w:tcBorders>
          </w:tcPr>
          <w:p w:rsidR="002B28C5" w:rsidRPr="007D5767" w:rsidRDefault="00644687">
            <w:pPr>
              <w:pStyle w:val="EntEmet"/>
            </w:pPr>
            <w:r w:rsidRPr="007D5767">
              <w:t>the Presidency</w:t>
            </w:r>
          </w:p>
        </w:tc>
      </w:tr>
      <w:tr w:rsidR="002B28C5" w:rsidRPr="007D5767">
        <w:tblPrEx>
          <w:tblCellMar>
            <w:top w:w="0" w:type="dxa"/>
            <w:left w:w="0" w:type="dxa"/>
            <w:bottom w:w="0" w:type="dxa"/>
            <w:right w:w="0" w:type="dxa"/>
          </w:tblCellMar>
        </w:tblPrEx>
        <w:tc>
          <w:tcPr>
            <w:tcW w:w="1701" w:type="dxa"/>
          </w:tcPr>
          <w:p w:rsidR="002B28C5" w:rsidRPr="007D5767" w:rsidRDefault="00644687">
            <w:pPr>
              <w:pStyle w:val="EntEmet"/>
            </w:pPr>
            <w:r w:rsidRPr="007D5767">
              <w:t>to:</w:t>
            </w:r>
          </w:p>
        </w:tc>
        <w:tc>
          <w:tcPr>
            <w:tcW w:w="7938" w:type="dxa"/>
          </w:tcPr>
          <w:p w:rsidR="002B28C5" w:rsidRPr="007D5767" w:rsidRDefault="00644687">
            <w:pPr>
              <w:pStyle w:val="EntEmet"/>
            </w:pPr>
            <w:r w:rsidRPr="007D5767">
              <w:t>the Schengen Evaluation Working Party</w:t>
            </w:r>
          </w:p>
        </w:tc>
      </w:tr>
      <w:bookmarkEnd w:id="12"/>
      <w:tr w:rsidR="002B28C5" w:rsidRPr="007D5767">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7D5767" w:rsidRDefault="002B28C5">
            <w:pPr>
              <w:pStyle w:val="EntEmet"/>
            </w:pPr>
            <w:r w:rsidRPr="007D5767">
              <w:t>Subject :</w:t>
            </w:r>
          </w:p>
        </w:tc>
        <w:tc>
          <w:tcPr>
            <w:tcW w:w="7938" w:type="dxa"/>
            <w:tcBorders>
              <w:top w:val="single" w:sz="4" w:space="0" w:color="auto"/>
              <w:bottom w:val="single" w:sz="4" w:space="0" w:color="auto"/>
            </w:tcBorders>
          </w:tcPr>
          <w:p w:rsidR="002B28C5" w:rsidRPr="007D5767" w:rsidRDefault="00644687">
            <w:pPr>
              <w:pStyle w:val="EntEmet"/>
            </w:pPr>
            <w:bookmarkStart w:id="14" w:name="Subject"/>
            <w:bookmarkEnd w:id="14"/>
            <w:r w:rsidRPr="007D5767">
              <w:t>Schengen evaluation of the new Member States</w:t>
            </w:r>
          </w:p>
          <w:p w:rsidR="00644687" w:rsidRPr="007D5767" w:rsidRDefault="00644687">
            <w:pPr>
              <w:pStyle w:val="EntEmet"/>
            </w:pPr>
            <w:r w:rsidRPr="007D5767">
              <w:t>- Draft Interim Report (June 2006)</w:t>
            </w:r>
          </w:p>
        </w:tc>
      </w:tr>
    </w:tbl>
    <w:p w:rsidR="002B28C5" w:rsidRPr="007D5767" w:rsidRDefault="002B28C5">
      <w:pPr>
        <w:spacing w:line="240" w:lineRule="auto"/>
      </w:pPr>
    </w:p>
    <w:p w:rsidR="002B28C5" w:rsidRPr="007D5767" w:rsidRDefault="002B28C5">
      <w:pPr>
        <w:tabs>
          <w:tab w:val="left" w:pos="3969"/>
        </w:tabs>
      </w:pPr>
    </w:p>
    <w:bookmarkEnd w:id="10"/>
    <w:p w:rsidR="00644687" w:rsidRPr="007D5767" w:rsidRDefault="00644687" w:rsidP="00644687">
      <w:pPr>
        <w:jc w:val="both"/>
        <w:outlineLvl w:val="0"/>
        <w:rPr>
          <w:b/>
          <w:u w:val="single"/>
        </w:rPr>
      </w:pPr>
      <w:r w:rsidRPr="007D5767">
        <w:rPr>
          <w:b/>
          <w:u w:val="single"/>
        </w:rPr>
        <w:t>Introduction</w:t>
      </w:r>
    </w:p>
    <w:p w:rsidR="00644687" w:rsidRPr="007D5767" w:rsidRDefault="00644687" w:rsidP="00644687">
      <w:pPr>
        <w:jc w:val="both"/>
      </w:pPr>
    </w:p>
    <w:p w:rsidR="00644687" w:rsidRPr="007D5767" w:rsidRDefault="00644687" w:rsidP="00644687">
      <w:pPr>
        <w:widowControl/>
        <w:numPr>
          <w:ilvl w:val="0"/>
          <w:numId w:val="163"/>
        </w:numPr>
      </w:pPr>
      <w:r w:rsidRPr="007D5767">
        <w:t>The European Council on 5 November 2004 urged the Council, the Commission and the Member Sta</w:t>
      </w:r>
      <w:r w:rsidR="009B59B5" w:rsidRPr="007D5767">
        <w:t>t</w:t>
      </w:r>
      <w:r w:rsidRPr="007D5767">
        <w:t>es to take all necessary measures to allow the abolition of controls at inte</w:t>
      </w:r>
      <w:r w:rsidRPr="007D5767">
        <w:t>r</w:t>
      </w:r>
      <w:r w:rsidRPr="007D5767">
        <w:t>nal borders as soon as possible provided all requirements to apply the Schengen acquis have been fulfilled and after the Schengen Information System (SIS II) has become o</w:t>
      </w:r>
      <w:r w:rsidRPr="007D5767">
        <w:t>p</w:t>
      </w:r>
      <w:r w:rsidRPr="007D5767">
        <w:t>erational in 2007. It further stated that the evaluation of the implementation on the Non SIS II related acquis should start in the first half of 2006.</w:t>
      </w:r>
    </w:p>
    <w:p w:rsidR="00644687" w:rsidRPr="007D5767" w:rsidRDefault="00644687" w:rsidP="00644687">
      <w:pPr>
        <w:jc w:val="both"/>
      </w:pPr>
    </w:p>
    <w:p w:rsidR="00644687" w:rsidRPr="007D5767" w:rsidRDefault="009B59B5" w:rsidP="00644687">
      <w:pPr>
        <w:numPr>
          <w:ilvl w:val="0"/>
          <w:numId w:val="163"/>
        </w:numPr>
      </w:pPr>
      <w:r w:rsidRPr="007D5767">
        <w:t>In the Council conclusions</w:t>
      </w:r>
      <w:r w:rsidR="00644687" w:rsidRPr="007D5767">
        <w:t xml:space="preserve"> adopted on December 2</w:t>
      </w:r>
      <w:r w:rsidR="00644687" w:rsidRPr="007D5767">
        <w:rPr>
          <w:vertAlign w:val="superscript"/>
        </w:rPr>
        <w:t>nd</w:t>
      </w:r>
      <w:r w:rsidR="00644687" w:rsidRPr="007D5767">
        <w:t>, 2004, the Schengen Evalu</w:t>
      </w:r>
      <w:r w:rsidR="00644687" w:rsidRPr="007D5767">
        <w:t>a</w:t>
      </w:r>
      <w:r w:rsidR="00644687" w:rsidRPr="007D5767">
        <w:t xml:space="preserve">tion Working Party was, pursuant to the Decision establishing the Schengen evaluation mechanism (SCH/Com-ex (98) 26 def), asked: </w:t>
      </w:r>
    </w:p>
    <w:p w:rsidR="00644687" w:rsidRPr="007D5767" w:rsidRDefault="00644687" w:rsidP="00644687">
      <w:pPr>
        <w:jc w:val="both"/>
      </w:pPr>
      <w:r w:rsidRPr="007D5767">
        <w:br w:type="page"/>
      </w:r>
    </w:p>
    <w:p w:rsidR="00644687" w:rsidRPr="007D5767" w:rsidRDefault="00644687" w:rsidP="00644687">
      <w:pPr>
        <w:numPr>
          <w:ilvl w:val="1"/>
          <w:numId w:val="164"/>
        </w:numPr>
        <w:tabs>
          <w:tab w:val="clear" w:pos="720"/>
        </w:tabs>
        <w:ind w:left="900" w:hanging="540"/>
      </w:pPr>
      <w:r w:rsidRPr="007D5767">
        <w:t>to prepare reports to the Council for establishing that the preconditions have been satisfied for bringing the provisions of the Schengen acquis into force in States not, or not fully, applying these provisions ; and</w:t>
      </w:r>
    </w:p>
    <w:p w:rsidR="00644687" w:rsidRPr="007D5767" w:rsidRDefault="00644687" w:rsidP="00644687">
      <w:pPr>
        <w:numPr>
          <w:ilvl w:val="1"/>
          <w:numId w:val="164"/>
        </w:numPr>
        <w:tabs>
          <w:tab w:val="clear" w:pos="720"/>
        </w:tabs>
        <w:ind w:left="900" w:hanging="540"/>
      </w:pPr>
      <w:r w:rsidRPr="007D5767">
        <w:t>to lay the foundations for the Council to ensure the proper application of the prov</w:t>
      </w:r>
      <w:r w:rsidRPr="007D5767">
        <w:t>i</w:t>
      </w:r>
      <w:r w:rsidRPr="007D5767">
        <w:t>sions of the Schengen acquis in the States already applying in full the provisions of the Schengen acquis.</w:t>
      </w:r>
    </w:p>
    <w:p w:rsidR="00644687" w:rsidRPr="007D5767" w:rsidRDefault="00644687" w:rsidP="00644687"/>
    <w:p w:rsidR="00644687" w:rsidRPr="007D5767" w:rsidRDefault="00644687" w:rsidP="00644687">
      <w:pPr>
        <w:widowControl/>
        <w:numPr>
          <w:ilvl w:val="0"/>
          <w:numId w:val="163"/>
        </w:numPr>
        <w:rPr>
          <w:snapToGrid w:val="0"/>
          <w:lang w:eastAsia="en-US"/>
        </w:rPr>
      </w:pPr>
      <w:r w:rsidRPr="007D5767">
        <w:rPr>
          <w:snapToGrid w:val="0"/>
          <w:lang w:eastAsia="en-US"/>
        </w:rPr>
        <w:t>In order to prepare the Council decision as referred to in Article 3(2) of the 2003 Act of A</w:t>
      </w:r>
      <w:r w:rsidRPr="007D5767">
        <w:rPr>
          <w:snapToGrid w:val="0"/>
          <w:lang w:eastAsia="en-US"/>
        </w:rPr>
        <w:t>c</w:t>
      </w:r>
      <w:r w:rsidRPr="007D5767">
        <w:rPr>
          <w:snapToGrid w:val="0"/>
          <w:lang w:eastAsia="en-US"/>
        </w:rPr>
        <w:t xml:space="preserve">cession on the full application - once all pre-conditions are fulfilled - of the provisions of the Schengen acquis in the new Member States, the Schengen Evaluation Working Party, in order </w:t>
      </w:r>
      <w:r w:rsidRPr="007D5767">
        <w:t>to provide for a smooth and coherent evaluation-process, to establish a common order and timetable for presentations and visits, adopted a general programme and an indicative timetable</w:t>
      </w:r>
      <w:r w:rsidRPr="007D5767">
        <w:rPr>
          <w:snapToGrid w:val="0"/>
          <w:lang w:eastAsia="en-US"/>
        </w:rPr>
        <w:t>, based on declarations of readiness submitted by the new Member States.</w:t>
      </w:r>
    </w:p>
    <w:p w:rsidR="00644687" w:rsidRPr="007D5767" w:rsidRDefault="00644687" w:rsidP="00644687"/>
    <w:p w:rsidR="00644687" w:rsidRPr="007D5767" w:rsidRDefault="00644687" w:rsidP="00644687">
      <w:pPr>
        <w:widowControl/>
        <w:numPr>
          <w:ilvl w:val="0"/>
          <w:numId w:val="163"/>
        </w:numPr>
      </w:pPr>
      <w:r w:rsidRPr="007D5767">
        <w:t>In accordance with the common order and timetable the evaluation process of the non</w:t>
      </w:r>
      <w:r w:rsidR="009B59B5" w:rsidRPr="007D5767">
        <w:noBreakHyphen/>
      </w:r>
      <w:r w:rsidRPr="007D5767">
        <w:t>SIS</w:t>
      </w:r>
      <w:r w:rsidR="009B59B5" w:rsidRPr="007D5767">
        <w:noBreakHyphen/>
      </w:r>
      <w:r w:rsidRPr="007D5767">
        <w:t>related issues was divided into the fo</w:t>
      </w:r>
      <w:r w:rsidRPr="007D5767">
        <w:t>l</w:t>
      </w:r>
      <w:r w:rsidRPr="007D5767">
        <w:t>lowing subsections:</w:t>
      </w:r>
    </w:p>
    <w:p w:rsidR="00644687" w:rsidRPr="007D5767" w:rsidRDefault="00644687" w:rsidP="00644687">
      <w:pPr>
        <w:widowControl/>
        <w:numPr>
          <w:ilvl w:val="1"/>
          <w:numId w:val="165"/>
        </w:numPr>
        <w:tabs>
          <w:tab w:val="clear" w:pos="720"/>
          <w:tab w:val="num" w:pos="900"/>
        </w:tabs>
        <w:ind w:left="900" w:hanging="540"/>
      </w:pPr>
      <w:r w:rsidRPr="007D5767">
        <w:t>Data Protection</w:t>
      </w:r>
    </w:p>
    <w:p w:rsidR="00644687" w:rsidRPr="007D5767" w:rsidRDefault="00644687" w:rsidP="00644687">
      <w:pPr>
        <w:widowControl/>
        <w:numPr>
          <w:ilvl w:val="1"/>
          <w:numId w:val="165"/>
        </w:numPr>
        <w:tabs>
          <w:tab w:val="clear" w:pos="720"/>
          <w:tab w:val="num" w:pos="900"/>
        </w:tabs>
        <w:ind w:left="900" w:hanging="540"/>
      </w:pPr>
      <w:r w:rsidRPr="007D5767">
        <w:t>Police Cooperation</w:t>
      </w:r>
    </w:p>
    <w:p w:rsidR="00644687" w:rsidRPr="007D5767" w:rsidRDefault="00644687" w:rsidP="00644687">
      <w:pPr>
        <w:widowControl/>
        <w:numPr>
          <w:ilvl w:val="1"/>
          <w:numId w:val="165"/>
        </w:numPr>
        <w:tabs>
          <w:tab w:val="clear" w:pos="720"/>
          <w:tab w:val="num" w:pos="900"/>
        </w:tabs>
        <w:ind w:left="900" w:hanging="540"/>
      </w:pPr>
      <w:r w:rsidRPr="007D5767">
        <w:t>Sea Borders, Land borders and Air borders</w:t>
      </w:r>
    </w:p>
    <w:p w:rsidR="00644687" w:rsidRPr="007D5767" w:rsidRDefault="00644687" w:rsidP="00644687">
      <w:pPr>
        <w:widowControl/>
        <w:numPr>
          <w:ilvl w:val="1"/>
          <w:numId w:val="165"/>
        </w:numPr>
        <w:tabs>
          <w:tab w:val="clear" w:pos="720"/>
          <w:tab w:val="num" w:pos="900"/>
        </w:tabs>
        <w:ind w:left="900" w:hanging="540"/>
      </w:pPr>
      <w:r w:rsidRPr="007D5767">
        <w:t>Visa</w:t>
      </w:r>
    </w:p>
    <w:p w:rsidR="00644687" w:rsidRPr="007D5767" w:rsidRDefault="00644687" w:rsidP="00644687"/>
    <w:p w:rsidR="00644687" w:rsidRPr="007D5767" w:rsidRDefault="00644687" w:rsidP="00644687">
      <w:pPr>
        <w:ind w:left="360"/>
      </w:pPr>
      <w:r w:rsidRPr="007D5767">
        <w:t>In order to provide for smooth organisation and planning agreement was reached to a</w:t>
      </w:r>
      <w:r w:rsidRPr="007D5767">
        <w:t>s</w:t>
      </w:r>
      <w:r w:rsidRPr="007D5767">
        <w:t>semble the new Member States to be evaluated in groups. Nevertheless it is common understanding that the reports on the findings and recommendations would be drafted by the expert-groups individually on a country-by-country-basis.</w:t>
      </w:r>
    </w:p>
    <w:p w:rsidR="00644687" w:rsidRPr="007D5767" w:rsidRDefault="00644687" w:rsidP="00644687"/>
    <w:p w:rsidR="00644687" w:rsidRPr="007D5767" w:rsidRDefault="00644687" w:rsidP="00644687">
      <w:pPr>
        <w:widowControl/>
        <w:numPr>
          <w:ilvl w:val="0"/>
          <w:numId w:val="165"/>
        </w:numPr>
      </w:pPr>
      <w:r w:rsidRPr="007D5767">
        <w:t>To give all Member States a general overview - among others - about the organisational details, the div</w:t>
      </w:r>
      <w:r w:rsidRPr="007D5767">
        <w:t>i</w:t>
      </w:r>
      <w:r w:rsidRPr="007D5767">
        <w:t>sion of tasks, the level of preparations, staffing and equipment, extensive questionnaires were handed out and answered by all new Member States and each Member State to be evaluated was asked to give a brief presentation of the particular situation regar</w:t>
      </w:r>
      <w:r w:rsidRPr="007D5767">
        <w:t>d</w:t>
      </w:r>
      <w:r w:rsidRPr="007D5767">
        <w:t>ing each topic to be evaluated.</w:t>
      </w:r>
    </w:p>
    <w:p w:rsidR="00644687" w:rsidRPr="007D5767" w:rsidRDefault="00644687" w:rsidP="00644687">
      <w:r w:rsidRPr="007D5767">
        <w:br w:type="page"/>
      </w:r>
    </w:p>
    <w:p w:rsidR="00644687" w:rsidRPr="007D5767" w:rsidRDefault="00644687" w:rsidP="00644687">
      <w:pPr>
        <w:spacing w:line="336" w:lineRule="auto"/>
        <w:outlineLvl w:val="0"/>
        <w:rPr>
          <w:b/>
          <w:u w:val="single"/>
        </w:rPr>
      </w:pPr>
      <w:r w:rsidRPr="007D5767">
        <w:rPr>
          <w:b/>
          <w:u w:val="single"/>
        </w:rPr>
        <w:t>State of play</w:t>
      </w:r>
    </w:p>
    <w:p w:rsidR="00644687" w:rsidRPr="007D5767" w:rsidRDefault="00644687" w:rsidP="00644687">
      <w:pPr>
        <w:spacing w:line="336" w:lineRule="auto"/>
      </w:pPr>
    </w:p>
    <w:p w:rsidR="00644687" w:rsidRPr="007D5767" w:rsidRDefault="00644687" w:rsidP="00644687">
      <w:pPr>
        <w:widowControl/>
        <w:numPr>
          <w:ilvl w:val="0"/>
          <w:numId w:val="166"/>
        </w:numPr>
        <w:spacing w:line="336" w:lineRule="auto"/>
      </w:pPr>
      <w:r w:rsidRPr="007D5767">
        <w:t>Based on the results of the previous presidencies the Austrian Presidency has, in an e</w:t>
      </w:r>
      <w:r w:rsidRPr="007D5767">
        <w:t>f</w:t>
      </w:r>
      <w:r w:rsidRPr="007D5767">
        <w:t>fort to provide for a smooth continuation of the evaluation-process again involving also the future incoming presidencies, now formally</w:t>
      </w:r>
      <w:r w:rsidR="009B59B5" w:rsidRPr="007D5767">
        <w:t xml:space="preserve"> started the evaluation of the n</w:t>
      </w:r>
      <w:r w:rsidRPr="007D5767">
        <w:t xml:space="preserve">on-SIS-related issues. </w:t>
      </w:r>
    </w:p>
    <w:p w:rsidR="00644687" w:rsidRPr="007D5767" w:rsidRDefault="00644687" w:rsidP="00644687">
      <w:pPr>
        <w:spacing w:line="336" w:lineRule="auto"/>
      </w:pPr>
    </w:p>
    <w:p w:rsidR="00644687" w:rsidRPr="007D5767" w:rsidRDefault="00644687" w:rsidP="00644687">
      <w:pPr>
        <w:widowControl/>
        <w:numPr>
          <w:ilvl w:val="0"/>
          <w:numId w:val="166"/>
        </w:numPr>
        <w:spacing w:line="336" w:lineRule="auto"/>
      </w:pPr>
      <w:r w:rsidRPr="007D5767">
        <w:t>The work-programme under the Austrian Presidency consisted of the following items:</w:t>
      </w:r>
    </w:p>
    <w:p w:rsidR="00644687" w:rsidRPr="007D5767" w:rsidRDefault="00644687" w:rsidP="00644687">
      <w:pPr>
        <w:spacing w:line="336" w:lineRule="auto"/>
      </w:pPr>
    </w:p>
    <w:p w:rsidR="00644687" w:rsidRPr="007D5767" w:rsidRDefault="009B59B5" w:rsidP="00644687">
      <w:pPr>
        <w:widowControl/>
        <w:numPr>
          <w:ilvl w:val="1"/>
          <w:numId w:val="166"/>
        </w:numPr>
        <w:tabs>
          <w:tab w:val="clear" w:pos="720"/>
          <w:tab w:val="num" w:pos="900"/>
        </w:tabs>
        <w:spacing w:line="336" w:lineRule="auto"/>
        <w:ind w:left="900" w:hanging="540"/>
      </w:pPr>
      <w:r w:rsidRPr="007D5767">
        <w:t>Continuation and f</w:t>
      </w:r>
      <w:r w:rsidR="00644687" w:rsidRPr="007D5767">
        <w:t>inalization of the presentations of the new Member States to be evaluated</w:t>
      </w:r>
      <w:r w:rsidR="00644687" w:rsidRPr="007D5767">
        <w:rPr>
          <w:vertAlign w:val="superscript"/>
        </w:rPr>
        <w:t> </w:t>
      </w:r>
      <w:r w:rsidR="00644687" w:rsidRPr="007D5767">
        <w:rPr>
          <w:rStyle w:val="Fotnotsreferens"/>
        </w:rPr>
        <w:footnoteReference w:id="1"/>
      </w:r>
    </w:p>
    <w:p w:rsidR="00644687" w:rsidRPr="007D5767" w:rsidRDefault="00644687" w:rsidP="00644687">
      <w:pPr>
        <w:spacing w:line="336" w:lineRule="auto"/>
        <w:ind w:left="360"/>
      </w:pPr>
    </w:p>
    <w:p w:rsidR="00644687" w:rsidRPr="007D5767" w:rsidRDefault="00644687" w:rsidP="00644687">
      <w:pPr>
        <w:widowControl/>
        <w:numPr>
          <w:ilvl w:val="1"/>
          <w:numId w:val="166"/>
        </w:numPr>
        <w:tabs>
          <w:tab w:val="clear" w:pos="720"/>
          <w:tab w:val="num" w:pos="900"/>
        </w:tabs>
        <w:spacing w:line="336" w:lineRule="auto"/>
        <w:ind w:left="900" w:hanging="540"/>
      </w:pPr>
      <w:r w:rsidRPr="007D5767">
        <w:t>Organization of the following evaluation-missions:</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Data Protection I (PL, SK)</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Data Protection II (HU, CZ, SI)</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Police Cooperation I (PL, SK)</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Police Cooperation II (SI, HU, CZ)</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Sea borders I (SI, PL)</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Air borders I (PL, SK)</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Visa I (covering SI, LT</w:t>
      </w:r>
      <w:r w:rsidR="00717C0C" w:rsidRPr="007D5767">
        <w:t>, MT</w:t>
      </w:r>
      <w:r w:rsidRPr="007D5767">
        <w:t>, PL, LV, CZ, EE</w:t>
      </w:r>
      <w:r w:rsidR="009B59B5" w:rsidRPr="007D5767">
        <w:t xml:space="preserve"> at embassies in Moscow and St. </w:t>
      </w:r>
      <w:r w:rsidRPr="007D5767">
        <w:t>Petersburg)</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Land borders I (SI, HU)</w:t>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Visa II (covering LV, PL, EE, H, SK, LT, CZ at embassies in Kiev) </w:t>
      </w:r>
      <w:r w:rsidRPr="007D5767">
        <w:rPr>
          <w:rStyle w:val="Fotnotsreferens"/>
        </w:rPr>
        <w:footnoteReference w:id="2"/>
      </w:r>
    </w:p>
    <w:p w:rsidR="00644687" w:rsidRPr="007D5767" w:rsidRDefault="00644687" w:rsidP="00644687">
      <w:pPr>
        <w:widowControl/>
        <w:numPr>
          <w:ilvl w:val="2"/>
          <w:numId w:val="166"/>
        </w:numPr>
        <w:tabs>
          <w:tab w:val="clear" w:pos="720"/>
          <w:tab w:val="num" w:pos="1800"/>
        </w:tabs>
        <w:spacing w:line="336" w:lineRule="auto"/>
        <w:ind w:left="1800" w:hanging="900"/>
      </w:pPr>
      <w:r w:rsidRPr="007D5767">
        <w:t>Air borders II (CZ, HU, SI)</w:t>
      </w:r>
      <w:r w:rsidRPr="007D5767">
        <w:rPr>
          <w:vertAlign w:val="superscript"/>
        </w:rPr>
        <w:t> </w:t>
      </w:r>
      <w:r w:rsidRPr="007D5767">
        <w:rPr>
          <w:b/>
          <w:vertAlign w:val="superscript"/>
        </w:rPr>
        <w:t>2</w:t>
      </w:r>
    </w:p>
    <w:p w:rsidR="00644687" w:rsidRPr="007D5767" w:rsidRDefault="00644687" w:rsidP="00644687">
      <w:pPr>
        <w:spacing w:line="336" w:lineRule="auto"/>
        <w:ind w:left="900"/>
      </w:pPr>
      <w:r w:rsidRPr="007D5767">
        <w:rPr>
          <w:vertAlign w:val="superscript"/>
        </w:rPr>
        <w:t xml:space="preserve"> </w:t>
      </w:r>
    </w:p>
    <w:p w:rsidR="00644687" w:rsidRPr="007D5767" w:rsidRDefault="00644687" w:rsidP="00644687">
      <w:pPr>
        <w:widowControl/>
        <w:numPr>
          <w:ilvl w:val="1"/>
          <w:numId w:val="166"/>
        </w:numPr>
        <w:tabs>
          <w:tab w:val="clear" w:pos="720"/>
          <w:tab w:val="num" w:pos="900"/>
        </w:tabs>
        <w:spacing w:line="336" w:lineRule="auto"/>
        <w:ind w:left="900" w:hanging="540"/>
      </w:pPr>
      <w:r w:rsidRPr="007D5767">
        <w:t xml:space="preserve">Discussion of the draft reports including the findings and recommendations of the experts involved. </w:t>
      </w:r>
    </w:p>
    <w:p w:rsidR="00644687" w:rsidRPr="007D5767" w:rsidRDefault="00644687" w:rsidP="00644687">
      <w:pPr>
        <w:spacing w:line="336" w:lineRule="auto"/>
        <w:ind w:left="900"/>
      </w:pPr>
    </w:p>
    <w:p w:rsidR="00644687" w:rsidRPr="007D5767" w:rsidRDefault="00644687" w:rsidP="00644687">
      <w:pPr>
        <w:spacing w:line="336" w:lineRule="auto"/>
        <w:ind w:left="900"/>
      </w:pPr>
      <w:r w:rsidRPr="007D5767">
        <w:t>Agreement on the reports and handover of the agreed reports to the incoming Fin</w:t>
      </w:r>
      <w:r w:rsidRPr="007D5767">
        <w:t>n</w:t>
      </w:r>
      <w:r w:rsidRPr="007D5767">
        <w:t xml:space="preserve">ish Presidency. </w:t>
      </w:r>
    </w:p>
    <w:p w:rsidR="00644687" w:rsidRPr="007D5767" w:rsidRDefault="00644687" w:rsidP="00644687"/>
    <w:p w:rsidR="00644687" w:rsidRPr="007D5767" w:rsidRDefault="00644687" w:rsidP="00644687">
      <w:r w:rsidRPr="007D5767">
        <w:br w:type="page"/>
      </w:r>
    </w:p>
    <w:p w:rsidR="00644687" w:rsidRPr="007D5767" w:rsidRDefault="00644687" w:rsidP="00644687">
      <w:pPr>
        <w:outlineLvl w:val="0"/>
        <w:rPr>
          <w:b/>
          <w:u w:val="single"/>
        </w:rPr>
      </w:pPr>
      <w:r w:rsidRPr="007D5767">
        <w:rPr>
          <w:b/>
          <w:u w:val="single"/>
        </w:rPr>
        <w:t>Conclusions:</w:t>
      </w:r>
    </w:p>
    <w:p w:rsidR="00644687" w:rsidRPr="007D5767" w:rsidRDefault="00644687" w:rsidP="00644687"/>
    <w:p w:rsidR="00644687" w:rsidRPr="007D5767" w:rsidRDefault="00717C0C" w:rsidP="00644687">
      <w:r w:rsidRPr="007D5767">
        <w:t>In concluding this first stage of a continuing process, t</w:t>
      </w:r>
      <w:r w:rsidR="00644687" w:rsidRPr="007D5767">
        <w:t>he Austrian Presidency is, first of all, particularly grateful to all the different partners i</w:t>
      </w:r>
      <w:r w:rsidR="00644687" w:rsidRPr="007D5767">
        <w:t>n</w:t>
      </w:r>
      <w:r w:rsidR="00644687" w:rsidRPr="007D5767">
        <w:t>volved for the progress achieved in this first half year of 2006. It goes without saying that without this common effort it would have been impossible to succes</w:t>
      </w:r>
      <w:r w:rsidR="00644687" w:rsidRPr="007D5767">
        <w:t>s</w:t>
      </w:r>
      <w:r w:rsidR="00644687" w:rsidRPr="007D5767">
        <w:t>fully launch this project as scheduled and conclude the work-programme as planned.</w:t>
      </w:r>
    </w:p>
    <w:p w:rsidR="00644687" w:rsidRPr="007D5767" w:rsidRDefault="00644687" w:rsidP="00644687"/>
    <w:p w:rsidR="00644687" w:rsidRPr="007D5767" w:rsidRDefault="00644687" w:rsidP="00644687">
      <w:r w:rsidRPr="007D5767">
        <w:t xml:space="preserve">At the end of the second semester of 2006, the findings and recommendations </w:t>
      </w:r>
      <w:r w:rsidR="00673648" w:rsidRPr="007D5767">
        <w:t xml:space="preserve">concerning the evaluations conducted in 2006 </w:t>
      </w:r>
      <w:r w:rsidRPr="007D5767">
        <w:t>as well as information on new developments and/or adjustments submitted by the eval</w:t>
      </w:r>
      <w:r w:rsidRPr="007D5767">
        <w:t>u</w:t>
      </w:r>
      <w:r w:rsidRPr="007D5767">
        <w:t xml:space="preserve">ated </w:t>
      </w:r>
      <w:r w:rsidR="009B59B5" w:rsidRPr="007D5767">
        <w:t>Member State</w:t>
      </w:r>
      <w:r w:rsidRPr="007D5767">
        <w:t xml:space="preserve"> until then, will serve as a base for Council </w:t>
      </w:r>
      <w:r w:rsidR="009B59B5" w:rsidRPr="007D5767">
        <w:t>conclusions</w:t>
      </w:r>
      <w:r w:rsidR="00673648" w:rsidRPr="007D5767">
        <w:t>, containing a progress report and recommendations as well as suggestions on possible follow</w:t>
      </w:r>
      <w:r w:rsidR="00673648" w:rsidRPr="007D5767">
        <w:noBreakHyphen/>
        <w:t>up measures</w:t>
      </w:r>
      <w:r w:rsidR="00673648" w:rsidRPr="007D5767">
        <w:rPr>
          <w:b/>
        </w:rPr>
        <w:t>,</w:t>
      </w:r>
      <w:r w:rsidRPr="007D5767">
        <w:t xml:space="preserve"> in accordance with the pr</w:t>
      </w:r>
      <w:r w:rsidRPr="007D5767">
        <w:t>o</w:t>
      </w:r>
      <w:r w:rsidRPr="007D5767">
        <w:t>gramme of the Presidency and the commonly agreed tim</w:t>
      </w:r>
      <w:r w:rsidRPr="007D5767">
        <w:t>e</w:t>
      </w:r>
      <w:r w:rsidRPr="007D5767">
        <w:t>table.</w:t>
      </w:r>
    </w:p>
    <w:p w:rsidR="00644687" w:rsidRPr="007D5767" w:rsidRDefault="00644687" w:rsidP="00644687"/>
    <w:p w:rsidR="00644687" w:rsidRPr="007D5767" w:rsidRDefault="00644687" w:rsidP="00644687">
      <w:r w:rsidRPr="007D5767">
        <w:t xml:space="preserve">Without prejudice it can nevertheless already now be said that, as first results have shown the evaluated new </w:t>
      </w:r>
      <w:r w:rsidR="009B59B5" w:rsidRPr="007D5767">
        <w:t>Member State</w:t>
      </w:r>
      <w:r w:rsidRPr="007D5767">
        <w:t>s have put great effort in the preparation not only of the vi</w:t>
      </w:r>
      <w:r w:rsidRPr="007D5767">
        <w:t>s</w:t>
      </w:r>
      <w:r w:rsidRPr="007D5767">
        <w:t>its but also of their systems with the aim of taking over full responsibility for the protection of the Schengen-external bo</w:t>
      </w:r>
      <w:r w:rsidRPr="007D5767">
        <w:t>r</w:t>
      </w:r>
      <w:r w:rsidRPr="007D5767">
        <w:t>der in due time</w:t>
      </w:r>
      <w:r w:rsidR="00717C0C" w:rsidRPr="007D5767">
        <w:t>, yet depending on the outcome of the evaluations and to be done on the basis of individual Council Decisions for each Member State</w:t>
      </w:r>
      <w:r w:rsidRPr="007D5767">
        <w:t>.</w:t>
      </w:r>
    </w:p>
    <w:p w:rsidR="00644687" w:rsidRPr="007D5767" w:rsidRDefault="00644687" w:rsidP="00644687"/>
    <w:p w:rsidR="00644687" w:rsidRPr="007D5767" w:rsidRDefault="00644687" w:rsidP="00644687">
      <w:r w:rsidRPr="007D5767">
        <w:t>The Council is invited to take note of this progress.</w:t>
      </w:r>
    </w:p>
    <w:p w:rsidR="00644687" w:rsidRPr="007D5767" w:rsidRDefault="00644687" w:rsidP="00644687"/>
    <w:p w:rsidR="00644687" w:rsidRPr="007D5767" w:rsidRDefault="00644687" w:rsidP="00644687"/>
    <w:p w:rsidR="00644687" w:rsidRPr="007D5767" w:rsidRDefault="00644687" w:rsidP="00644687"/>
    <w:p w:rsidR="00644687" w:rsidRPr="007D5767" w:rsidRDefault="00644687" w:rsidP="00644687">
      <w:pPr>
        <w:jc w:val="center"/>
      </w:pPr>
      <w:r w:rsidRPr="007D5767">
        <w:t>_______________</w:t>
      </w:r>
    </w:p>
    <w:p w:rsidR="002B28C5" w:rsidRPr="007D5767" w:rsidRDefault="002B28C5"/>
    <w:p w:rsidR="002B28C5" w:rsidRPr="007D5767" w:rsidRDefault="002B28C5" w:rsidP="004963B9"/>
    <w:sectPr w:rsidR="002B28C5" w:rsidRPr="007D5767">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A4D" w:rsidRPr="007D5767" w:rsidRDefault="006F1A4D">
      <w:r w:rsidRPr="007D5767">
        <w:separator/>
      </w:r>
    </w:p>
  </w:endnote>
  <w:endnote w:type="continuationSeparator" w:id="0">
    <w:p w:rsidR="006F1A4D" w:rsidRPr="007D5767" w:rsidRDefault="006F1A4D">
      <w:r w:rsidRPr="007D5767">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3B9" w:rsidRPr="007D5767" w:rsidRDefault="004963B9">
    <w:pPr>
      <w:pStyle w:val="Sidfot"/>
      <w:pBdr>
        <w:bottom w:val="single" w:sz="4" w:space="1" w:color="auto"/>
      </w:pBdr>
      <w:spacing w:after="60"/>
    </w:pPr>
  </w:p>
  <w:p w:rsidR="004963B9" w:rsidRPr="007D5767" w:rsidRDefault="004963B9">
    <w:pPr>
      <w:pStyle w:val="Sidfot"/>
    </w:pPr>
    <w:bookmarkStart w:id="15" w:name="CoteFooter"/>
    <w:bookmarkEnd w:id="15"/>
    <w:r w:rsidRPr="007D5767">
      <w:t>9177/</w:t>
    </w:r>
    <w:r w:rsidR="000753DE" w:rsidRPr="007D5767">
      <w:t>1/</w:t>
    </w:r>
    <w:r w:rsidRPr="007D5767">
      <w:t>06</w:t>
    </w:r>
    <w:r w:rsidR="000753DE" w:rsidRPr="007D5767">
      <w:t xml:space="preserve"> REV 1</w:t>
    </w:r>
    <w:r w:rsidRPr="007D5767">
      <w:tab/>
    </w:r>
    <w:bookmarkStart w:id="16" w:name="SuplCote"/>
    <w:bookmarkEnd w:id="16"/>
    <w:r w:rsidRPr="007D5767">
      <w:tab/>
    </w:r>
    <w:bookmarkStart w:id="17" w:name="Init"/>
    <w:bookmarkEnd w:id="17"/>
    <w:r w:rsidRPr="007D5767">
      <w:t>WvdR/mdc</w:t>
    </w:r>
    <w:r w:rsidRPr="007D5767">
      <w:tab/>
    </w:r>
    <w:r w:rsidRPr="007D5767">
      <w:rPr>
        <w:rStyle w:val="Sidnummer"/>
      </w:rPr>
      <w:fldChar w:fldCharType="begin" w:fldLock="1"/>
    </w:r>
    <w:r w:rsidRPr="007D5767">
      <w:rPr>
        <w:rStyle w:val="Sidnummer"/>
      </w:rPr>
      <w:instrText xml:space="preserve"> PAGE </w:instrText>
    </w:r>
    <w:r w:rsidRPr="007D5767">
      <w:rPr>
        <w:rStyle w:val="Sidnummer"/>
      </w:rPr>
      <w:fldChar w:fldCharType="separate"/>
    </w:r>
    <w:r w:rsidR="00592E5D" w:rsidRPr="007D5767">
      <w:rPr>
        <w:rStyle w:val="Sidnummer"/>
      </w:rPr>
      <w:t>4</w:t>
    </w:r>
    <w:r w:rsidRPr="007D5767">
      <w:rPr>
        <w:rStyle w:val="Sidnummer"/>
      </w:rPr>
      <w:fldChar w:fldCharType="end"/>
    </w:r>
  </w:p>
  <w:p w:rsidR="004963B9" w:rsidRPr="007D5767" w:rsidRDefault="004963B9">
    <w:pPr>
      <w:pStyle w:val="Sidfot"/>
      <w:tabs>
        <w:tab w:val="clear" w:pos="7371"/>
      </w:tabs>
      <w:spacing w:line="280" w:lineRule="exact"/>
    </w:pPr>
    <w:r w:rsidRPr="007D5767">
      <w:tab/>
    </w:r>
    <w:bookmarkStart w:id="18" w:name="DG"/>
    <w:bookmarkEnd w:id="18"/>
    <w:r w:rsidRPr="007D5767">
      <w:t>DG H</w:t>
    </w:r>
    <w:r w:rsidRPr="007D5767">
      <w:tab/>
    </w:r>
    <w:bookmarkStart w:id="19" w:name="FooterCoteSec"/>
    <w:r w:rsidRPr="007D5767">
      <w:rPr>
        <w:b/>
        <w:position w:val="-4"/>
        <w:sz w:val="36"/>
      </w:rPr>
      <w:t xml:space="preserve"> </w:t>
    </w:r>
    <w:bookmarkEnd w:id="19"/>
    <w:r w:rsidRPr="007D5767">
      <w:rPr>
        <w:b/>
        <w:position w:val="-4"/>
        <w:sz w:val="36"/>
      </w:rPr>
      <w:t>LIMITE</w:t>
    </w:r>
    <w:r w:rsidRPr="007D5767">
      <w:rPr>
        <w:b/>
        <w:position w:val="-4"/>
        <w:sz w:val="36"/>
      </w:rPr>
      <w:t> </w:t>
    </w:r>
    <w:bookmarkStart w:id="20" w:name="Langue"/>
    <w:r w:rsidRPr="007D5767">
      <w:rPr>
        <w:b/>
        <w:position w:val="-4"/>
        <w:sz w:val="36"/>
      </w:rPr>
      <w:t>EN</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A4D" w:rsidRPr="007D5767" w:rsidRDefault="006F1A4D">
      <w:pPr>
        <w:pStyle w:val="Fotnotstext"/>
      </w:pPr>
      <w:r w:rsidRPr="007D5767">
        <w:separator/>
      </w:r>
    </w:p>
  </w:footnote>
  <w:footnote w:type="continuationSeparator" w:id="0">
    <w:p w:rsidR="006F1A4D" w:rsidRPr="007D5767" w:rsidRDefault="006F1A4D">
      <w:pPr>
        <w:pStyle w:val="Fotnotstext"/>
      </w:pPr>
      <w:r w:rsidRPr="007D5767">
        <w:separator/>
      </w:r>
    </w:p>
  </w:footnote>
  <w:footnote w:id="1">
    <w:p w:rsidR="00644687" w:rsidRPr="007D5767" w:rsidRDefault="00644687" w:rsidP="00644687">
      <w:pPr>
        <w:pStyle w:val="Fotnotstext"/>
      </w:pPr>
      <w:r w:rsidRPr="007D5767">
        <w:rPr>
          <w:rStyle w:val="Fotnotsreferens"/>
        </w:rPr>
        <w:footnoteRef/>
      </w:r>
      <w:r w:rsidRPr="007D5767">
        <w:t xml:space="preserve"> </w:t>
      </w:r>
      <w:r w:rsidRPr="007D5767">
        <w:tab/>
      </w:r>
      <w:r w:rsidR="009B59B5" w:rsidRPr="007D5767">
        <w:rPr>
          <w:szCs w:val="24"/>
        </w:rPr>
        <w:t>T</w:t>
      </w:r>
      <w:r w:rsidRPr="007D5767">
        <w:rPr>
          <w:szCs w:val="24"/>
        </w:rPr>
        <w:t xml:space="preserve">o be adjusted in accordance with the outcome </w:t>
      </w:r>
      <w:r w:rsidR="009B59B5" w:rsidRPr="007D5767">
        <w:rPr>
          <w:szCs w:val="24"/>
        </w:rPr>
        <w:t>of the meeting of the Schengen E</w:t>
      </w:r>
      <w:r w:rsidRPr="007D5767">
        <w:rPr>
          <w:szCs w:val="24"/>
        </w:rPr>
        <w:t xml:space="preserve">valuation </w:t>
      </w:r>
      <w:r w:rsidR="009B59B5" w:rsidRPr="007D5767">
        <w:rPr>
          <w:szCs w:val="24"/>
        </w:rPr>
        <w:t>W</w:t>
      </w:r>
      <w:r w:rsidRPr="007D5767">
        <w:rPr>
          <w:szCs w:val="24"/>
        </w:rPr>
        <w:t>orking</w:t>
      </w:r>
      <w:r w:rsidR="009B59B5" w:rsidRPr="007D5767">
        <w:rPr>
          <w:szCs w:val="24"/>
        </w:rPr>
        <w:t xml:space="preserve"> P</w:t>
      </w:r>
      <w:r w:rsidRPr="007D5767">
        <w:rPr>
          <w:szCs w:val="24"/>
        </w:rPr>
        <w:t>arty on May 18</w:t>
      </w:r>
      <w:r w:rsidRPr="007D5767">
        <w:rPr>
          <w:szCs w:val="24"/>
          <w:vertAlign w:val="superscript"/>
        </w:rPr>
        <w:t>th</w:t>
      </w:r>
      <w:r w:rsidRPr="007D5767">
        <w:rPr>
          <w:szCs w:val="24"/>
        </w:rPr>
        <w:t>, 2006.</w:t>
      </w:r>
    </w:p>
  </w:footnote>
  <w:footnote w:id="2">
    <w:p w:rsidR="00644687" w:rsidRPr="007D5767" w:rsidRDefault="00644687" w:rsidP="00644687">
      <w:pPr>
        <w:pStyle w:val="Fotnotstext"/>
      </w:pPr>
      <w:r w:rsidRPr="007D5767">
        <w:rPr>
          <w:rStyle w:val="Fotnotsreferens"/>
        </w:rPr>
        <w:footnoteRef/>
      </w:r>
      <w:r w:rsidRPr="007D5767">
        <w:tab/>
      </w:r>
      <w:r w:rsidRPr="007D5767">
        <w:rPr>
          <w:szCs w:val="24"/>
        </w:rPr>
        <w:t>Mission to be concluded under Austrian Presidency; reports to be dealt with under Finnish Presidency.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BCE00D8"/>
    <w:multiLevelType w:val="multilevel"/>
    <w:tmpl w:val="C074CA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653442"/>
    <w:multiLevelType w:val="multilevel"/>
    <w:tmpl w:val="85E2C0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1"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3" w15:restartNumberingAfterBreak="0">
    <w:nsid w:val="441225D7"/>
    <w:multiLevelType w:val="multilevel"/>
    <w:tmpl w:val="C074CA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5A16B64"/>
    <w:multiLevelType w:val="hybridMultilevel"/>
    <w:tmpl w:val="901A9C48"/>
    <w:lvl w:ilvl="0" w:tplc="0407000F">
      <w:start w:val="1"/>
      <w:numFmt w:val="decimal"/>
      <w:lvlText w:val="%1."/>
      <w:lvlJc w:val="left"/>
      <w:pPr>
        <w:tabs>
          <w:tab w:val="num" w:pos="360"/>
        </w:tabs>
        <w:ind w:left="360" w:hanging="360"/>
      </w:pPr>
    </w:lvl>
    <w:lvl w:ilvl="1" w:tplc="0C07000F">
      <w:start w:val="1"/>
      <w:numFmt w:val="decimal"/>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5"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8"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9"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0"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1"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4"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5"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728839953">
    <w:abstractNumId w:val="9"/>
  </w:num>
  <w:num w:numId="2" w16cid:durableId="919370563">
    <w:abstractNumId w:val="7"/>
  </w:num>
  <w:num w:numId="3" w16cid:durableId="2047950026">
    <w:abstractNumId w:val="6"/>
  </w:num>
  <w:num w:numId="4" w16cid:durableId="1210919340">
    <w:abstractNumId w:val="5"/>
  </w:num>
  <w:num w:numId="5" w16cid:durableId="1686706288">
    <w:abstractNumId w:val="4"/>
  </w:num>
  <w:num w:numId="6" w16cid:durableId="598176815">
    <w:abstractNumId w:val="8"/>
  </w:num>
  <w:num w:numId="7" w16cid:durableId="1893927386">
    <w:abstractNumId w:val="3"/>
  </w:num>
  <w:num w:numId="8" w16cid:durableId="309024074">
    <w:abstractNumId w:val="2"/>
  </w:num>
  <w:num w:numId="9" w16cid:durableId="1066877272">
    <w:abstractNumId w:val="1"/>
  </w:num>
  <w:num w:numId="10" w16cid:durableId="553345985">
    <w:abstractNumId w:val="0"/>
  </w:num>
  <w:num w:numId="11" w16cid:durableId="857812164">
    <w:abstractNumId w:val="25"/>
  </w:num>
  <w:num w:numId="12" w16cid:durableId="627903105">
    <w:abstractNumId w:val="46"/>
  </w:num>
  <w:num w:numId="13" w16cid:durableId="883099820">
    <w:abstractNumId w:val="44"/>
  </w:num>
  <w:num w:numId="14" w16cid:durableId="1853061252">
    <w:abstractNumId w:val="35"/>
  </w:num>
  <w:num w:numId="15" w16cid:durableId="1036858413">
    <w:abstractNumId w:val="13"/>
  </w:num>
  <w:num w:numId="16" w16cid:durableId="1731076978">
    <w:abstractNumId w:val="37"/>
  </w:num>
  <w:num w:numId="17" w16cid:durableId="2020041475">
    <w:abstractNumId w:val="21"/>
  </w:num>
  <w:num w:numId="18" w16cid:durableId="838077175">
    <w:abstractNumId w:val="15"/>
  </w:num>
  <w:num w:numId="19" w16cid:durableId="1197810919">
    <w:abstractNumId w:val="14"/>
  </w:num>
  <w:num w:numId="20" w16cid:durableId="1925649459">
    <w:abstractNumId w:val="14"/>
  </w:num>
  <w:num w:numId="21" w16cid:durableId="360055797">
    <w:abstractNumId w:val="14"/>
  </w:num>
  <w:num w:numId="22" w16cid:durableId="181238005">
    <w:abstractNumId w:val="14"/>
  </w:num>
  <w:num w:numId="23" w16cid:durableId="490829353">
    <w:abstractNumId w:val="14"/>
  </w:num>
  <w:num w:numId="24" w16cid:durableId="1512917243">
    <w:abstractNumId w:val="14"/>
  </w:num>
  <w:num w:numId="25" w16cid:durableId="333263491">
    <w:abstractNumId w:val="14"/>
  </w:num>
  <w:num w:numId="26" w16cid:durableId="2005157421">
    <w:abstractNumId w:val="14"/>
  </w:num>
  <w:num w:numId="27" w16cid:durableId="2086368280">
    <w:abstractNumId w:val="14"/>
  </w:num>
  <w:num w:numId="28" w16cid:durableId="551230968">
    <w:abstractNumId w:val="14"/>
  </w:num>
  <w:num w:numId="29" w16cid:durableId="1606882959">
    <w:abstractNumId w:val="14"/>
  </w:num>
  <w:num w:numId="30" w16cid:durableId="680935829">
    <w:abstractNumId w:val="14"/>
  </w:num>
  <w:num w:numId="31" w16cid:durableId="692540567">
    <w:abstractNumId w:val="14"/>
  </w:num>
  <w:num w:numId="32" w16cid:durableId="1783576381">
    <w:abstractNumId w:val="14"/>
  </w:num>
  <w:num w:numId="33" w16cid:durableId="1795362692">
    <w:abstractNumId w:val="14"/>
  </w:num>
  <w:num w:numId="34" w16cid:durableId="1656377185">
    <w:abstractNumId w:val="14"/>
  </w:num>
  <w:num w:numId="35" w16cid:durableId="58675285">
    <w:abstractNumId w:val="14"/>
  </w:num>
  <w:num w:numId="36" w16cid:durableId="257444202">
    <w:abstractNumId w:val="14"/>
  </w:num>
  <w:num w:numId="37" w16cid:durableId="723410125">
    <w:abstractNumId w:val="41"/>
  </w:num>
  <w:num w:numId="38" w16cid:durableId="1703092526">
    <w:abstractNumId w:val="43"/>
  </w:num>
  <w:num w:numId="39" w16cid:durableId="421610927">
    <w:abstractNumId w:val="36"/>
  </w:num>
  <w:num w:numId="40" w16cid:durableId="414132417">
    <w:abstractNumId w:val="39"/>
  </w:num>
  <w:num w:numId="41" w16cid:durableId="970357685">
    <w:abstractNumId w:val="24"/>
  </w:num>
  <w:num w:numId="42" w16cid:durableId="704913547">
    <w:abstractNumId w:val="48"/>
  </w:num>
  <w:num w:numId="43" w16cid:durableId="621691206">
    <w:abstractNumId w:val="32"/>
  </w:num>
  <w:num w:numId="44" w16cid:durableId="1471089566">
    <w:abstractNumId w:val="23"/>
  </w:num>
  <w:num w:numId="45" w16cid:durableId="1303854552">
    <w:abstractNumId w:val="26"/>
  </w:num>
  <w:num w:numId="46" w16cid:durableId="1050761609">
    <w:abstractNumId w:val="47"/>
  </w:num>
  <w:num w:numId="47" w16cid:durableId="761101652">
    <w:abstractNumId w:val="11"/>
  </w:num>
  <w:num w:numId="48" w16cid:durableId="1168442829">
    <w:abstractNumId w:val="16"/>
  </w:num>
  <w:num w:numId="49" w16cid:durableId="954412508">
    <w:abstractNumId w:val="14"/>
  </w:num>
  <w:num w:numId="50" w16cid:durableId="101150281">
    <w:abstractNumId w:val="14"/>
  </w:num>
  <w:num w:numId="51" w16cid:durableId="662243889">
    <w:abstractNumId w:val="14"/>
  </w:num>
  <w:num w:numId="52" w16cid:durableId="586613764">
    <w:abstractNumId w:val="14"/>
  </w:num>
  <w:num w:numId="53" w16cid:durableId="815530053">
    <w:abstractNumId w:val="14"/>
  </w:num>
  <w:num w:numId="54" w16cid:durableId="1993755305">
    <w:abstractNumId w:val="14"/>
  </w:num>
  <w:num w:numId="55" w16cid:durableId="78714647">
    <w:abstractNumId w:val="14"/>
  </w:num>
  <w:num w:numId="56" w16cid:durableId="2135978087">
    <w:abstractNumId w:val="14"/>
  </w:num>
  <w:num w:numId="57" w16cid:durableId="1610744354">
    <w:abstractNumId w:val="14"/>
  </w:num>
  <w:num w:numId="58" w16cid:durableId="120852463">
    <w:abstractNumId w:val="48"/>
  </w:num>
  <w:num w:numId="59" w16cid:durableId="2006395017">
    <w:abstractNumId w:val="32"/>
  </w:num>
  <w:num w:numId="60" w16cid:durableId="1135566073">
    <w:abstractNumId w:val="23"/>
  </w:num>
  <w:num w:numId="61" w16cid:durableId="403340371">
    <w:abstractNumId w:val="26"/>
  </w:num>
  <w:num w:numId="62" w16cid:durableId="1223754429">
    <w:abstractNumId w:val="47"/>
  </w:num>
  <w:num w:numId="63" w16cid:durableId="1135295895">
    <w:abstractNumId w:val="11"/>
  </w:num>
  <w:num w:numId="64" w16cid:durableId="2069955425">
    <w:abstractNumId w:val="16"/>
  </w:num>
  <w:num w:numId="65" w16cid:durableId="1025711285">
    <w:abstractNumId w:val="22"/>
  </w:num>
  <w:num w:numId="66" w16cid:durableId="252907727">
    <w:abstractNumId w:val="12"/>
  </w:num>
  <w:num w:numId="67" w16cid:durableId="2008052703">
    <w:abstractNumId w:val="21"/>
  </w:num>
  <w:num w:numId="68" w16cid:durableId="1957985042">
    <w:abstractNumId w:val="30"/>
  </w:num>
  <w:num w:numId="69" w16cid:durableId="724643136">
    <w:abstractNumId w:val="19"/>
  </w:num>
  <w:num w:numId="70" w16cid:durableId="998073515">
    <w:abstractNumId w:val="20"/>
  </w:num>
  <w:num w:numId="71" w16cid:durableId="1191189189">
    <w:abstractNumId w:val="19"/>
  </w:num>
  <w:num w:numId="72" w16cid:durableId="1078743754">
    <w:abstractNumId w:val="14"/>
  </w:num>
  <w:num w:numId="73" w16cid:durableId="1704792637">
    <w:abstractNumId w:val="14"/>
  </w:num>
  <w:num w:numId="74" w16cid:durableId="1432553387">
    <w:abstractNumId w:val="14"/>
  </w:num>
  <w:num w:numId="75" w16cid:durableId="1432437740">
    <w:abstractNumId w:val="14"/>
  </w:num>
  <w:num w:numId="76" w16cid:durableId="72823087">
    <w:abstractNumId w:val="14"/>
  </w:num>
  <w:num w:numId="77" w16cid:durableId="165829987">
    <w:abstractNumId w:val="14"/>
  </w:num>
  <w:num w:numId="78" w16cid:durableId="1574241990">
    <w:abstractNumId w:val="14"/>
  </w:num>
  <w:num w:numId="79" w16cid:durableId="199174345">
    <w:abstractNumId w:val="14"/>
  </w:num>
  <w:num w:numId="80" w16cid:durableId="1461149603">
    <w:abstractNumId w:val="14"/>
  </w:num>
  <w:num w:numId="81" w16cid:durableId="943339264">
    <w:abstractNumId w:val="48"/>
  </w:num>
  <w:num w:numId="82" w16cid:durableId="969939223">
    <w:abstractNumId w:val="16"/>
  </w:num>
  <w:num w:numId="83" w16cid:durableId="1172181883">
    <w:abstractNumId w:val="32"/>
  </w:num>
  <w:num w:numId="84" w16cid:durableId="2108503225">
    <w:abstractNumId w:val="23"/>
  </w:num>
  <w:num w:numId="85" w16cid:durableId="1564099790">
    <w:abstractNumId w:val="19"/>
  </w:num>
  <w:num w:numId="86" w16cid:durableId="1347630739">
    <w:abstractNumId w:val="20"/>
  </w:num>
  <w:num w:numId="87" w16cid:durableId="1729110922">
    <w:abstractNumId w:val="19"/>
  </w:num>
  <w:num w:numId="88" w16cid:durableId="723985210">
    <w:abstractNumId w:val="11"/>
  </w:num>
  <w:num w:numId="89" w16cid:durableId="309217761">
    <w:abstractNumId w:val="47"/>
  </w:num>
  <w:num w:numId="90" w16cid:durableId="2018848673">
    <w:abstractNumId w:val="28"/>
  </w:num>
  <w:num w:numId="91" w16cid:durableId="1626504323">
    <w:abstractNumId w:val="30"/>
  </w:num>
  <w:num w:numId="92" w16cid:durableId="6832631">
    <w:abstractNumId w:val="20"/>
  </w:num>
  <w:num w:numId="93" w16cid:durableId="1506936542">
    <w:abstractNumId w:val="16"/>
  </w:num>
  <w:num w:numId="94" w16cid:durableId="723143447">
    <w:abstractNumId w:val="32"/>
  </w:num>
  <w:num w:numId="95" w16cid:durableId="2060323802">
    <w:abstractNumId w:val="48"/>
  </w:num>
  <w:num w:numId="96" w16cid:durableId="1314677240">
    <w:abstractNumId w:val="26"/>
  </w:num>
  <w:num w:numId="97" w16cid:durableId="1058364310">
    <w:abstractNumId w:val="18"/>
  </w:num>
  <w:num w:numId="98" w16cid:durableId="1141188328">
    <w:abstractNumId w:val="18"/>
  </w:num>
  <w:num w:numId="99" w16cid:durableId="1057239319">
    <w:abstractNumId w:val="18"/>
  </w:num>
  <w:num w:numId="100" w16cid:durableId="1922717571">
    <w:abstractNumId w:val="18"/>
  </w:num>
  <w:num w:numId="101" w16cid:durableId="278681857">
    <w:abstractNumId w:val="18"/>
  </w:num>
  <w:num w:numId="102" w16cid:durableId="1083646101">
    <w:abstractNumId w:val="18"/>
  </w:num>
  <w:num w:numId="103" w16cid:durableId="989166826">
    <w:abstractNumId w:val="18"/>
  </w:num>
  <w:num w:numId="104" w16cid:durableId="2076198843">
    <w:abstractNumId w:val="18"/>
  </w:num>
  <w:num w:numId="105" w16cid:durableId="33581818">
    <w:abstractNumId w:val="18"/>
  </w:num>
  <w:num w:numId="106" w16cid:durableId="1084188395">
    <w:abstractNumId w:val="18"/>
  </w:num>
  <w:num w:numId="107" w16cid:durableId="227109304">
    <w:abstractNumId w:val="18"/>
  </w:num>
  <w:num w:numId="108" w16cid:durableId="107312021">
    <w:abstractNumId w:val="18"/>
  </w:num>
  <w:num w:numId="109" w16cid:durableId="1785996079">
    <w:abstractNumId w:val="18"/>
  </w:num>
  <w:num w:numId="110" w16cid:durableId="122239208">
    <w:abstractNumId w:val="14"/>
  </w:num>
  <w:num w:numId="111" w16cid:durableId="1266503002">
    <w:abstractNumId w:val="14"/>
  </w:num>
  <w:num w:numId="112" w16cid:durableId="819881916">
    <w:abstractNumId w:val="14"/>
  </w:num>
  <w:num w:numId="113" w16cid:durableId="1679307014">
    <w:abstractNumId w:val="14"/>
  </w:num>
  <w:num w:numId="114" w16cid:durableId="1686663664">
    <w:abstractNumId w:val="14"/>
  </w:num>
  <w:num w:numId="115" w16cid:durableId="1504970064">
    <w:abstractNumId w:val="14"/>
  </w:num>
  <w:num w:numId="116" w16cid:durableId="1932080222">
    <w:abstractNumId w:val="14"/>
  </w:num>
  <w:num w:numId="117" w16cid:durableId="956910328">
    <w:abstractNumId w:val="14"/>
  </w:num>
  <w:num w:numId="118" w16cid:durableId="1343969842">
    <w:abstractNumId w:val="14"/>
  </w:num>
  <w:num w:numId="119" w16cid:durableId="2057316952">
    <w:abstractNumId w:val="14"/>
  </w:num>
  <w:num w:numId="120" w16cid:durableId="820582294">
    <w:abstractNumId w:val="14"/>
  </w:num>
  <w:num w:numId="121" w16cid:durableId="476267652">
    <w:abstractNumId w:val="14"/>
  </w:num>
  <w:num w:numId="122" w16cid:durableId="1360358256">
    <w:abstractNumId w:val="14"/>
  </w:num>
  <w:num w:numId="123" w16cid:durableId="89351686">
    <w:abstractNumId w:val="14"/>
  </w:num>
  <w:num w:numId="124" w16cid:durableId="1288465725">
    <w:abstractNumId w:val="14"/>
  </w:num>
  <w:num w:numId="125" w16cid:durableId="267127550">
    <w:abstractNumId w:val="14"/>
  </w:num>
  <w:num w:numId="126" w16cid:durableId="1740782809">
    <w:abstractNumId w:val="14"/>
  </w:num>
  <w:num w:numId="127" w16cid:durableId="494876851">
    <w:abstractNumId w:val="14"/>
  </w:num>
  <w:num w:numId="128" w16cid:durableId="1856769571">
    <w:abstractNumId w:val="28"/>
  </w:num>
  <w:num w:numId="129" w16cid:durableId="2028209115">
    <w:abstractNumId w:val="23"/>
  </w:num>
  <w:num w:numId="130" w16cid:durableId="208037159">
    <w:abstractNumId w:val="14"/>
  </w:num>
  <w:num w:numId="131" w16cid:durableId="1544947752">
    <w:abstractNumId w:val="14"/>
  </w:num>
  <w:num w:numId="132" w16cid:durableId="533805645">
    <w:abstractNumId w:val="14"/>
  </w:num>
  <w:num w:numId="133" w16cid:durableId="1852720185">
    <w:abstractNumId w:val="14"/>
  </w:num>
  <w:num w:numId="134" w16cid:durableId="2060089051">
    <w:abstractNumId w:val="14"/>
  </w:num>
  <w:num w:numId="135" w16cid:durableId="81218150">
    <w:abstractNumId w:val="14"/>
  </w:num>
  <w:num w:numId="136" w16cid:durableId="29454772">
    <w:abstractNumId w:val="14"/>
  </w:num>
  <w:num w:numId="137" w16cid:durableId="1642268966">
    <w:abstractNumId w:val="14"/>
  </w:num>
  <w:num w:numId="138" w16cid:durableId="685205714">
    <w:abstractNumId w:val="14"/>
  </w:num>
  <w:num w:numId="139" w16cid:durableId="2090076174">
    <w:abstractNumId w:val="48"/>
  </w:num>
  <w:num w:numId="140" w16cid:durableId="593323172">
    <w:abstractNumId w:val="16"/>
  </w:num>
  <w:num w:numId="141" w16cid:durableId="659043695">
    <w:abstractNumId w:val="32"/>
  </w:num>
  <w:num w:numId="142" w16cid:durableId="406390669">
    <w:abstractNumId w:val="26"/>
  </w:num>
  <w:num w:numId="143" w16cid:durableId="1402673530">
    <w:abstractNumId w:val="30"/>
  </w:num>
  <w:num w:numId="144" w16cid:durableId="248856388">
    <w:abstractNumId w:val="47"/>
  </w:num>
  <w:num w:numId="145" w16cid:durableId="1152791747">
    <w:abstractNumId w:val="28"/>
  </w:num>
  <w:num w:numId="146" w16cid:durableId="1659532330">
    <w:abstractNumId w:val="19"/>
  </w:num>
  <w:num w:numId="147" w16cid:durableId="768894911">
    <w:abstractNumId w:val="20"/>
  </w:num>
  <w:num w:numId="148" w16cid:durableId="1456605891">
    <w:abstractNumId w:val="11"/>
  </w:num>
  <w:num w:numId="149" w16cid:durableId="69543820">
    <w:abstractNumId w:val="14"/>
  </w:num>
  <w:num w:numId="150" w16cid:durableId="1728407375">
    <w:abstractNumId w:val="40"/>
  </w:num>
  <w:num w:numId="151" w16cid:durableId="163472951">
    <w:abstractNumId w:val="38"/>
  </w:num>
  <w:num w:numId="152" w16cid:durableId="631709214">
    <w:abstractNumId w:val="20"/>
  </w:num>
  <w:num w:numId="153" w16cid:durableId="671030669">
    <w:abstractNumId w:val="42"/>
  </w:num>
  <w:num w:numId="154" w16cid:durableId="1390810181">
    <w:abstractNumId w:val="42"/>
  </w:num>
  <w:num w:numId="155" w16cid:durableId="1365980521">
    <w:abstractNumId w:val="42"/>
  </w:num>
  <w:num w:numId="156" w16cid:durableId="801653914">
    <w:abstractNumId w:val="42"/>
  </w:num>
  <w:num w:numId="157" w16cid:durableId="210457414">
    <w:abstractNumId w:val="17"/>
  </w:num>
  <w:num w:numId="158" w16cid:durableId="1518041658">
    <w:abstractNumId w:val="17"/>
  </w:num>
  <w:num w:numId="159" w16cid:durableId="1532766357">
    <w:abstractNumId w:val="17"/>
  </w:num>
  <w:num w:numId="160" w16cid:durableId="122581848">
    <w:abstractNumId w:val="17"/>
  </w:num>
  <w:num w:numId="161" w16cid:durableId="1284506124">
    <w:abstractNumId w:val="31"/>
  </w:num>
  <w:num w:numId="162" w16cid:durableId="90533371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991789378">
    <w:abstractNumId w:val="34"/>
  </w:num>
  <w:num w:numId="164" w16cid:durableId="2049447986">
    <w:abstractNumId w:val="33"/>
  </w:num>
  <w:num w:numId="165" w16cid:durableId="1915778624">
    <w:abstractNumId w:val="27"/>
  </w:num>
  <w:num w:numId="166" w16cid:durableId="13144838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753DE"/>
    <w:rsid w:val="00083FBC"/>
    <w:rsid w:val="000C4B68"/>
    <w:rsid w:val="0012665C"/>
    <w:rsid w:val="0014406C"/>
    <w:rsid w:val="00170817"/>
    <w:rsid w:val="00171F08"/>
    <w:rsid w:val="0022170F"/>
    <w:rsid w:val="0029336B"/>
    <w:rsid w:val="002B28C5"/>
    <w:rsid w:val="002D0849"/>
    <w:rsid w:val="00304DEB"/>
    <w:rsid w:val="00323DF1"/>
    <w:rsid w:val="00365A1E"/>
    <w:rsid w:val="003D12D6"/>
    <w:rsid w:val="003F7522"/>
    <w:rsid w:val="00445F2C"/>
    <w:rsid w:val="004963B9"/>
    <w:rsid w:val="005115B2"/>
    <w:rsid w:val="00592E5D"/>
    <w:rsid w:val="005D11D1"/>
    <w:rsid w:val="005F793E"/>
    <w:rsid w:val="00644687"/>
    <w:rsid w:val="00673648"/>
    <w:rsid w:val="0069311C"/>
    <w:rsid w:val="006A0D97"/>
    <w:rsid w:val="006F1A4D"/>
    <w:rsid w:val="00717C0C"/>
    <w:rsid w:val="00754CB7"/>
    <w:rsid w:val="007B0D74"/>
    <w:rsid w:val="007D5767"/>
    <w:rsid w:val="0080150E"/>
    <w:rsid w:val="00820D9C"/>
    <w:rsid w:val="008D3B70"/>
    <w:rsid w:val="009700CD"/>
    <w:rsid w:val="009B59B5"/>
    <w:rsid w:val="009D15C2"/>
    <w:rsid w:val="00A83A74"/>
    <w:rsid w:val="00A8452C"/>
    <w:rsid w:val="00A9225C"/>
    <w:rsid w:val="00B104EA"/>
    <w:rsid w:val="00B845E7"/>
    <w:rsid w:val="00B97461"/>
    <w:rsid w:val="00C502FD"/>
    <w:rsid w:val="00CE51DE"/>
    <w:rsid w:val="00D25D34"/>
    <w:rsid w:val="00D31A71"/>
    <w:rsid w:val="00D40257"/>
    <w:rsid w:val="00D97143"/>
    <w:rsid w:val="00DD54E0"/>
    <w:rsid w:val="00DE1D55"/>
    <w:rsid w:val="00E343F3"/>
    <w:rsid w:val="00E45613"/>
    <w:rsid w:val="00F030A6"/>
    <w:rsid w:val="00FA26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5FA566DA-CAE6-4D26-8A19-67FCEAD3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64468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864</Words>
  <Characters>4542</Characters>
  <Application>Microsoft Office Word</Application>
  <DocSecurity>4</DocSecurity>
  <Lines>133</Lines>
  <Paragraphs>60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2006-05-19T10:37:00Z</cp:lastPrinted>
  <dcterms:created xsi:type="dcterms:W3CDTF">2025-12-16T23:12:00Z</dcterms:created>
  <dcterms:modified xsi:type="dcterms:W3CDTF">2025-12-16T23:12:00Z</dcterms:modified>
</cp:coreProperties>
</file>