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FB3" w:rsidRPr="003D0C35" w:rsidRDefault="001A3FB3" w:rsidP="001B420E">
      <w:pPr>
        <w:pStyle w:val="Hemstlrubrik"/>
      </w:pPr>
      <w:r w:rsidRPr="003D0C35">
        <w:t>Förslag till riksdagsbeslut</w:t>
      </w:r>
    </w:p>
    <w:p w:rsidR="00484F15" w:rsidRPr="003D0C35" w:rsidRDefault="00484F15" w:rsidP="00484F15">
      <w:pPr>
        <w:pStyle w:val="Hemstlatt"/>
      </w:pPr>
      <w:r w:rsidRPr="003D0C35">
        <w:t>Riksdagen tillkännager för regeringen som sin mening vad som i moti</w:t>
      </w:r>
      <w:r w:rsidRPr="003D0C35">
        <w:t>o</w:t>
      </w:r>
      <w:r w:rsidRPr="003D0C35">
        <w:t>nen anförs om evenemangsturismen.</w:t>
      </w:r>
    </w:p>
    <w:p w:rsidR="00E84F25" w:rsidRPr="003D0C35" w:rsidRDefault="007C6092" w:rsidP="00E22893">
      <w:pPr>
        <w:pStyle w:val="Rubrik1"/>
      </w:pPr>
      <w:r w:rsidRPr="003D0C35">
        <w:t>Motivering</w:t>
      </w:r>
    </w:p>
    <w:p w:rsidR="001A3FB3" w:rsidRPr="003D0C35" w:rsidRDefault="001A3FB3" w:rsidP="001A3FB3">
      <w:r w:rsidRPr="003D0C35">
        <w:t>I Göteborg arrangeras varje so</w:t>
      </w:r>
      <w:r w:rsidR="001B420E" w:rsidRPr="003D0C35">
        <w:t>mmar ungdomsfotbollsturneringen</w:t>
      </w:r>
      <w:r w:rsidRPr="003D0C35">
        <w:t xml:space="preserve"> Gothia Cup som är en vecka av glädje, spänning och gemenskap </w:t>
      </w:r>
      <w:r w:rsidR="001B420E" w:rsidRPr="003D0C35">
        <w:t>och</w:t>
      </w:r>
      <w:r w:rsidRPr="003D0C35">
        <w:t xml:space="preserve"> besöks av 35 000 ungdomar, ledare och föräldrar </w:t>
      </w:r>
      <w:r w:rsidR="001B420E" w:rsidRPr="003D0C35">
        <w:t>och</w:t>
      </w:r>
      <w:r w:rsidRPr="003D0C35">
        <w:t xml:space="preserve"> tiotusentals göteborgare. Turneringar som Gothia Cup betyder mycket för Göteborg. De ger ett rejält ekonomiskt infl</w:t>
      </w:r>
      <w:r w:rsidRPr="003D0C35">
        <w:t>ö</w:t>
      </w:r>
      <w:r w:rsidRPr="003D0C35">
        <w:t>de, de sätter Göteborg på kartan, de sprider färg och glädje och gör staden roligare. Evenemangen är viktiga för turistnäringen som skapat många tusen nya jobb de senaste åren.</w:t>
      </w:r>
    </w:p>
    <w:p w:rsidR="001A3FB3" w:rsidRPr="003D0C35" w:rsidRDefault="001A3FB3" w:rsidP="001B420E">
      <w:pPr>
        <w:pStyle w:val="Normaltindrag"/>
      </w:pPr>
      <w:r w:rsidRPr="003D0C35">
        <w:t>Sedan 1990-talets början har Göteborg varit värd för flera stora internati</w:t>
      </w:r>
      <w:r w:rsidRPr="003D0C35">
        <w:t>o</w:t>
      </w:r>
      <w:r w:rsidRPr="003D0C35">
        <w:t>nella evenemang. Dessa har stärkt stadens varumärke, bidragit till att göra Göt</w:t>
      </w:r>
      <w:r w:rsidRPr="003D0C35">
        <w:t>e</w:t>
      </w:r>
      <w:r w:rsidRPr="003D0C35">
        <w:t>borg till en trevligare och mer attraktiv stad att leva och verka i samt besöka. Evenemangen erbjuder regionens invånare tillfälle till upplevelser och ökar antalet besökare liksom turistintäkter och arbetstillfällen. Unga människor tycker om att leva i en stad där det händer mycket och därför b</w:t>
      </w:r>
      <w:r w:rsidRPr="003D0C35">
        <w:t>i</w:t>
      </w:r>
      <w:r w:rsidRPr="003D0C35">
        <w:t>drar even</w:t>
      </w:r>
      <w:r w:rsidRPr="003D0C35">
        <w:t>e</w:t>
      </w:r>
      <w:r w:rsidRPr="003D0C35">
        <w:t>mangen till att göra Göteborg attraktivt som studentstad. Utbudet av resta</w:t>
      </w:r>
      <w:r w:rsidRPr="003D0C35">
        <w:t>u</w:t>
      </w:r>
      <w:r w:rsidRPr="003D0C35">
        <w:t>ranger, kultur, shopping och kommunikationer blir större</w:t>
      </w:r>
      <w:r w:rsidR="001B420E" w:rsidRPr="003D0C35">
        <w:t>,</w:t>
      </w:r>
      <w:r w:rsidRPr="003D0C35">
        <w:t xml:space="preserve"> vilket också ko</w:t>
      </w:r>
      <w:r w:rsidRPr="003D0C35">
        <w:t>m</w:t>
      </w:r>
      <w:r w:rsidRPr="003D0C35">
        <w:t>mer göteborgarna till godo.</w:t>
      </w:r>
    </w:p>
    <w:p w:rsidR="001A3FB3" w:rsidRPr="003D0C35" w:rsidRDefault="001A3FB3" w:rsidP="001B420E">
      <w:pPr>
        <w:pStyle w:val="Normaltindrag"/>
      </w:pPr>
      <w:r w:rsidRPr="003D0C35">
        <w:t>Göteborg har en rese- och turistnäring som förra året omsatte 18,4 milja</w:t>
      </w:r>
      <w:r w:rsidRPr="003D0C35">
        <w:t>r</w:t>
      </w:r>
      <w:r w:rsidRPr="003D0C35">
        <w:t>der kronor och gav 14 500 årsarbeten i regionen. Sedan 1998 har omsättnin</w:t>
      </w:r>
      <w:r w:rsidRPr="003D0C35">
        <w:t>g</w:t>
      </w:r>
      <w:r w:rsidRPr="003D0C35">
        <w:t>en ökat med 50 procent och sysselsättningen med 30 procent.</w:t>
      </w:r>
    </w:p>
    <w:p w:rsidR="001A3FB3" w:rsidRPr="003D0C35" w:rsidRDefault="001A3FB3" w:rsidP="001B420E">
      <w:pPr>
        <w:pStyle w:val="Normaltindrag"/>
      </w:pPr>
      <w:r w:rsidRPr="003D0C35">
        <w:t>Medvetna satsningar på evenemang har placerat Göteborg bland de leda</w:t>
      </w:r>
      <w:r w:rsidRPr="003D0C35">
        <w:t>n</w:t>
      </w:r>
      <w:r w:rsidRPr="003D0C35">
        <w:t>de evenemangsstäderna i Europa</w:t>
      </w:r>
      <w:r w:rsidR="001B420E" w:rsidRPr="003D0C35">
        <w:t>,</w:t>
      </w:r>
      <w:r w:rsidRPr="003D0C35">
        <w:t xml:space="preserve"> och många andra städer avundas det väl fung</w:t>
      </w:r>
      <w:r w:rsidRPr="003D0C35">
        <w:t>e</w:t>
      </w:r>
      <w:r w:rsidRPr="003D0C35">
        <w:t>rande samarbetet mellan myndigheter, kommunala bolag, förvaltningar, org</w:t>
      </w:r>
      <w:r w:rsidRPr="003D0C35">
        <w:t>a</w:t>
      </w:r>
      <w:r w:rsidRPr="003D0C35">
        <w:t>nisationer och näringsliv.</w:t>
      </w:r>
    </w:p>
    <w:p w:rsidR="001A3FB3" w:rsidRPr="003D0C35" w:rsidRDefault="001A3FB3" w:rsidP="001B420E">
      <w:pPr>
        <w:pStyle w:val="Normaltindrag"/>
      </w:pPr>
      <w:r w:rsidRPr="003D0C35">
        <w:lastRenderedPageBreak/>
        <w:t>Gothia Cup med cirka 35 000 deltagare genererar cirka 180 miljoner kr</w:t>
      </w:r>
      <w:r w:rsidRPr="003D0C35">
        <w:t>o</w:t>
      </w:r>
      <w:r w:rsidRPr="003D0C35">
        <w:t>nor till Göteborg. Det är pengar som spenderas på mat, boende, resor, sho</w:t>
      </w:r>
      <w:r w:rsidRPr="003D0C35">
        <w:t>p</w:t>
      </w:r>
      <w:r w:rsidRPr="003D0C35">
        <w:t>ping och andra aktiviteter.</w:t>
      </w:r>
    </w:p>
    <w:p w:rsidR="001A3FB3" w:rsidRPr="003D0C35" w:rsidRDefault="001A3FB3" w:rsidP="001B420E">
      <w:pPr>
        <w:pStyle w:val="Normaltindrag"/>
      </w:pPr>
      <w:r w:rsidRPr="003D0C35">
        <w:t>Men turneringen skapar också andra värden som det vore dumt at</w:t>
      </w:r>
      <w:r w:rsidR="001B420E" w:rsidRPr="003D0C35">
        <w:t>t ens fö</w:t>
      </w:r>
      <w:r w:rsidR="001B420E" w:rsidRPr="003D0C35">
        <w:t>r</w:t>
      </w:r>
      <w:r w:rsidR="001B420E" w:rsidRPr="003D0C35">
        <w:t>söka mäta i pengar. Den</w:t>
      </w:r>
      <w:r w:rsidRPr="003D0C35">
        <w:t xml:space="preserve"> skapar en levande stad som blir en mötesplats för männ</w:t>
      </w:r>
      <w:r w:rsidRPr="003D0C35">
        <w:t>i</w:t>
      </w:r>
      <w:r w:rsidRPr="003D0C35">
        <w:t>skor från olika kulturer. Det visar på något som vi kan bli bättre på i Sverige – att bryta segregationen.</w:t>
      </w:r>
    </w:p>
    <w:p w:rsidR="001A3FB3" w:rsidRPr="003D0C35" w:rsidRDefault="001A3FB3" w:rsidP="001B420E">
      <w:pPr>
        <w:pStyle w:val="Normaltindrag"/>
      </w:pPr>
      <w:r w:rsidRPr="003D0C35">
        <w:t>För turismen betyder Gothia Cup mycket för Göteborg. Den som fått pos</w:t>
      </w:r>
      <w:r w:rsidRPr="003D0C35">
        <w:t>i</w:t>
      </w:r>
      <w:r w:rsidRPr="003D0C35">
        <w:t>tiva minnen som barn vill gärna komma tillbaka, och kanske är många av dem som var knattespelare vid starten 1975 i dag själva föräldrar som står vid sidan av planen under Gothia Cup-veckan.</w:t>
      </w:r>
    </w:p>
    <w:p w:rsidR="001A3FB3" w:rsidRPr="003D0C35" w:rsidRDefault="001A3FB3" w:rsidP="001B420E">
      <w:pPr>
        <w:pStyle w:val="Normaltindrag"/>
      </w:pPr>
      <w:r w:rsidRPr="003D0C35">
        <w:t>Göteborgs utveckling som evenemangsstad inom kultur, nöje och idrott hade inte varit så framgångsrik utan det rika förenings- och organisationslivet</w:t>
      </w:r>
      <w:r w:rsidR="001B420E" w:rsidRPr="003D0C35">
        <w:t>,</w:t>
      </w:r>
      <w:r w:rsidRPr="003D0C35">
        <w:t xml:space="preserve"> och självklart spelar årliga händelser som Gothia Cup, filmfestivalen och bokmä</w:t>
      </w:r>
      <w:r w:rsidRPr="003D0C35">
        <w:t>s</w:t>
      </w:r>
      <w:r w:rsidRPr="003D0C35">
        <w:t>san en stor roll i den så kallade ”evenemangspyramiden” som är en vital del av stadens evenemangsstrategi.</w:t>
      </w:r>
    </w:p>
    <w:p w:rsidR="001A3FB3" w:rsidRPr="003D0C35" w:rsidRDefault="001A3FB3" w:rsidP="001B420E">
      <w:pPr>
        <w:pStyle w:val="Normaltindrag"/>
      </w:pPr>
      <w:r w:rsidRPr="003D0C35">
        <w:t>Ur bredden växer professionella utövare fram. Föreningslivet inom kultur och idrott ger unika konkurrensfördelar för evenemang i Sverige.</w:t>
      </w:r>
    </w:p>
    <w:p w:rsidR="001A3FB3" w:rsidRPr="003D0C35" w:rsidRDefault="001A3FB3" w:rsidP="001B420E">
      <w:pPr>
        <w:pStyle w:val="Normaltindrag"/>
      </w:pPr>
      <w:r w:rsidRPr="003D0C35">
        <w:t>Detta gör det möjligt att konkurrera om de riktigt stora evenemangen, som EM i fotboll 1992, VM i friidrott 1995 och EM i friid</w:t>
      </w:r>
      <w:r w:rsidR="001B420E" w:rsidRPr="003D0C35">
        <w:t>rott som hålls i Göt</w:t>
      </w:r>
      <w:r w:rsidR="001B420E" w:rsidRPr="003D0C35">
        <w:t>e</w:t>
      </w:r>
      <w:r w:rsidR="001B420E" w:rsidRPr="003D0C35">
        <w:t>borg den 6–1</w:t>
      </w:r>
      <w:r w:rsidRPr="003D0C35">
        <w:t>3 augusti nästa år.</w:t>
      </w:r>
    </w:p>
    <w:p w:rsidR="001A3FB3" w:rsidRPr="003D0C35" w:rsidRDefault="001A3FB3" w:rsidP="001B420E">
      <w:pPr>
        <w:pStyle w:val="Normaltindrag"/>
      </w:pPr>
      <w:r w:rsidRPr="003D0C35">
        <w:t>EM är ett världsevenemang och en fantastisk show med många stora stjä</w:t>
      </w:r>
      <w:r w:rsidRPr="003D0C35">
        <w:t>r</w:t>
      </w:r>
      <w:r w:rsidRPr="003D0C35">
        <w:t>nor. Det är ett skyltfönster mot omvärlden som följs av miljontals tv-tittare och kommer sannolikt att omsätta 800 miljoner kronor i turistnäringen.</w:t>
      </w:r>
    </w:p>
    <w:p w:rsidR="001A3FB3" w:rsidRPr="003D0C35" w:rsidRDefault="001A3FB3" w:rsidP="001B420E">
      <w:pPr>
        <w:pStyle w:val="Normaltindrag"/>
      </w:pPr>
      <w:r w:rsidRPr="003D0C35">
        <w:t>EM och Gothia Cup har det gemensamt att många av deltagarna kommer från utlandet. Det betyder stora skatteinkomster för staten när utländska bes</w:t>
      </w:r>
      <w:r w:rsidRPr="003D0C35">
        <w:t>ö</w:t>
      </w:r>
      <w:r w:rsidRPr="003D0C35">
        <w:t>kare spenderar pengar i Sverige.</w:t>
      </w:r>
    </w:p>
    <w:p w:rsidR="001A3FB3" w:rsidRPr="003D0C35" w:rsidRDefault="001A3FB3" w:rsidP="001B420E">
      <w:pPr>
        <w:pStyle w:val="Normaltindrag"/>
      </w:pPr>
      <w:r w:rsidRPr="003D0C35">
        <w:t>Stora evenemang används som plattform för kommunikation. För näring</w:t>
      </w:r>
      <w:r w:rsidRPr="003D0C35">
        <w:t>s</w:t>
      </w:r>
      <w:r w:rsidRPr="003D0C35">
        <w:t>livet gäller det att skapa affärer, för staden att ge förutsättningar för detta. Detta har många städer, regioner och länder insett</w:t>
      </w:r>
      <w:r w:rsidR="001B420E" w:rsidRPr="003D0C35">
        <w:t>,</w:t>
      </w:r>
      <w:r w:rsidRPr="003D0C35">
        <w:t xml:space="preserve"> och därför är konkurrensen om de stora evenemangen stenhård.</w:t>
      </w:r>
    </w:p>
    <w:p w:rsidR="001A3FB3" w:rsidRPr="003D0C35" w:rsidRDefault="001A3FB3" w:rsidP="001B420E">
      <w:pPr>
        <w:pStyle w:val="Normaltindrag"/>
      </w:pPr>
      <w:r w:rsidRPr="003D0C35">
        <w:t>Turistnäringen är personalintensiv</w:t>
      </w:r>
      <w:r w:rsidR="001B420E" w:rsidRPr="003D0C35">
        <w:t>,</w:t>
      </w:r>
      <w:r w:rsidRPr="003D0C35">
        <w:t xml:space="preserve"> och för varje ökning av omsättningen med 1,3 miljoner </w:t>
      </w:r>
      <w:r w:rsidR="001B420E" w:rsidRPr="003D0C35">
        <w:t xml:space="preserve">kronor </w:t>
      </w:r>
      <w:r w:rsidRPr="003D0C35">
        <w:t>skapas ett nytt jobb. I fordonsindustrin krävs 3,3 miljoner</w:t>
      </w:r>
      <w:r w:rsidR="001B420E" w:rsidRPr="003D0C35">
        <w:t xml:space="preserve"> kronor</w:t>
      </w:r>
      <w:r w:rsidRPr="003D0C35">
        <w:t xml:space="preserve"> och i teleproduktindustrin 3,1 miljoner </w:t>
      </w:r>
      <w:r w:rsidR="001B420E" w:rsidRPr="003D0C35">
        <w:t xml:space="preserve">kronor </w:t>
      </w:r>
      <w:r w:rsidRPr="003D0C35">
        <w:t>för varje nytt arbetstil</w:t>
      </w:r>
      <w:r w:rsidRPr="003D0C35">
        <w:t>l</w:t>
      </w:r>
      <w:r w:rsidRPr="003D0C35">
        <w:t>fälle.</w:t>
      </w:r>
    </w:p>
    <w:p w:rsidR="001A3FB3" w:rsidRPr="003D0C35" w:rsidRDefault="001A3FB3" w:rsidP="001B420E">
      <w:pPr>
        <w:pStyle w:val="Normaltindrag"/>
      </w:pPr>
      <w:r w:rsidRPr="003D0C35">
        <w:t>Turistsektorn kan erbjuda servicejobb som tar till</w:t>
      </w:r>
      <w:r w:rsidR="001B420E" w:rsidRPr="003D0C35">
        <w:t xml:space="preserve"> </w:t>
      </w:r>
      <w:r w:rsidRPr="003D0C35">
        <w:t>vara människors kunsk</w:t>
      </w:r>
      <w:r w:rsidRPr="003D0C35">
        <w:t>a</w:t>
      </w:r>
      <w:r w:rsidRPr="003D0C35">
        <w:t>per om andra kulturer och språk. Det är också attraktiva jobb för unga som tar första steget ut på arbetsmarknaden.</w:t>
      </w:r>
    </w:p>
    <w:p w:rsidR="001A3FB3" w:rsidRPr="003D0C35" w:rsidRDefault="001A3FB3" w:rsidP="001B420E">
      <w:pPr>
        <w:pStyle w:val="Normaltindrag"/>
      </w:pPr>
      <w:r w:rsidRPr="003D0C35">
        <w:t>Enligt världsturistorganisationen World Travel and Tourism Council, WTTC, kan Sverige fördubbla turistexporten. Det skulle på relativt kort tid kunna skapa 40 000 nya jobb. Vad som behövs är en kraftfull gemensam insats av näringsliv, stat och kommuner för att marknadsföra Sverige uto</w:t>
      </w:r>
      <w:r w:rsidRPr="003D0C35">
        <w:t>m</w:t>
      </w:r>
      <w:r w:rsidRPr="003D0C35">
        <w:t>lands.</w:t>
      </w:r>
    </w:p>
    <w:p w:rsidR="001B420E" w:rsidRPr="003D0C35" w:rsidRDefault="001B420E" w:rsidP="001B420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420E" w:rsidRPr="003D0C35">
        <w:tblPrEx>
          <w:tblCellMar>
            <w:top w:w="0" w:type="dxa"/>
            <w:bottom w:w="0" w:type="dxa"/>
          </w:tblCellMar>
        </w:tblPrEx>
        <w:trPr>
          <w:cantSplit/>
        </w:trPr>
        <w:tc>
          <w:tcPr>
            <w:tcW w:w="3046" w:type="dxa"/>
          </w:tcPr>
          <w:p w:rsidR="001B420E" w:rsidRPr="003D0C35" w:rsidRDefault="001B420E" w:rsidP="001B420E">
            <w:pPr>
              <w:pStyle w:val="UnderskriftDatum"/>
              <w:spacing w:before="0"/>
            </w:pPr>
            <w:r w:rsidRPr="003D0C35">
              <w:t>Stockholm den 27 september 2005</w:t>
            </w:r>
          </w:p>
        </w:tc>
        <w:tc>
          <w:tcPr>
            <w:tcW w:w="3047" w:type="dxa"/>
          </w:tcPr>
          <w:p w:rsidR="001B420E" w:rsidRPr="003D0C35" w:rsidRDefault="001B420E" w:rsidP="001B420E">
            <w:pPr>
              <w:pStyle w:val="Underskrifter"/>
            </w:pPr>
          </w:p>
        </w:tc>
      </w:tr>
      <w:tr w:rsidR="001B420E" w:rsidRPr="003D0C35">
        <w:tblPrEx>
          <w:tblCellMar>
            <w:top w:w="0" w:type="dxa"/>
            <w:bottom w:w="0" w:type="dxa"/>
          </w:tblCellMar>
        </w:tblPrEx>
        <w:trPr>
          <w:cantSplit/>
        </w:trPr>
        <w:tc>
          <w:tcPr>
            <w:tcW w:w="3046" w:type="dxa"/>
          </w:tcPr>
          <w:p w:rsidR="001B420E" w:rsidRPr="003D0C35" w:rsidRDefault="001B420E" w:rsidP="001B420E">
            <w:pPr>
              <w:pStyle w:val="Underskrifter"/>
            </w:pPr>
            <w:r w:rsidRPr="003D0C35">
              <w:t>Siw Wittgren-Ahl (s)</w:t>
            </w:r>
          </w:p>
        </w:tc>
        <w:tc>
          <w:tcPr>
            <w:tcW w:w="3047" w:type="dxa"/>
          </w:tcPr>
          <w:p w:rsidR="001B420E" w:rsidRPr="003D0C35" w:rsidRDefault="001B420E" w:rsidP="001B420E">
            <w:pPr>
              <w:pStyle w:val="Underskrifter"/>
            </w:pPr>
            <w:r w:rsidRPr="003D0C35">
              <w:t>Rolf Lindén (s)</w:t>
            </w:r>
          </w:p>
        </w:tc>
      </w:tr>
    </w:tbl>
    <w:p w:rsidR="001A3FB3" w:rsidRPr="003D0C35" w:rsidRDefault="001A3FB3" w:rsidP="001B420E">
      <w:pPr>
        <w:pStyle w:val="Normaltindrag"/>
      </w:pPr>
    </w:p>
    <w:sectPr w:rsidR="001A3FB3" w:rsidRPr="003D0C35" w:rsidSect="001B42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453" w:rsidRPr="003D0C35" w:rsidRDefault="007A3453">
      <w:r w:rsidRPr="003D0C35">
        <w:separator/>
      </w:r>
    </w:p>
  </w:endnote>
  <w:endnote w:type="continuationSeparator" w:id="0">
    <w:p w:rsidR="007A3453" w:rsidRPr="003D0C35" w:rsidRDefault="007A3453">
      <w:r w:rsidRPr="003D0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56" w:rsidRPr="003D0C35" w:rsidRDefault="003D0C35" w:rsidP="001B420E">
    <w:pPr>
      <w:pStyle w:val="Sidfot"/>
    </w:pPr>
    <w:r w:rsidRPr="003D0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5104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20E" w:rsidRDefault="001B42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20E" w:rsidRDefault="001B42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B1" w:rsidRPr="003D0C35" w:rsidRDefault="003D0C35" w:rsidP="001B420E">
    <w:pPr>
      <w:pStyle w:val="Sidfot"/>
    </w:pPr>
    <w:r w:rsidRPr="003D0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732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20E" w:rsidRDefault="001B420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20E" w:rsidRDefault="001B420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B1" w:rsidRPr="003D0C35" w:rsidRDefault="003D0C35" w:rsidP="001B420E">
    <w:pPr>
      <w:pStyle w:val="Sidfot"/>
    </w:pPr>
    <w:r w:rsidRPr="003D0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27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20E" w:rsidRDefault="001B42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20E" w:rsidRDefault="001B42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453" w:rsidRPr="003D0C35" w:rsidRDefault="007A3453">
      <w:r w:rsidRPr="003D0C35">
        <w:separator/>
      </w:r>
    </w:p>
  </w:footnote>
  <w:footnote w:type="continuationSeparator" w:id="0">
    <w:p w:rsidR="007A3453" w:rsidRPr="003D0C35" w:rsidRDefault="007A3453">
      <w:r w:rsidRPr="003D0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F56" w:rsidRPr="003D0C35" w:rsidRDefault="003D0C35" w:rsidP="001B420E">
    <w:pPr>
      <w:pStyle w:val="Sidhuvud"/>
    </w:pPr>
    <w:r w:rsidRPr="003D0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3559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20E" w:rsidRDefault="001B42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20E" w:rsidRDefault="001B420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AB1" w:rsidRPr="003D0C35" w:rsidRDefault="003D0C35" w:rsidP="001B420E">
    <w:pPr>
      <w:pStyle w:val="Sidhuvud"/>
    </w:pPr>
    <w:r w:rsidRPr="003D0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729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20E" w:rsidRDefault="001B42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20E" w:rsidRDefault="001B420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20E" w:rsidRPr="003D0C35" w:rsidRDefault="001B420E">
    <w:pPr>
      <w:pStyle w:val="FSHNormal"/>
      <w:tabs>
        <w:tab w:val="right" w:pos="5840"/>
      </w:tabs>
    </w:pPr>
    <w:r w:rsidRPr="003D0C35">
      <w:br/>
    </w:r>
    <w:r w:rsidRPr="003D0C35">
      <w:fldChar w:fldCharType="begin" w:fldLock="1"/>
    </w:r>
    <w:r w:rsidRPr="003D0C35">
      <w:instrText xml:space="preserve"> DOCPROPERTY</w:instrText>
    </w:r>
    <w:r w:rsidRPr="003D0C35">
      <w:rPr>
        <w:sz w:val="18"/>
      </w:rPr>
      <w:instrText xml:space="preserve"> "YearUser" *\charformat </w:instrText>
    </w:r>
    <w:r w:rsidRPr="003D0C35">
      <w:fldChar w:fldCharType="separate"/>
    </w:r>
    <w:r w:rsidRPr="003D0C35">
      <w:t>2005/06</w:t>
    </w:r>
    <w:r w:rsidRPr="003D0C35">
      <w:fldChar w:fldCharType="end"/>
    </w:r>
    <w:r w:rsidRPr="003D0C35">
      <w:t xml:space="preserve"> </w:t>
    </w:r>
    <w:r w:rsidRPr="003D0C35">
      <w:tab/>
      <w:t xml:space="preserve">mnr: </w:t>
    </w:r>
    <w:r w:rsidRPr="003D0C35">
      <w:fldChar w:fldCharType="begin" w:fldLock="1"/>
    </w:r>
    <w:r w:rsidRPr="003D0C35">
      <w:instrText xml:space="preserve"> DOCPROPERTY</w:instrText>
    </w:r>
    <w:r w:rsidRPr="003D0C35">
      <w:rPr>
        <w:sz w:val="18"/>
      </w:rPr>
      <w:instrText xml:space="preserve"> "Motionsnummer" *\charformat </w:instrText>
    </w:r>
    <w:r w:rsidRPr="003D0C35">
      <w:fldChar w:fldCharType="separate"/>
    </w:r>
    <w:r w:rsidRPr="003D0C35">
      <w:t>N429</w:t>
    </w:r>
    <w:r w:rsidRPr="003D0C35">
      <w:fldChar w:fldCharType="end"/>
    </w:r>
    <w:r w:rsidRPr="003D0C35">
      <w:br/>
    </w:r>
    <w:r w:rsidRPr="003D0C35">
      <w:fldChar w:fldCharType="begin" w:fldLock="1"/>
    </w:r>
    <w:r w:rsidRPr="003D0C35">
      <w:instrText xml:space="preserve"> DOCPROPERTY</w:instrText>
    </w:r>
    <w:r w:rsidRPr="003D0C35">
      <w:rPr>
        <w:sz w:val="18"/>
      </w:rPr>
      <w:instrText xml:space="preserve"> "Samling" *\charformat </w:instrText>
    </w:r>
    <w:r w:rsidRPr="003D0C35">
      <w:fldChar w:fldCharType="end"/>
    </w:r>
    <w:r w:rsidRPr="003D0C35">
      <w:tab/>
      <w:t xml:space="preserve">pnr: </w:t>
    </w:r>
    <w:r w:rsidRPr="003D0C35">
      <w:fldChar w:fldCharType="begin" w:fldLock="1"/>
    </w:r>
    <w:r w:rsidRPr="003D0C35">
      <w:instrText xml:space="preserve"> DOCPROPERTY</w:instrText>
    </w:r>
    <w:r w:rsidRPr="003D0C35">
      <w:rPr>
        <w:sz w:val="18"/>
      </w:rPr>
      <w:instrText xml:space="preserve"> "Partinummer" *\charformat </w:instrText>
    </w:r>
    <w:r w:rsidRPr="003D0C35">
      <w:fldChar w:fldCharType="separate"/>
    </w:r>
    <w:r w:rsidRPr="003D0C35">
      <w:t>s37103</w:t>
    </w:r>
    <w:r w:rsidRPr="003D0C35">
      <w:fldChar w:fldCharType="end"/>
    </w:r>
  </w:p>
  <w:p w:rsidR="001B420E" w:rsidRPr="003D0C35" w:rsidRDefault="001B420E">
    <w:pPr>
      <w:pStyle w:val="FSHRub1"/>
    </w:pPr>
    <w:r w:rsidRPr="003D0C35">
      <w:t>Motion till riksdagen</w:t>
    </w:r>
    <w:r w:rsidRPr="003D0C35">
      <w:br/>
    </w:r>
    <w:r w:rsidRPr="003D0C35">
      <w:fldChar w:fldCharType="begin" w:fldLock="1"/>
    </w:r>
    <w:r w:rsidRPr="003D0C35">
      <w:instrText xml:space="preserve"> DOCPROPERTY "YearUser" *\charformat </w:instrText>
    </w:r>
    <w:r w:rsidRPr="003D0C35">
      <w:fldChar w:fldCharType="separate"/>
    </w:r>
    <w:r w:rsidRPr="003D0C35">
      <w:t>2005/06</w:t>
    </w:r>
    <w:r w:rsidRPr="003D0C35">
      <w:fldChar w:fldCharType="end"/>
    </w:r>
    <w:r w:rsidRPr="003D0C35">
      <w:t>:</w:t>
    </w:r>
    <w:r w:rsidRPr="003D0C35">
      <w:fldChar w:fldCharType="begin" w:fldLock="1"/>
    </w:r>
    <w:r w:rsidRPr="003D0C35">
      <w:instrText xml:space="preserve"> DOCPROPERTY "Motionsnummer" *\charformat </w:instrText>
    </w:r>
    <w:r w:rsidRPr="003D0C35">
      <w:fldChar w:fldCharType="separate"/>
    </w:r>
    <w:r w:rsidRPr="003D0C35">
      <w:t>N429</w:t>
    </w:r>
    <w:r w:rsidRPr="003D0C35">
      <w:fldChar w:fldCharType="end"/>
    </w:r>
  </w:p>
  <w:p w:rsidR="001B420E" w:rsidRPr="003D0C35" w:rsidRDefault="001B420E">
    <w:pPr>
      <w:pStyle w:val="FSHNormalS5"/>
    </w:pPr>
    <w:r w:rsidRPr="003D0C35">
      <w:fldChar w:fldCharType="begin" w:fldLock="1"/>
    </w:r>
    <w:r w:rsidRPr="003D0C35">
      <w:instrText xml:space="preserve"> DOCPROPERTY "MotionarText" *\charformat </w:instrText>
    </w:r>
    <w:r w:rsidRPr="003D0C35">
      <w:fldChar w:fldCharType="separate"/>
    </w:r>
    <w:r w:rsidRPr="003D0C35">
      <w:t>av Siw Wittgren-Ahl och Rolf Lindén (s)</w:t>
    </w:r>
    <w:r w:rsidRPr="003D0C35">
      <w:fldChar w:fldCharType="end"/>
    </w:r>
    <w:r w:rsidRPr="003D0C35">
      <w:br/>
    </w:r>
    <w:r w:rsidRPr="003D0C35">
      <w:fldChar w:fldCharType="begin" w:fldLock="1"/>
    </w:r>
    <w:r w:rsidRPr="003D0C35">
      <w:instrText xml:space="preserve"> DOCPROPERTY "SvarFrasKort" *\charformat </w:instrText>
    </w:r>
    <w:r w:rsidRPr="003D0C35">
      <w:fldChar w:fldCharType="end"/>
    </w:r>
  </w:p>
  <w:p w:rsidR="001B420E" w:rsidRPr="003D0C35" w:rsidRDefault="001B420E">
    <w:pPr>
      <w:pStyle w:val="FSHTitel"/>
    </w:pPr>
    <w:r w:rsidRPr="003D0C35">
      <w:fldChar w:fldCharType="begin" w:fldLock="1"/>
    </w:r>
    <w:r w:rsidRPr="003D0C35">
      <w:instrText xml:space="preserve"> DOCPROPERTY</w:instrText>
    </w:r>
    <w:r w:rsidRPr="003D0C35">
      <w:rPr>
        <w:sz w:val="18"/>
      </w:rPr>
      <w:instrText xml:space="preserve"> "RubrikSvar" *\charformat </w:instrText>
    </w:r>
    <w:r w:rsidRPr="003D0C35">
      <w:fldChar w:fldCharType="separate"/>
    </w:r>
    <w:r w:rsidRPr="003D0C35">
      <w:t>Evenemangsturism</w:t>
    </w:r>
    <w:r w:rsidRPr="003D0C35">
      <w:fldChar w:fldCharType="end"/>
    </w:r>
  </w:p>
  <w:p w:rsidR="001B420E" w:rsidRPr="003D0C35" w:rsidRDefault="001B420E" w:rsidP="001B420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E4494E"/>
    <w:lvl w:ilvl="0" w:tplc="95CAC9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2488006">
    <w:abstractNumId w:val="13"/>
  </w:num>
  <w:num w:numId="2" w16cid:durableId="750854968">
    <w:abstractNumId w:val="10"/>
  </w:num>
  <w:num w:numId="3" w16cid:durableId="1120952008">
    <w:abstractNumId w:val="11"/>
  </w:num>
  <w:num w:numId="4" w16cid:durableId="1734817405">
    <w:abstractNumId w:val="12"/>
  </w:num>
  <w:num w:numId="5" w16cid:durableId="205021005">
    <w:abstractNumId w:val="8"/>
  </w:num>
  <w:num w:numId="6" w16cid:durableId="1513565182">
    <w:abstractNumId w:val="3"/>
  </w:num>
  <w:num w:numId="7" w16cid:durableId="1852525419">
    <w:abstractNumId w:val="2"/>
  </w:num>
  <w:num w:numId="8" w16cid:durableId="197012873">
    <w:abstractNumId w:val="1"/>
  </w:num>
  <w:num w:numId="9" w16cid:durableId="747963438">
    <w:abstractNumId w:val="0"/>
  </w:num>
  <w:num w:numId="10" w16cid:durableId="2031225513">
    <w:abstractNumId w:val="9"/>
  </w:num>
  <w:num w:numId="11" w16cid:durableId="753825032">
    <w:abstractNumId w:val="7"/>
  </w:num>
  <w:num w:numId="12" w16cid:durableId="359430966">
    <w:abstractNumId w:val="6"/>
  </w:num>
  <w:num w:numId="13" w16cid:durableId="724765573">
    <w:abstractNumId w:val="5"/>
  </w:num>
  <w:num w:numId="14" w16cid:durableId="674502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430940"/>
    <w:rsid w:val="00010AB1"/>
    <w:rsid w:val="000239D8"/>
    <w:rsid w:val="00064BC3"/>
    <w:rsid w:val="00066775"/>
    <w:rsid w:val="00072FB9"/>
    <w:rsid w:val="00100531"/>
    <w:rsid w:val="001A3FB3"/>
    <w:rsid w:val="001B420E"/>
    <w:rsid w:val="00201DFB"/>
    <w:rsid w:val="00212FF1"/>
    <w:rsid w:val="00230193"/>
    <w:rsid w:val="0025068A"/>
    <w:rsid w:val="002818D3"/>
    <w:rsid w:val="002D11A8"/>
    <w:rsid w:val="003D0C35"/>
    <w:rsid w:val="00430940"/>
    <w:rsid w:val="00484F15"/>
    <w:rsid w:val="004A0504"/>
    <w:rsid w:val="004E38D9"/>
    <w:rsid w:val="00560F56"/>
    <w:rsid w:val="006164D9"/>
    <w:rsid w:val="00740D6D"/>
    <w:rsid w:val="007653F0"/>
    <w:rsid w:val="00794149"/>
    <w:rsid w:val="007A3453"/>
    <w:rsid w:val="007B67A7"/>
    <w:rsid w:val="007C6092"/>
    <w:rsid w:val="00A053C6"/>
    <w:rsid w:val="00A730AE"/>
    <w:rsid w:val="00B13BF0"/>
    <w:rsid w:val="00B54824"/>
    <w:rsid w:val="00C1285C"/>
    <w:rsid w:val="00C27B7D"/>
    <w:rsid w:val="00C77700"/>
    <w:rsid w:val="00DC6C70"/>
    <w:rsid w:val="00E22893"/>
    <w:rsid w:val="00E360DE"/>
    <w:rsid w:val="00E75D28"/>
    <w:rsid w:val="00E84F25"/>
    <w:rsid w:val="00F6437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6A1821-7BF7-4DD6-BAF2-3B2A4F67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420E"/>
    <w:pPr>
      <w:spacing w:after="250"/>
    </w:pPr>
  </w:style>
  <w:style w:type="paragraph" w:customStyle="1" w:styleId="Hemstlatt">
    <w:name w:val="Hemstl_att"/>
    <w:aliases w:val="HemstPunkt,HemstPunktFlera,HemställansPunkt,Förslagstext"/>
    <w:basedOn w:val="Normal"/>
    <w:next w:val="Normal"/>
    <w:rsid w:val="006164D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671</Words>
  <Characters>3836</Characters>
  <Application>Microsoft Office Word</Application>
  <DocSecurity>4</DocSecurity>
  <Lines>75</Lines>
  <Paragraphs>25</Paragraphs>
  <ScaleCrop>false</ScaleCrop>
  <HeadingPairs>
    <vt:vector size="2" baseType="variant">
      <vt:variant>
        <vt:lpstr>Rubrik</vt:lpstr>
      </vt:variant>
      <vt:variant>
        <vt:i4>1</vt:i4>
      </vt:variant>
    </vt:vector>
  </HeadingPairs>
  <TitlesOfParts>
    <vt:vector size="1" baseType="lpstr">
      <vt:lpstr>N429</vt:lpstr>
    </vt:vector>
  </TitlesOfParts>
  <Company>Riksdagen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N429</dc:title>
  <dc:subject>N429</dc:subject>
  <dc:creator>Riksdagen</dc:creator>
  <cp:keywords>Riksdagen</cp:keywords>
  <dc:description/>
  <cp:lastModifiedBy>Lars Brink</cp:lastModifiedBy>
  <cp:revision>2</cp:revision>
  <cp:lastPrinted>2006-01-10T14:50:00Z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Evenemangsturism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Evenemangsturism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Rolf Lindén (s)</vt:lpwstr>
  </property>
  <property fmtid="{D5CDD505-2E9C-101B-9397-08002B2CF9AE}" pid="26" name="MotionarLista">
    <vt:lpwstr>Wittgren-Ahl, Siw (s)\Lindén, Rolf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Rolf Lindén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joakim.karlsson@riksdagen.se</vt:lpwstr>
  </property>
  <property fmtid="{D5CDD505-2E9C-101B-9397-08002B2CF9AE}" pid="45" name="ReservUID">
    <vt:lpwstr>louise edlund</vt:lpwstr>
  </property>
  <property fmtid="{D5CDD505-2E9C-101B-9397-08002B2CF9AE}" pid="46" name="MotionID">
    <vt:lpwstr>20052006000000000115000371030069</vt:lpwstr>
  </property>
  <property fmtid="{D5CDD505-2E9C-101B-9397-08002B2CF9AE}" pid="47" name="datum">
    <vt:lpwstr>050927</vt:lpwstr>
  </property>
  <property fmtid="{D5CDD505-2E9C-101B-9397-08002B2CF9AE}" pid="48" name="avsändar-e-post">
    <vt:lpwstr>joakim.karlsson@riksdagen.se</vt:lpwstr>
  </property>
  <property fmtid="{D5CDD505-2E9C-101B-9397-08002B2CF9AE}" pid="49" name="id">
    <vt:lpwstr>20052006000000000115000371030069</vt:lpwstr>
  </property>
  <property fmtid="{D5CDD505-2E9C-101B-9397-08002B2CF9AE}" pid="50" name="nummer">
    <vt:lpwstr>429</vt:lpwstr>
  </property>
  <property fmtid="{D5CDD505-2E9C-101B-9397-08002B2CF9AE}" pid="51" name="utskottsbeteckning">
    <vt:lpwstr>N</vt:lpwstr>
  </property>
</Properties>
</file>