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B70ECF507427476FBA45A66BFBC4F26A"/>
        </w:placeholder>
        <w:text/>
      </w:sdtPr>
      <w:sdtEndPr/>
      <w:sdtContent>
        <w:p w:rsidRPr="009B062B" w:rsidR="00AF30DD" w:rsidP="001719D1" w:rsidRDefault="00AF30DD" w14:paraId="236ADA9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d089131-9c40-418e-ada3-7a18e99e558d"/>
        <w:id w:val="-730919963"/>
        <w:lock w:val="sdtLocked"/>
      </w:sdtPr>
      <w:sdtEndPr/>
      <w:sdtContent>
        <w:p w:rsidR="00E17B13" w:rsidRDefault="007B5A72" w14:paraId="549B708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grundläggande kompetens i fråga om adhd och dyslexi samt andra neuropsykiatriska diagnoser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67A82D38A0A4D17BEB1233C46A14FC1"/>
        </w:placeholder>
        <w:text/>
      </w:sdtPr>
      <w:sdtEndPr/>
      <w:sdtContent>
        <w:p w:rsidRPr="009B062B" w:rsidR="006D79C9" w:rsidP="00333E95" w:rsidRDefault="006D79C9" w14:paraId="6A38AFE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F3E0E" w:rsidP="00CF3E0E" w:rsidRDefault="003651B6" w14:paraId="4DC4C324" w14:textId="2EB0BA04">
      <w:pPr>
        <w:pStyle w:val="Normalutanindragellerluft"/>
      </w:pPr>
      <w:r w:rsidRPr="00D81BF4">
        <w:t xml:space="preserve">Barn </w:t>
      </w:r>
      <w:r>
        <w:t xml:space="preserve">med </w:t>
      </w:r>
      <w:r w:rsidR="007B5A72">
        <w:t>adhd</w:t>
      </w:r>
      <w:r>
        <w:t xml:space="preserve">, </w:t>
      </w:r>
      <w:r w:rsidRPr="00D81BF4">
        <w:t xml:space="preserve">dyslexi </w:t>
      </w:r>
      <w:r>
        <w:t xml:space="preserve">samt andra neuropsykiatriska diagnoser </w:t>
      </w:r>
      <w:r w:rsidRPr="00D81BF4">
        <w:t>får inte alltid de</w:t>
      </w:r>
      <w:r>
        <w:t>t</w:t>
      </w:r>
      <w:r w:rsidR="00F02C9A">
        <w:t xml:space="preserve"> </w:t>
      </w:r>
      <w:r w:rsidRPr="00D81BF4">
        <w:t xml:space="preserve">rätta </w:t>
      </w:r>
      <w:r>
        <w:t>stödet</w:t>
      </w:r>
      <w:r w:rsidRPr="00D81BF4">
        <w:t xml:space="preserve"> i våra förskolor och skolor. Vi ser att många elever kommer ända till gymnasie</w:t>
      </w:r>
      <w:r w:rsidR="00954A9E">
        <w:softHyphen/>
      </w:r>
      <w:r w:rsidRPr="00D81BF4">
        <w:t xml:space="preserve">skolans individuella program innan bra </w:t>
      </w:r>
      <w:r>
        <w:t>stödåtgärder</w:t>
      </w:r>
      <w:r w:rsidRPr="00D81BF4">
        <w:t xml:space="preserve"> anpassade för eleverna sätts in. Då har de ofta stora kunskapsluckor som det kan vara svårt att hinna</w:t>
      </w:r>
      <w:r>
        <w:t xml:space="preserve"> </w:t>
      </w:r>
      <w:r w:rsidRPr="00D81BF4">
        <w:t>fylla under gymnasie</w:t>
      </w:r>
      <w:r w:rsidR="00954A9E">
        <w:softHyphen/>
      </w:r>
      <w:r w:rsidRPr="00D81BF4">
        <w:t>tiden.</w:t>
      </w:r>
      <w:r w:rsidR="00F02C9A">
        <w:t xml:space="preserve"> </w:t>
      </w:r>
      <w:r>
        <w:t>Förutom kunskapsluckor har eleverna ofta förlorat självkänsla och tron på sin förmåga.</w:t>
      </w:r>
    </w:p>
    <w:p w:rsidR="00CF3E0E" w:rsidP="00CF3E0E" w:rsidRDefault="003651B6" w14:paraId="7F94AB7E" w14:textId="4CDCE932">
      <w:r>
        <w:t>Trots att vi vet att en dator med rättstavningsprogram är av avgörande betydelse för elever med dyslexi så har inte alla elever med dyslexidiagnos tillgång till egen dator.</w:t>
      </w:r>
      <w:r w:rsidR="00F02C9A">
        <w:t xml:space="preserve"> </w:t>
      </w:r>
      <w:r w:rsidRPr="00D81BF4">
        <w:t xml:space="preserve">Att det brister i </w:t>
      </w:r>
      <w:r>
        <w:t>stödet</w:t>
      </w:r>
      <w:r w:rsidRPr="00D81BF4">
        <w:t xml:space="preserve"> eller undervisningen för dessa grupper beror till </w:t>
      </w:r>
      <w:r>
        <w:t>stor</w:t>
      </w:r>
      <w:r w:rsidRPr="00D81BF4">
        <w:t xml:space="preserve"> del på </w:t>
      </w:r>
      <w:r w:rsidR="00B9262F">
        <w:t xml:space="preserve">avsaknaden av en </w:t>
      </w:r>
      <w:r w:rsidR="00B7367B">
        <w:t xml:space="preserve">fungerande </w:t>
      </w:r>
      <w:r w:rsidR="00B9262F">
        <w:t>skolhälsovård</w:t>
      </w:r>
      <w:r w:rsidR="00B7367B">
        <w:t xml:space="preserve"> där dessa barn tidigt kan identifieras</w:t>
      </w:r>
      <w:r w:rsidR="00B9262F">
        <w:t xml:space="preserve">. En fungerande elevhälsa med regelbundna hälsoundersökningar för fysisk och psykisk </w:t>
      </w:r>
      <w:r w:rsidR="00B9262F">
        <w:lastRenderedPageBreak/>
        <w:t>hälsa är avgörande för att identifiera eventuella diagnoser och de anpassningar under skoltiden som barn har rätt till. Idag kommer knappt 10</w:t>
      </w:r>
      <w:r w:rsidR="007B5A72">
        <w:t> </w:t>
      </w:r>
      <w:r w:rsidR="00B9262F">
        <w:t>% av eleverna i kontakt med en skolläkare och i dagens riktlinjer utpekas lärare s</w:t>
      </w:r>
      <w:r w:rsidR="007B5A72">
        <w:t>om</w:t>
      </w:r>
      <w:r w:rsidR="00B9262F">
        <w:t xml:space="preserve"> ansvariga </w:t>
      </w:r>
      <w:r w:rsidR="007B5A72">
        <w:t xml:space="preserve">för </w:t>
      </w:r>
      <w:r w:rsidR="00B9262F">
        <w:t xml:space="preserve">att möta barns oro. Lärare ska inte bära ansvaret för barns oro eller bära ansvaret </w:t>
      </w:r>
      <w:r w:rsidR="007B5A72">
        <w:t xml:space="preserve">för </w:t>
      </w:r>
      <w:r w:rsidR="00B9262F">
        <w:t xml:space="preserve">att ensamt anpassa undervisningen för vissa elever. Skolans vårduppdrag måste återinföras i skollagen och elever som av olika anledningar inte klarar helklasskonceptet behöver erbjudas undervisning i mindre grupp </w:t>
      </w:r>
      <w:r w:rsidR="00090311">
        <w:t xml:space="preserve">och extraträning </w:t>
      </w:r>
      <w:r w:rsidR="00B9262F">
        <w:t xml:space="preserve">med utbildad </w:t>
      </w:r>
      <w:r w:rsidR="00B7367B">
        <w:t>speciallärare</w:t>
      </w:r>
      <w:r w:rsidR="00B9262F">
        <w:t xml:space="preserve">. </w:t>
      </w:r>
      <w:r w:rsidR="00090311">
        <w:t>D</w:t>
      </w:r>
      <w:r w:rsidR="00B7367B">
        <w:t xml:space="preserve">agens arbetssätt med ”extra anpassningar” </w:t>
      </w:r>
      <w:r w:rsidR="00090311">
        <w:t xml:space="preserve">behöver bytas ut </w:t>
      </w:r>
      <w:r w:rsidR="00B7367B">
        <w:t>mot mer tid och stöd till lärande</w:t>
      </w:r>
      <w:r w:rsidR="00954D0E">
        <w:t>.</w:t>
      </w:r>
      <w:r w:rsidRPr="00D81BF4">
        <w:t xml:space="preserve"> </w:t>
      </w:r>
      <w:r>
        <w:t xml:space="preserve">Dessa barn finns i alla barngrupper och i alla klasser och </w:t>
      </w:r>
      <w:r w:rsidR="00B9262F">
        <w:t xml:space="preserve">grundläggande </w:t>
      </w:r>
      <w:r>
        <w:t xml:space="preserve">kompetens </w:t>
      </w:r>
      <w:r w:rsidR="00B9262F">
        <w:t>för att identifiera dessa</w:t>
      </w:r>
      <w:r>
        <w:t xml:space="preserve"> elever </w:t>
      </w:r>
      <w:r w:rsidR="00B9262F">
        <w:t xml:space="preserve">och </w:t>
      </w:r>
      <w:r w:rsidR="00607F2B">
        <w:t>vilket extra stöd som de behöver</w:t>
      </w:r>
      <w:r w:rsidR="00B9262F">
        <w:t xml:space="preserve"> bör ingå </w:t>
      </w:r>
      <w:r>
        <w:t>i lärar</w:t>
      </w:r>
      <w:r w:rsidR="00954A9E">
        <w:softHyphen/>
      </w:r>
      <w:r>
        <w:t>utbildningen</w:t>
      </w:r>
      <w:r w:rsidRPr="00D81BF4">
        <w:t>. Oavsett om man arbetar med små barn i förskolan, barn i grundskolan eller ungdomar i gymnasiet behöver lärare få en höjd kompetens inom området.</w:t>
      </w:r>
      <w:r w:rsidR="00B9262F">
        <w:t xml:space="preserve"> </w:t>
      </w:r>
    </w:p>
    <w:p w:rsidR="00CF3E0E" w:rsidP="00CF3E0E" w:rsidRDefault="003651B6" w14:paraId="25C17955" w14:textId="2B3E9B71">
      <w:r w:rsidRPr="00D81BF4">
        <w:t>Med anledning av ovanstående bör regeringen överväga att se över hur man kan möjliggöra att alla förskollärare och lärare innehar g</w:t>
      </w:r>
      <w:r w:rsidR="007B485F">
        <w:t xml:space="preserve">rundläggande </w:t>
      </w:r>
      <w:r w:rsidRPr="00D81BF4">
        <w:t xml:space="preserve">kompetens om </w:t>
      </w:r>
      <w:r w:rsidR="007B5A72">
        <w:t>adhd</w:t>
      </w:r>
      <w:r>
        <w:t xml:space="preserve">, </w:t>
      </w:r>
      <w:r w:rsidRPr="00D81BF4">
        <w:t>dyslexi</w:t>
      </w:r>
      <w:r>
        <w:t xml:space="preserve"> samt andra neuropsykiatriska tillstånd.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5E1EC01F8414277BE981E1D2BA2A5E3"/>
        </w:placeholder>
      </w:sdtPr>
      <w:sdtEndPr>
        <w:rPr>
          <w:i w:val="0"/>
          <w:noProof w:val="0"/>
        </w:rPr>
      </w:sdtEndPr>
      <w:sdtContent>
        <w:p w:rsidR="001719D1" w:rsidP="007D24FE" w:rsidRDefault="001719D1" w14:paraId="3F12087F" w14:textId="77777777"/>
        <w:p w:rsidRPr="008E0FE2" w:rsidR="004801AC" w:rsidP="007D24FE" w:rsidRDefault="00447CD3" w14:paraId="486B9482" w14:textId="4EE9AAE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17B13" w14:paraId="6516A34C" w14:textId="77777777">
        <w:trPr>
          <w:cantSplit/>
        </w:trPr>
        <w:tc>
          <w:tcPr>
            <w:tcW w:w="50" w:type="pct"/>
            <w:vAlign w:val="bottom"/>
          </w:tcPr>
          <w:p w:rsidR="00E17B13" w:rsidRDefault="007B5A72" w14:paraId="4D34E344" w14:textId="77777777">
            <w:pPr>
              <w:pStyle w:val="Underskrifter"/>
            </w:pPr>
            <w:r>
              <w:t>Maria Stockhaus (M)</w:t>
            </w:r>
          </w:p>
        </w:tc>
        <w:tc>
          <w:tcPr>
            <w:tcW w:w="50" w:type="pct"/>
            <w:vAlign w:val="bottom"/>
          </w:tcPr>
          <w:p w:rsidR="00E17B13" w:rsidRDefault="007B5A72" w14:paraId="00FF8179" w14:textId="77777777">
            <w:pPr>
              <w:pStyle w:val="Underskrifter"/>
            </w:pPr>
            <w:r>
              <w:t>Adam Reuterskiöld (M)</w:t>
            </w:r>
          </w:p>
        </w:tc>
      </w:tr>
    </w:tbl>
    <w:p w:rsidR="00F47C20" w:rsidRDefault="00F47C20" w14:paraId="4FB8EDC2" w14:textId="77777777"/>
    <w:sectPr w:rsidR="00F47C20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D8467" w14:textId="77777777" w:rsidR="009C5BE2" w:rsidRDefault="009C5BE2" w:rsidP="000C1CAD">
      <w:pPr>
        <w:spacing w:line="240" w:lineRule="auto"/>
      </w:pPr>
      <w:r>
        <w:separator/>
      </w:r>
    </w:p>
  </w:endnote>
  <w:endnote w:type="continuationSeparator" w:id="0">
    <w:p w14:paraId="5751E0E8" w14:textId="77777777" w:rsidR="009C5BE2" w:rsidRDefault="009C5BE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9E8E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3010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D3F90" w14:textId="6A68DF52" w:rsidR="00262EA3" w:rsidRPr="007D24FE" w:rsidRDefault="00262EA3" w:rsidP="007D24F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D0717" w14:textId="77777777" w:rsidR="009C5BE2" w:rsidRDefault="009C5BE2" w:rsidP="000C1CAD">
      <w:pPr>
        <w:spacing w:line="240" w:lineRule="auto"/>
      </w:pPr>
      <w:r>
        <w:separator/>
      </w:r>
    </w:p>
  </w:footnote>
  <w:footnote w:type="continuationSeparator" w:id="0">
    <w:p w14:paraId="06AC3C2B" w14:textId="77777777" w:rsidR="009C5BE2" w:rsidRDefault="009C5BE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022E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D099E5" wp14:editId="01ACD3F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BD1296" w14:textId="7E1839B0" w:rsidR="00262EA3" w:rsidRDefault="00447CD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3651B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C44064">
                                <w:t>1068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4D099E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6BD1296" w14:textId="7E1839B0" w:rsidR="00262EA3" w:rsidRDefault="00447CD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3651B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C44064">
                          <w:t>1068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E96E47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A7C77" w14:textId="77777777" w:rsidR="00262EA3" w:rsidRDefault="00262EA3" w:rsidP="008563AC">
    <w:pPr>
      <w:jc w:val="right"/>
    </w:pPr>
  </w:p>
  <w:p w14:paraId="58D5B23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72E8F" w14:textId="77777777" w:rsidR="00262EA3" w:rsidRDefault="00447CD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E4C6240" wp14:editId="336221F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091FF5C" w14:textId="3BC52BB9" w:rsidR="00262EA3" w:rsidRDefault="00447CD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D24F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3651B6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C44064">
          <w:t>1068</w:t>
        </w:r>
      </w:sdtContent>
    </w:sdt>
  </w:p>
  <w:p w14:paraId="2BFE5D57" w14:textId="77777777" w:rsidR="00262EA3" w:rsidRPr="008227B3" w:rsidRDefault="00447CD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84FA241" w14:textId="3D99A1E5" w:rsidR="00262EA3" w:rsidRPr="008227B3" w:rsidRDefault="00447CD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D24FE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D24FE">
          <w:t>:1839</w:t>
        </w:r>
      </w:sdtContent>
    </w:sdt>
  </w:p>
  <w:p w14:paraId="021074AE" w14:textId="1F5B4F6F" w:rsidR="00262EA3" w:rsidRDefault="00447CD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D24FE">
          <w:t>av Maria Stockhaus och Adam Reuterskiöld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C58DB40" w14:textId="452987A2" w:rsidR="00262EA3" w:rsidRDefault="003651B6" w:rsidP="00283E0F">
        <w:pPr>
          <w:pStyle w:val="FSHRub2"/>
        </w:pPr>
        <w:r>
          <w:t>God pedagogisk kompetens om adhd, dyslexi och andra neuropsykiatriska diagnoser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7E00E4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3651B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5B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31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19D1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4F0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1B6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47CD3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200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298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1F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07F2B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6DA2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B6FF6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241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5F"/>
    <w:rsid w:val="007B48D8"/>
    <w:rsid w:val="007B4CF7"/>
    <w:rsid w:val="007B4F36"/>
    <w:rsid w:val="007B52F2"/>
    <w:rsid w:val="007B540B"/>
    <w:rsid w:val="007B571B"/>
    <w:rsid w:val="007B5A72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24FE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A9E"/>
    <w:rsid w:val="00954D0E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484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5BE2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67B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262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064"/>
    <w:rsid w:val="00C441FB"/>
    <w:rsid w:val="00C44FC0"/>
    <w:rsid w:val="00C4564E"/>
    <w:rsid w:val="00C45E40"/>
    <w:rsid w:val="00C4600F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3D4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3E0E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53EC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17B13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C9A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47C20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00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49F1A0C"/>
  <w15:chartTrackingRefBased/>
  <w15:docId w15:val="{1C7C0CF3-9800-4F06-B8CF-9B090EEA9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70ECF507427476FBA45A66BFBC4F2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B22BF4-6E68-46BD-8D25-BE141FE3D958}"/>
      </w:docPartPr>
      <w:docPartBody>
        <w:p w:rsidR="0043277E" w:rsidRDefault="0043277E">
          <w:pPr>
            <w:pStyle w:val="B70ECF507427476FBA45A66BFBC4F26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67A82D38A0A4D17BEB1233C46A14F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EECBF7-EE93-4C27-B7D0-A819E58CB498}"/>
      </w:docPartPr>
      <w:docPartBody>
        <w:p w:rsidR="0043277E" w:rsidRDefault="0043277E">
          <w:pPr>
            <w:pStyle w:val="967A82D38A0A4D17BEB1233C46A14FC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5E1EC01F8414277BE981E1D2BA2A5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83E8AC-7449-435C-A6EF-5EFB6E115AE8}"/>
      </w:docPartPr>
      <w:docPartBody>
        <w:p w:rsidR="00715F64" w:rsidRDefault="00715F6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77E"/>
    <w:rsid w:val="0043277E"/>
    <w:rsid w:val="00715F64"/>
    <w:rsid w:val="0077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70ECF507427476FBA45A66BFBC4F26A">
    <w:name w:val="B70ECF507427476FBA45A66BFBC4F26A"/>
  </w:style>
  <w:style w:type="paragraph" w:customStyle="1" w:styleId="967A82D38A0A4D17BEB1233C46A14FC1">
    <w:name w:val="967A82D38A0A4D17BEB1233C46A14F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854733-25D9-4A9A-9904-E45AC76BA218}"/>
</file>

<file path=customXml/itemProps2.xml><?xml version="1.0" encoding="utf-8"?>
<ds:datastoreItem xmlns:ds="http://schemas.openxmlformats.org/officeDocument/2006/customXml" ds:itemID="{155A3039-CBDD-4949-89E8-3D6A752857A6}"/>
</file>

<file path=customXml/itemProps3.xml><?xml version="1.0" encoding="utf-8"?>
<ds:datastoreItem xmlns:ds="http://schemas.openxmlformats.org/officeDocument/2006/customXml" ds:itemID="{3C1043E2-B5E0-4E04-83C8-18C04B8E2E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354</Words>
  <Characters>2017</Characters>
  <Application>Microsoft Office Word</Application>
  <DocSecurity>0</DocSecurity>
  <Lines>36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M1068 God pedagogisk kompetens om ADHD  dyslexi och andra neuropsykiatriska diagnoser</vt:lpstr>
      <vt:lpstr>
      </vt:lpstr>
    </vt:vector>
  </TitlesOfParts>
  <Company>Sveriges riksdag</Company>
  <LinksUpToDate>false</LinksUpToDate>
  <CharactersWithSpaces>2362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