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70"/>
        <w:gridCol w:w="1701"/>
        <w:gridCol w:w="3969"/>
        <w:gridCol w:w="850"/>
      </w:tblGrid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1" w:type="dxa"/>
          <w:cantSplit/>
          <w:trHeight w:val="240"/>
        </w:trPr>
        <w:tc>
          <w:tcPr>
            <w:tcW w:w="9639" w:type="dxa"/>
            <w:gridSpan w:val="3"/>
          </w:tcPr>
          <w:p w:rsidR="00CE22E1" w:rsidRPr="00AA1D01" w:rsidRDefault="00AA1D01">
            <w:pPr>
              <w:pStyle w:val="EntLogo"/>
            </w:pPr>
            <w:r w:rsidRPr="00AA1D01">
              <w:rPr>
                <w:noProof/>
              </w:rPr>
              <w:drawing>
                <wp:anchor distT="0" distB="0" distL="114300" distR="114300" simplePos="0" relativeHeight="251657728" behindDoc="0" locked="1" layoutInCell="0" allowOverlap="1">
                  <wp:simplePos x="0" y="0"/>
                  <wp:positionH relativeFrom="page">
                    <wp:posOffset>182880</wp:posOffset>
                  </wp:positionH>
                  <wp:positionV relativeFrom="page">
                    <wp:posOffset>365760</wp:posOffset>
                  </wp:positionV>
                  <wp:extent cx="7200265" cy="794385"/>
                  <wp:effectExtent l="0" t="0" r="0" b="0"/>
                  <wp:wrapTopAndBottom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26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0"/>
        </w:trPr>
        <w:tc>
          <w:tcPr>
            <w:tcW w:w="4820" w:type="dxa"/>
            <w:gridSpan w:val="2"/>
          </w:tcPr>
          <w:p w:rsidR="00CE22E1" w:rsidRPr="00AA1D01" w:rsidRDefault="00CE22E1">
            <w:pPr>
              <w:pStyle w:val="EntInstit"/>
            </w:pPr>
            <w:bookmarkStart w:id="0" w:name="Entete"/>
            <w:bookmarkEnd w:id="0"/>
            <w:r w:rsidRPr="00AA1D01">
              <w:t>CONSEIL DE</w:t>
            </w:r>
          </w:p>
          <w:p w:rsidR="00CE22E1" w:rsidRPr="00AA1D01" w:rsidRDefault="00CE22E1">
            <w:pPr>
              <w:pStyle w:val="EntInstit"/>
            </w:pPr>
            <w:r w:rsidRPr="00AA1D01">
              <w:t>L'UNION EUROPÉENNE</w:t>
            </w:r>
          </w:p>
        </w:tc>
        <w:tc>
          <w:tcPr>
            <w:tcW w:w="1701" w:type="dxa"/>
          </w:tcPr>
          <w:p w:rsidR="00CE22E1" w:rsidRPr="00AA1D01" w:rsidRDefault="00CE22E1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820" w:type="dxa"/>
            <w:gridSpan w:val="2"/>
          </w:tcPr>
          <w:p w:rsidR="00CE22E1" w:rsidRPr="00AA1D01" w:rsidRDefault="00CE22E1">
            <w:pPr>
              <w:pStyle w:val="EntRefer"/>
            </w:pPr>
            <w:bookmarkStart w:id="1" w:name="Lieu"/>
            <w:bookmarkEnd w:id="1"/>
            <w:r w:rsidRPr="00AA1D01">
              <w:t xml:space="preserve">Bruxelles, le </w:t>
            </w:r>
            <w:bookmarkStart w:id="2" w:name="Date"/>
            <w:bookmarkEnd w:id="2"/>
            <w:r w:rsidRPr="00AA1D01">
              <w:t>8 mai 2006</w:t>
            </w:r>
            <w:bookmarkStart w:id="3" w:name="DateEntree"/>
            <w:bookmarkStart w:id="4" w:name="LangueOrig"/>
            <w:bookmarkEnd w:id="3"/>
            <w:bookmarkEnd w:id="4"/>
          </w:p>
        </w:tc>
      </w:tr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480"/>
        </w:trPr>
        <w:tc>
          <w:tcPr>
            <w:tcW w:w="3970" w:type="dxa"/>
            <w:vAlign w:val="center"/>
          </w:tcPr>
          <w:p w:rsidR="00CE22E1" w:rsidRPr="00AA1D01" w:rsidRDefault="00CE22E1">
            <w:pPr>
              <w:pStyle w:val="EntRefer"/>
              <w:jc w:val="center"/>
            </w:pPr>
            <w:bookmarkStart w:id="5" w:name="DossierInterInst"/>
            <w:bookmarkEnd w:id="5"/>
          </w:p>
        </w:tc>
        <w:tc>
          <w:tcPr>
            <w:tcW w:w="1701" w:type="dxa"/>
            <w:vAlign w:val="center"/>
          </w:tcPr>
          <w:p w:rsidR="00CE22E1" w:rsidRPr="00AA1D01" w:rsidRDefault="00CE22E1">
            <w:pPr>
              <w:spacing w:line="240" w:lineRule="auto"/>
              <w:rPr>
                <w:b/>
              </w:rPr>
            </w:pPr>
          </w:p>
        </w:tc>
        <w:tc>
          <w:tcPr>
            <w:tcW w:w="3969" w:type="dxa"/>
          </w:tcPr>
          <w:p w:rsidR="00CE22E1" w:rsidRPr="00AA1D01" w:rsidRDefault="00CE22E1">
            <w:pPr>
              <w:pStyle w:val="EntRefer"/>
            </w:pPr>
            <w:bookmarkStart w:id="6" w:name="Cote"/>
            <w:bookmarkEnd w:id="6"/>
            <w:r w:rsidRPr="00AA1D01">
              <w:t>8720/06</w:t>
            </w:r>
          </w:p>
          <w:p w:rsidR="00CE22E1" w:rsidRPr="00AA1D01" w:rsidRDefault="00CE22E1">
            <w:pPr>
              <w:pStyle w:val="EntRefer"/>
            </w:pPr>
            <w:bookmarkStart w:id="7" w:name="CoteRev"/>
            <w:bookmarkEnd w:id="7"/>
          </w:p>
          <w:p w:rsidR="00CE22E1" w:rsidRPr="00AA1D01" w:rsidRDefault="00CE22E1">
            <w:pPr>
              <w:pStyle w:val="EntRefer"/>
            </w:pPr>
          </w:p>
          <w:p w:rsidR="00CE22E1" w:rsidRPr="00AA1D01" w:rsidRDefault="00CE22E1">
            <w:pPr>
              <w:pStyle w:val="EntRefer"/>
            </w:pPr>
            <w:bookmarkStart w:id="8" w:name="CoteSec"/>
            <w:bookmarkEnd w:id="8"/>
            <w:r w:rsidRPr="00AA1D01">
              <w:t>LIMITE</w:t>
            </w:r>
          </w:p>
          <w:p w:rsidR="00CE22E1" w:rsidRPr="00AA1D01" w:rsidRDefault="00CE22E1">
            <w:pPr>
              <w:pStyle w:val="EntRefer"/>
            </w:pPr>
          </w:p>
        </w:tc>
      </w:tr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000"/>
        </w:trPr>
        <w:tc>
          <w:tcPr>
            <w:tcW w:w="3970" w:type="dxa"/>
            <w:vAlign w:val="center"/>
          </w:tcPr>
          <w:p w:rsidR="00CE22E1" w:rsidRPr="00AA1D01" w:rsidRDefault="00CE22E1">
            <w:pPr>
              <w:pStyle w:val="EntRefer"/>
              <w:jc w:val="center"/>
            </w:pPr>
            <w:bookmarkStart w:id="9" w:name="SousEmbargo"/>
            <w:bookmarkEnd w:id="9"/>
          </w:p>
        </w:tc>
        <w:tc>
          <w:tcPr>
            <w:tcW w:w="1701" w:type="dxa"/>
            <w:vAlign w:val="center"/>
          </w:tcPr>
          <w:p w:rsidR="00CE22E1" w:rsidRPr="00AA1D01" w:rsidRDefault="00CE22E1">
            <w:pPr>
              <w:spacing w:line="240" w:lineRule="auto"/>
              <w:rPr>
                <w:b/>
              </w:rPr>
            </w:pPr>
          </w:p>
        </w:tc>
        <w:tc>
          <w:tcPr>
            <w:tcW w:w="3969" w:type="dxa"/>
          </w:tcPr>
          <w:p w:rsidR="00CE22E1" w:rsidRPr="00AA1D01" w:rsidRDefault="00CE22E1">
            <w:pPr>
              <w:pStyle w:val="EntRefer"/>
            </w:pPr>
            <w:r w:rsidRPr="00AA1D01">
              <w:t>AGRILEG 70</w:t>
            </w:r>
          </w:p>
        </w:tc>
      </w:tr>
    </w:tbl>
    <w:p w:rsidR="00CE22E1" w:rsidRPr="00AA1D01" w:rsidRDefault="00CE22E1">
      <w:pPr>
        <w:pStyle w:val="EntRefer"/>
      </w:pPr>
      <w:bookmarkStart w:id="10" w:name="AC"/>
    </w:p>
    <w:p w:rsidR="00CE22E1" w:rsidRPr="00AA1D01" w:rsidRDefault="00CE22E1">
      <w:pPr>
        <w:pStyle w:val="EntRefer"/>
        <w:outlineLvl w:val="0"/>
      </w:pPr>
      <w:bookmarkStart w:id="11" w:name="Title"/>
      <w:bookmarkEnd w:id="11"/>
      <w:r w:rsidRPr="00AA1D01">
        <w:t>NOTE D'INFORMATION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</w:tcBorders>
          </w:tcPr>
          <w:p w:rsidR="00CE22E1" w:rsidRPr="00AA1D01" w:rsidRDefault="00CE22E1">
            <w:pPr>
              <w:pStyle w:val="EntEmet"/>
            </w:pPr>
            <w:bookmarkStart w:id="12" w:name="Ref"/>
            <w:bookmarkStart w:id="13" w:name="RefDu"/>
            <w:r w:rsidRPr="00AA1D01">
              <w:t>du:</w:t>
            </w:r>
            <w:bookmarkEnd w:id="13"/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CE22E1" w:rsidRPr="00AA1D01" w:rsidRDefault="00CE22E1">
            <w:pPr>
              <w:pStyle w:val="EntEmet"/>
            </w:pPr>
            <w:r w:rsidRPr="00AA1D01">
              <w:t>Secrétariat Général</w:t>
            </w:r>
          </w:p>
        </w:tc>
      </w:tr>
      <w:bookmarkEnd w:id="12"/>
      <w:tr w:rsidR="00000000" w:rsidRPr="00AA1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22E1" w:rsidRPr="00AA1D01" w:rsidRDefault="00CE22E1">
            <w:pPr>
              <w:pStyle w:val="EntEmet"/>
            </w:pPr>
            <w:r w:rsidRPr="00AA1D01">
              <w:t>Objet: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E22E1" w:rsidRPr="00AA1D01" w:rsidRDefault="00CE22E1">
            <w:pPr>
              <w:pStyle w:val="EntEmet"/>
            </w:pPr>
            <w:bookmarkStart w:id="14" w:name="Subject"/>
            <w:bookmarkEnd w:id="14"/>
            <w:r w:rsidRPr="00AA1D01">
              <w:t>Préparation de la session du Conseil "Agriculture et Pêche" du 22 mai 2006</w:t>
            </w:r>
          </w:p>
          <w:p w:rsidR="00CE22E1" w:rsidRPr="00AA1D01" w:rsidRDefault="00CE22E1">
            <w:pPr>
              <w:pStyle w:val="EntEmet"/>
            </w:pPr>
          </w:p>
          <w:p w:rsidR="00CE22E1" w:rsidRPr="00AA1D01" w:rsidRDefault="00CE22E1">
            <w:pPr>
              <w:pStyle w:val="EntEmet"/>
              <w:ind w:left="284" w:hanging="284"/>
            </w:pPr>
            <w:r w:rsidRPr="00AA1D01">
              <w:t>1.</w:t>
            </w:r>
            <w:r w:rsidRPr="00AA1D01">
              <w:tab/>
              <w:t>Accords dans le domaine vétérinaire et phytosanitaire entre la CE et la Fédération de Russie</w:t>
            </w:r>
          </w:p>
        </w:tc>
      </w:tr>
    </w:tbl>
    <w:p w:rsidR="00CE22E1" w:rsidRPr="00AA1D01" w:rsidRDefault="00CE22E1">
      <w:pPr>
        <w:spacing w:line="240" w:lineRule="auto"/>
      </w:pPr>
    </w:p>
    <w:p w:rsidR="00CE22E1" w:rsidRPr="00AA1D01" w:rsidRDefault="00CE22E1">
      <w:pPr>
        <w:spacing w:line="240" w:lineRule="auto"/>
      </w:pPr>
    </w:p>
    <w:bookmarkEnd w:id="10"/>
    <w:p w:rsidR="00CE22E1" w:rsidRPr="00AA1D01" w:rsidRDefault="00CE22E1">
      <w:r w:rsidRPr="00AA1D01">
        <w:t>Le 2 septembre 2004, un mémorandum a été signé entre l'Union européenne et la Fédération de Russie qui mettait un terme à la suspension des importations russes de produits d'origines animale en provenance de certains Etats membres.</w:t>
      </w:r>
    </w:p>
    <w:p w:rsidR="00CE22E1" w:rsidRPr="00AA1D01" w:rsidRDefault="00CE22E1"/>
    <w:p w:rsidR="00CE22E1" w:rsidRPr="00AA1D01" w:rsidRDefault="00CE22E1">
      <w:r w:rsidRPr="00AA1D01">
        <w:t>Depuis lors, les travaux techniques se sont poursuivis au sein de deux groupes crées à cet effet, le Groupe "Régionalisation" sous la Présidence du CVO allemand et le Groupe "Anti-fraude" sous celle du CVO irlandais.</w:t>
      </w:r>
    </w:p>
    <w:p w:rsidR="00CE22E1" w:rsidRPr="00AA1D01" w:rsidRDefault="00CE22E1"/>
    <w:p w:rsidR="00CE22E1" w:rsidRPr="00AA1D01" w:rsidRDefault="00CE22E1">
      <w:r w:rsidRPr="00AA1D01">
        <w:t>Ces travaux menés avec la participation du Groupe de Potsdam ont débouché sur deux documents :</w:t>
      </w:r>
    </w:p>
    <w:p w:rsidR="00CE22E1" w:rsidRPr="00AA1D01" w:rsidRDefault="00CE22E1"/>
    <w:p w:rsidR="00CE22E1" w:rsidRPr="00AA1D01" w:rsidRDefault="00CE22E1">
      <w:pPr>
        <w:ind w:left="567" w:hanging="567"/>
      </w:pPr>
      <w:r w:rsidRPr="00AA1D01">
        <w:t>-</w:t>
      </w:r>
      <w:r w:rsidRPr="00AA1D01">
        <w:tab/>
        <w:t>un mémorandum sur les principes à suivre pour l'application de la régionalisation des mesures sanitaires ;</w:t>
      </w:r>
    </w:p>
    <w:p w:rsidR="00CE22E1" w:rsidRPr="00AA1D01" w:rsidRDefault="00CE22E1"/>
    <w:p w:rsidR="00CE22E1" w:rsidRPr="00AA1D01" w:rsidRDefault="00CE22E1">
      <w:pPr>
        <w:ind w:left="567" w:hanging="567"/>
      </w:pPr>
      <w:r w:rsidRPr="00AA1D01">
        <w:t>-</w:t>
      </w:r>
      <w:r w:rsidRPr="00AA1D01">
        <w:tab/>
        <w:t>une annexe au mémorandum du 2 septembre 2004 qui élargit son champ d'application pour couvrir le cas des produits en transit.</w:t>
      </w:r>
    </w:p>
    <w:p w:rsidR="00CE22E1" w:rsidRPr="00AA1D01" w:rsidRDefault="00CE22E1">
      <w:pPr>
        <w:ind w:left="567" w:hanging="567"/>
      </w:pPr>
      <w:r w:rsidRPr="00AA1D01">
        <w:br w:type="page"/>
      </w:r>
    </w:p>
    <w:p w:rsidR="00CE22E1" w:rsidRPr="00AA1D01" w:rsidRDefault="00CE22E1">
      <w:r w:rsidRPr="00AA1D01">
        <w:t>Ces deux documents ont, après que les Chefs des services vétérinaires, les aient approuvé, été signé à Vienne par les représentants de l'Union européenne et de la Fédération russe. Ces documents seront repris en Annexe à la présente note.</w:t>
      </w:r>
    </w:p>
    <w:p w:rsidR="00CE22E1" w:rsidRPr="00AA1D01" w:rsidRDefault="00CE22E1"/>
    <w:p w:rsidR="00CE22E1" w:rsidRPr="00AA1D01" w:rsidRDefault="00CE22E1"/>
    <w:p w:rsidR="00CE22E1" w:rsidRPr="00AA1D01" w:rsidRDefault="00CE22E1"/>
    <w:p w:rsidR="00CE22E1" w:rsidRPr="00AA1D01" w:rsidRDefault="00CE22E1">
      <w:pPr>
        <w:jc w:val="center"/>
      </w:pPr>
      <w:r w:rsidRPr="00AA1D01">
        <w:t>_______________________</w:t>
      </w:r>
    </w:p>
    <w:p w:rsidR="00CE22E1" w:rsidRPr="00AA1D01" w:rsidRDefault="00CE22E1">
      <w:pPr>
        <w:sectPr w:rsidR="00000000" w:rsidRPr="00AA1D01">
          <w:footerReference w:type="default" r:id="rId8"/>
          <w:footnotePr>
            <w:numRestart w:val="eachPage"/>
          </w:footnotePr>
          <w:endnotePr>
            <w:numFmt w:val="decimal"/>
          </w:endnotePr>
          <w:pgSz w:w="11907" w:h="16840" w:code="9"/>
          <w:pgMar w:top="1134" w:right="1134" w:bottom="1134" w:left="1134" w:header="567" w:footer="567" w:gutter="0"/>
          <w:cols w:space="720"/>
        </w:sectPr>
      </w:pPr>
    </w:p>
    <w:p w:rsidR="00CE22E1" w:rsidRPr="00AA1D01" w:rsidRDefault="00CE22E1">
      <w:pPr>
        <w:spacing w:line="240" w:lineRule="auto"/>
        <w:jc w:val="right"/>
      </w:pPr>
      <w:r w:rsidRPr="00AA1D01">
        <w:rPr>
          <w:b/>
          <w:u w:val="single"/>
        </w:rPr>
        <w:t>ANNEXE</w:t>
      </w:r>
    </w:p>
    <w:p w:rsidR="00CE22E1" w:rsidRPr="00AA1D01" w:rsidRDefault="00CE22E1"/>
    <w:p w:rsidR="00CE22E1" w:rsidRPr="00AA1D01" w:rsidRDefault="00AA1D01">
      <w:r w:rsidRPr="00AA1D01">
        <w:rPr>
          <w:noProof/>
        </w:rPr>
        <w:drawing>
          <wp:inline distT="0" distB="0" distL="0" distR="0">
            <wp:extent cx="5399405" cy="845248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84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524500" cy="888809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693410" cy="888301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382895" cy="889381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88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295900" cy="8888095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758815" cy="886079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611495" cy="8888095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1" w:rsidRPr="00AA1D01" w:rsidRDefault="00CE22E1">
      <w:r w:rsidRPr="00AA1D01">
        <w:br w:type="page"/>
      </w:r>
      <w:r w:rsidR="00AA1D01" w:rsidRPr="00AA1D01">
        <w:rPr>
          <w:noProof/>
        </w:rPr>
        <w:drawing>
          <wp:inline distT="0" distB="0" distL="0" distR="0">
            <wp:extent cx="5622290" cy="888301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2E1" w:rsidRPr="00AA1D01">
      <w:footerReference w:type="default" r:id="rId17"/>
      <w:footnotePr>
        <w:numRestart w:val="eachPage"/>
      </w:footnotePr>
      <w:endnotePr>
        <w:numFmt w:val="decimal"/>
      </w:endnotePr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2E1" w:rsidRPr="00AA1D01" w:rsidRDefault="00CE22E1">
      <w:r w:rsidRPr="00AA1D01">
        <w:separator/>
      </w:r>
    </w:p>
  </w:endnote>
  <w:endnote w:type="continuationSeparator" w:id="0">
    <w:p w:rsidR="00CE22E1" w:rsidRPr="00AA1D01" w:rsidRDefault="00CE22E1">
      <w:r w:rsidRPr="00AA1D01"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2E1" w:rsidRPr="00AA1D01" w:rsidRDefault="00CE22E1">
    <w:pPr>
      <w:pStyle w:val="Sidfot"/>
      <w:pBdr>
        <w:bottom w:val="single" w:sz="4" w:space="1" w:color="auto"/>
      </w:pBdr>
      <w:spacing w:after="60"/>
    </w:pPr>
  </w:p>
  <w:p w:rsidR="00CE22E1" w:rsidRPr="00AA1D01" w:rsidRDefault="00CE22E1">
    <w:pPr>
      <w:pStyle w:val="Sidfot"/>
    </w:pPr>
    <w:bookmarkStart w:id="15" w:name="CoteFooter"/>
    <w:bookmarkEnd w:id="15"/>
    <w:r w:rsidRPr="00AA1D01">
      <w:t>8720/06</w:t>
    </w:r>
    <w:r w:rsidRPr="00AA1D01">
      <w:tab/>
    </w:r>
    <w:bookmarkStart w:id="16" w:name="SuplCote"/>
    <w:bookmarkEnd w:id="16"/>
    <w:r w:rsidRPr="00AA1D01">
      <w:tab/>
    </w:r>
    <w:bookmarkStart w:id="17" w:name="Init"/>
    <w:bookmarkEnd w:id="17"/>
    <w:r w:rsidRPr="00AA1D01">
      <w:t>edk</w:t>
    </w:r>
    <w:r w:rsidRPr="00AA1D01">
      <w:tab/>
    </w:r>
    <w:r w:rsidRPr="00AA1D01">
      <w:rPr>
        <w:rStyle w:val="Sidnummer"/>
      </w:rPr>
      <w:fldChar w:fldCharType="begin" w:fldLock="1"/>
    </w:r>
    <w:r w:rsidRPr="00AA1D01">
      <w:rPr>
        <w:rStyle w:val="Sidnummer"/>
      </w:rPr>
      <w:instrText xml:space="preserve"> PAGE </w:instrText>
    </w:r>
    <w:r w:rsidRPr="00AA1D01">
      <w:rPr>
        <w:rStyle w:val="Sidnummer"/>
      </w:rPr>
      <w:fldChar w:fldCharType="separate"/>
    </w:r>
    <w:r w:rsidRPr="00AA1D01">
      <w:rPr>
        <w:rStyle w:val="Sidnummer"/>
      </w:rPr>
      <w:t>2</w:t>
    </w:r>
    <w:r w:rsidRPr="00AA1D01">
      <w:rPr>
        <w:rStyle w:val="Sidnummer"/>
      </w:rPr>
      <w:fldChar w:fldCharType="end"/>
    </w:r>
  </w:p>
  <w:p w:rsidR="00CE22E1" w:rsidRPr="00AA1D01" w:rsidRDefault="00CE22E1">
    <w:pPr>
      <w:pStyle w:val="Sidfot"/>
      <w:tabs>
        <w:tab w:val="clear" w:pos="7371"/>
      </w:tabs>
      <w:spacing w:line="280" w:lineRule="exact"/>
    </w:pPr>
    <w:r w:rsidRPr="00AA1D01">
      <w:tab/>
    </w:r>
    <w:bookmarkStart w:id="18" w:name="DG"/>
    <w:bookmarkEnd w:id="18"/>
    <w:r w:rsidRPr="00AA1D01">
      <w:t>DG B I</w:t>
    </w:r>
    <w:r w:rsidRPr="00AA1D01">
      <w:tab/>
    </w:r>
    <w:bookmarkStart w:id="19" w:name="FooterCoteSec"/>
    <w:r w:rsidRPr="00AA1D01">
      <w:rPr>
        <w:b/>
        <w:position w:val="-4"/>
        <w:sz w:val="36"/>
      </w:rPr>
      <w:t xml:space="preserve"> </w:t>
    </w:r>
    <w:bookmarkEnd w:id="19"/>
    <w:r w:rsidRPr="00AA1D01">
      <w:rPr>
        <w:b/>
        <w:position w:val="-4"/>
        <w:sz w:val="36"/>
      </w:rPr>
      <w:t>LIMITE</w:t>
    </w:r>
    <w:r w:rsidRPr="00AA1D01">
      <w:rPr>
        <w:b/>
        <w:position w:val="-4"/>
        <w:sz w:val="36"/>
      </w:rPr>
      <w:t> </w:t>
    </w:r>
    <w:bookmarkStart w:id="20" w:name="Langue"/>
    <w:r w:rsidRPr="00AA1D01">
      <w:rPr>
        <w:b/>
        <w:position w:val="-4"/>
        <w:sz w:val="36"/>
      </w:rPr>
      <w:t>FR</w:t>
    </w:r>
    <w:bookmarkEnd w:id="20"/>
    <w:r w:rsidRPr="00AA1D01">
      <w:rPr>
        <w:b/>
        <w:position w:val="-4"/>
        <w:sz w:val="36"/>
      </w:rPr>
      <w:t>/EN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2E1" w:rsidRPr="00AA1D01" w:rsidRDefault="00CE22E1">
    <w:pPr>
      <w:pStyle w:val="Sidfot"/>
      <w:pBdr>
        <w:bottom w:val="single" w:sz="4" w:space="1" w:color="auto"/>
      </w:pBdr>
      <w:spacing w:after="60"/>
    </w:pPr>
  </w:p>
  <w:p w:rsidR="00CE22E1" w:rsidRPr="00AA1D01" w:rsidRDefault="00CE22E1">
    <w:pPr>
      <w:pStyle w:val="Sidfot"/>
    </w:pPr>
    <w:r w:rsidRPr="00AA1D01">
      <w:t>8720/06</w:t>
    </w:r>
    <w:r w:rsidRPr="00AA1D01">
      <w:tab/>
    </w:r>
    <w:r w:rsidRPr="00AA1D01">
      <w:tab/>
      <w:t>edk</w:t>
    </w:r>
    <w:r w:rsidRPr="00AA1D01">
      <w:tab/>
    </w:r>
    <w:r w:rsidRPr="00AA1D01">
      <w:rPr>
        <w:rStyle w:val="Sidnummer"/>
      </w:rPr>
      <w:fldChar w:fldCharType="begin" w:fldLock="1"/>
    </w:r>
    <w:r w:rsidRPr="00AA1D01">
      <w:rPr>
        <w:rStyle w:val="Sidnummer"/>
      </w:rPr>
      <w:instrText xml:space="preserve"> PAGE </w:instrText>
    </w:r>
    <w:r w:rsidRPr="00AA1D01">
      <w:rPr>
        <w:rStyle w:val="Sidnummer"/>
      </w:rPr>
      <w:fldChar w:fldCharType="separate"/>
    </w:r>
    <w:r w:rsidRPr="00AA1D01">
      <w:rPr>
        <w:rStyle w:val="Sidnummer"/>
      </w:rPr>
      <w:t>6</w:t>
    </w:r>
    <w:r w:rsidRPr="00AA1D01">
      <w:rPr>
        <w:rStyle w:val="Sidnummer"/>
      </w:rPr>
      <w:fldChar w:fldCharType="end"/>
    </w:r>
  </w:p>
  <w:p w:rsidR="00CE22E1" w:rsidRPr="00AA1D01" w:rsidRDefault="00CE22E1">
    <w:pPr>
      <w:pStyle w:val="Sidfot"/>
      <w:tabs>
        <w:tab w:val="clear" w:pos="7371"/>
      </w:tabs>
      <w:spacing w:line="280" w:lineRule="exact"/>
    </w:pPr>
    <w:r w:rsidRPr="00AA1D01">
      <w:t>ANNEXE</w:t>
    </w:r>
    <w:r w:rsidRPr="00AA1D01">
      <w:tab/>
      <w:t>DG B I</w:t>
    </w:r>
    <w:r w:rsidRPr="00AA1D01">
      <w:tab/>
    </w:r>
    <w:r w:rsidRPr="00AA1D01">
      <w:rPr>
        <w:b/>
        <w:position w:val="-4"/>
        <w:sz w:val="36"/>
      </w:rPr>
      <w:t xml:space="preserve"> LIMITE</w:t>
    </w:r>
    <w:r w:rsidRPr="00AA1D01">
      <w:rPr>
        <w:b/>
        <w:position w:val="-4"/>
        <w:sz w:val="36"/>
      </w:rPr>
      <w:t> </w:t>
    </w:r>
    <w:r w:rsidRPr="00AA1D01">
      <w:rPr>
        <w:b/>
        <w:position w:val="-4"/>
        <w:sz w:val="36"/>
      </w:rPr>
      <w:t>FR/EN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2E1" w:rsidRPr="00AA1D01" w:rsidRDefault="00CE22E1">
      <w:pPr>
        <w:pStyle w:val="Fotnotstext"/>
      </w:pPr>
      <w:r w:rsidRPr="00AA1D01">
        <w:separator/>
      </w:r>
    </w:p>
  </w:footnote>
  <w:footnote w:type="continuationSeparator" w:id="0">
    <w:p w:rsidR="00CE22E1" w:rsidRPr="00AA1D01" w:rsidRDefault="00CE22E1">
      <w:pPr>
        <w:pStyle w:val="Fotnotstext"/>
      </w:pPr>
      <w:r w:rsidRPr="00AA1D01"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F473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8858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47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8EA3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E26D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A290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D2F6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6E80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E8D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D4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11C575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34C0A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3C34E21"/>
    <w:multiLevelType w:val="multilevel"/>
    <w:tmpl w:val="A1D260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u w:val="none"/>
      </w:rPr>
    </w:lvl>
    <w:lvl w:ilvl="4">
      <w:start w:val="1"/>
      <w:numFmt w:val="lowerRoman"/>
      <w:lvlText w:val="(%5)"/>
      <w:lvlJc w:val="left"/>
      <w:pPr>
        <w:tabs>
          <w:tab w:val="num" w:pos="2988"/>
        </w:tabs>
        <w:ind w:left="2835" w:hanging="567"/>
      </w:pPr>
      <w:rPr>
        <w:rFonts w:ascii="Times New Roman" w:hAnsi="Times New Roman" w:hint="default"/>
      </w:rPr>
    </w:lvl>
    <w:lvl w:ilvl="5">
      <w:start w:val="1"/>
      <w:numFmt w:val="bullet"/>
      <w:lvlText w:val="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decimal"/>
      <w:lvlText w:val="%8)"/>
      <w:lvlJc w:val="left"/>
      <w:pPr>
        <w:tabs>
          <w:tab w:val="num" w:pos="4536"/>
        </w:tabs>
        <w:ind w:left="4536" w:hanging="567"/>
      </w:pPr>
      <w:rPr>
        <w:rFonts w:ascii="Times New Roman" w:hAnsi="Times New Roman" w:hint="default"/>
      </w:rPr>
    </w:lvl>
    <w:lvl w:ilvl="8">
      <w:start w:val="1"/>
      <w:numFmt w:val="bullet"/>
      <w:lvlText w:val="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15" w15:restartNumberingAfterBreak="0">
    <w:nsid w:val="21AC0B4F"/>
    <w:multiLevelType w:val="singleLevel"/>
    <w:tmpl w:val="A2FC3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6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22D918D1"/>
    <w:multiLevelType w:val="multilevel"/>
    <w:tmpl w:val="DE2606C8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Rubrik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392560"/>
    <w:multiLevelType w:val="multilevel"/>
    <w:tmpl w:val="0302CA7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upperLetter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</w:lvl>
    <w:lvl w:ilvl="6">
      <w:start w:val="1"/>
      <w:numFmt w:val="lowerRoman"/>
      <w:lvlText w:val="(%7)"/>
      <w:lvlJc w:val="left"/>
      <w:pPr>
        <w:tabs>
          <w:tab w:val="num" w:pos="4122"/>
        </w:tabs>
        <w:ind w:left="3969" w:hanging="567"/>
      </w:p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</w:lvl>
    <w:lvl w:ilvl="8">
      <w:start w:val="1"/>
      <w:numFmt w:val="lowerRoman"/>
      <w:lvlText w:val="(%9)"/>
      <w:lvlJc w:val="left"/>
      <w:pPr>
        <w:tabs>
          <w:tab w:val="num" w:pos="5256"/>
        </w:tabs>
        <w:ind w:left="5103" w:hanging="567"/>
      </w:pPr>
    </w:lvl>
  </w:abstractNum>
  <w:abstractNum w:abstractNumId="19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21" w15:restartNumberingAfterBreak="0">
    <w:nsid w:val="2E6F144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0E862E1"/>
    <w:multiLevelType w:val="singleLevel"/>
    <w:tmpl w:val="76D6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3" w15:restartNumberingAfterBreak="0">
    <w:nsid w:val="33FB6F19"/>
    <w:multiLevelType w:val="singleLevel"/>
    <w:tmpl w:val="8A1E39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4" w15:restartNumberingAfterBreak="0">
    <w:nsid w:val="36B90A4D"/>
    <w:multiLevelType w:val="singleLevel"/>
    <w:tmpl w:val="6596C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8F9652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4321140B"/>
    <w:multiLevelType w:val="singleLevel"/>
    <w:tmpl w:val="DAA0E942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0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0">
    <w:nsid w:val="462F2B7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9C7189B"/>
    <w:multiLevelType w:val="singleLevel"/>
    <w:tmpl w:val="6596C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CCE2DCD"/>
    <w:multiLevelType w:val="singleLevel"/>
    <w:tmpl w:val="F086E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4" w15:restartNumberingAfterBreak="0">
    <w:nsid w:val="50922A5A"/>
    <w:multiLevelType w:val="singleLevel"/>
    <w:tmpl w:val="3EACA594"/>
    <w:lvl w:ilvl="0">
      <w:start w:val="1"/>
      <w:numFmt w:val="lowerRoman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35" w15:restartNumberingAfterBreak="0">
    <w:nsid w:val="51476133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BA22167"/>
    <w:multiLevelType w:val="singleLevel"/>
    <w:tmpl w:val="8E909FBE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5BCE3D4A"/>
    <w:multiLevelType w:val="singleLevel"/>
    <w:tmpl w:val="BEB6F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CBB3924"/>
    <w:multiLevelType w:val="multilevel"/>
    <w:tmpl w:val="6E981B5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5DDD3725"/>
    <w:multiLevelType w:val="singleLevel"/>
    <w:tmpl w:val="AFA27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4195F5D"/>
    <w:multiLevelType w:val="singleLevel"/>
    <w:tmpl w:val="D21C3B20"/>
    <w:lvl w:ilvl="0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41" w15:restartNumberingAfterBreak="0">
    <w:nsid w:val="64A3051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765535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535968491">
    <w:abstractNumId w:val="9"/>
  </w:num>
  <w:num w:numId="2" w16cid:durableId="198855726">
    <w:abstractNumId w:val="7"/>
  </w:num>
  <w:num w:numId="3" w16cid:durableId="935013820">
    <w:abstractNumId w:val="6"/>
  </w:num>
  <w:num w:numId="4" w16cid:durableId="1226573374">
    <w:abstractNumId w:val="5"/>
  </w:num>
  <w:num w:numId="5" w16cid:durableId="737898883">
    <w:abstractNumId w:val="4"/>
  </w:num>
  <w:num w:numId="6" w16cid:durableId="2063557092">
    <w:abstractNumId w:val="8"/>
  </w:num>
  <w:num w:numId="7" w16cid:durableId="1006516425">
    <w:abstractNumId w:val="3"/>
  </w:num>
  <w:num w:numId="8" w16cid:durableId="602305722">
    <w:abstractNumId w:val="2"/>
  </w:num>
  <w:num w:numId="9" w16cid:durableId="1144468658">
    <w:abstractNumId w:val="1"/>
  </w:num>
  <w:num w:numId="10" w16cid:durableId="1601914706">
    <w:abstractNumId w:val="0"/>
  </w:num>
  <w:num w:numId="11" w16cid:durableId="1260866404">
    <w:abstractNumId w:val="25"/>
  </w:num>
  <w:num w:numId="12" w16cid:durableId="1897086527">
    <w:abstractNumId w:val="42"/>
  </w:num>
  <w:num w:numId="13" w16cid:durableId="640883545">
    <w:abstractNumId w:val="40"/>
  </w:num>
  <w:num w:numId="14" w16cid:durableId="1727292572">
    <w:abstractNumId w:val="31"/>
  </w:num>
  <w:num w:numId="15" w16cid:durableId="286737764">
    <w:abstractNumId w:val="13"/>
  </w:num>
  <w:num w:numId="16" w16cid:durableId="1039743881">
    <w:abstractNumId w:val="33"/>
  </w:num>
  <w:num w:numId="17" w16cid:durableId="656034951">
    <w:abstractNumId w:val="21"/>
  </w:num>
  <w:num w:numId="18" w16cid:durableId="187722701">
    <w:abstractNumId w:val="15"/>
  </w:num>
  <w:num w:numId="19" w16cid:durableId="1404371184">
    <w:abstractNumId w:val="14"/>
  </w:num>
  <w:num w:numId="20" w16cid:durableId="391082308">
    <w:abstractNumId w:val="14"/>
  </w:num>
  <w:num w:numId="21" w16cid:durableId="2134445741">
    <w:abstractNumId w:val="14"/>
  </w:num>
  <w:num w:numId="22" w16cid:durableId="696547317">
    <w:abstractNumId w:val="14"/>
  </w:num>
  <w:num w:numId="23" w16cid:durableId="1245609447">
    <w:abstractNumId w:val="14"/>
  </w:num>
  <w:num w:numId="24" w16cid:durableId="1328092896">
    <w:abstractNumId w:val="14"/>
  </w:num>
  <w:num w:numId="25" w16cid:durableId="1408111725">
    <w:abstractNumId w:val="14"/>
  </w:num>
  <w:num w:numId="26" w16cid:durableId="1360662165">
    <w:abstractNumId w:val="14"/>
  </w:num>
  <w:num w:numId="27" w16cid:durableId="311756242">
    <w:abstractNumId w:val="14"/>
  </w:num>
  <w:num w:numId="28" w16cid:durableId="1863082771">
    <w:abstractNumId w:val="14"/>
  </w:num>
  <w:num w:numId="29" w16cid:durableId="744186558">
    <w:abstractNumId w:val="14"/>
  </w:num>
  <w:num w:numId="30" w16cid:durableId="1381173045">
    <w:abstractNumId w:val="14"/>
  </w:num>
  <w:num w:numId="31" w16cid:durableId="633364496">
    <w:abstractNumId w:val="14"/>
  </w:num>
  <w:num w:numId="32" w16cid:durableId="275911473">
    <w:abstractNumId w:val="14"/>
  </w:num>
  <w:num w:numId="33" w16cid:durableId="1617713926">
    <w:abstractNumId w:val="14"/>
  </w:num>
  <w:num w:numId="34" w16cid:durableId="784469637">
    <w:abstractNumId w:val="14"/>
  </w:num>
  <w:num w:numId="35" w16cid:durableId="703363317">
    <w:abstractNumId w:val="14"/>
  </w:num>
  <w:num w:numId="36" w16cid:durableId="758603720">
    <w:abstractNumId w:val="14"/>
  </w:num>
  <w:num w:numId="37" w16cid:durableId="1196501217">
    <w:abstractNumId w:val="37"/>
  </w:num>
  <w:num w:numId="38" w16cid:durableId="2031098685">
    <w:abstractNumId w:val="39"/>
  </w:num>
  <w:num w:numId="39" w16cid:durableId="941497916">
    <w:abstractNumId w:val="32"/>
  </w:num>
  <w:num w:numId="40" w16cid:durableId="233391722">
    <w:abstractNumId w:val="35"/>
  </w:num>
  <w:num w:numId="41" w16cid:durableId="189682611">
    <w:abstractNumId w:val="24"/>
  </w:num>
  <w:num w:numId="42" w16cid:durableId="855537321">
    <w:abstractNumId w:val="44"/>
  </w:num>
  <w:num w:numId="43" w16cid:durableId="1887986905">
    <w:abstractNumId w:val="30"/>
  </w:num>
  <w:num w:numId="44" w16cid:durableId="814301066">
    <w:abstractNumId w:val="23"/>
  </w:num>
  <w:num w:numId="45" w16cid:durableId="1591769413">
    <w:abstractNumId w:val="26"/>
  </w:num>
  <w:num w:numId="46" w16cid:durableId="627592571">
    <w:abstractNumId w:val="43"/>
  </w:num>
  <w:num w:numId="47" w16cid:durableId="482234425">
    <w:abstractNumId w:val="11"/>
  </w:num>
  <w:num w:numId="48" w16cid:durableId="1599755108">
    <w:abstractNumId w:val="16"/>
  </w:num>
  <w:num w:numId="49" w16cid:durableId="1877427355">
    <w:abstractNumId w:val="14"/>
  </w:num>
  <w:num w:numId="50" w16cid:durableId="974987508">
    <w:abstractNumId w:val="14"/>
  </w:num>
  <w:num w:numId="51" w16cid:durableId="2063945304">
    <w:abstractNumId w:val="14"/>
  </w:num>
  <w:num w:numId="52" w16cid:durableId="1276448911">
    <w:abstractNumId w:val="14"/>
  </w:num>
  <w:num w:numId="53" w16cid:durableId="1754662774">
    <w:abstractNumId w:val="14"/>
  </w:num>
  <w:num w:numId="54" w16cid:durableId="1589119297">
    <w:abstractNumId w:val="14"/>
  </w:num>
  <w:num w:numId="55" w16cid:durableId="941646634">
    <w:abstractNumId w:val="14"/>
  </w:num>
  <w:num w:numId="56" w16cid:durableId="2098860340">
    <w:abstractNumId w:val="14"/>
  </w:num>
  <w:num w:numId="57" w16cid:durableId="607666723">
    <w:abstractNumId w:val="14"/>
  </w:num>
  <w:num w:numId="58" w16cid:durableId="179780845">
    <w:abstractNumId w:val="44"/>
  </w:num>
  <w:num w:numId="59" w16cid:durableId="238446854">
    <w:abstractNumId w:val="30"/>
  </w:num>
  <w:num w:numId="60" w16cid:durableId="1364136884">
    <w:abstractNumId w:val="23"/>
  </w:num>
  <w:num w:numId="61" w16cid:durableId="54861299">
    <w:abstractNumId w:val="26"/>
  </w:num>
  <w:num w:numId="62" w16cid:durableId="742919576">
    <w:abstractNumId w:val="43"/>
  </w:num>
  <w:num w:numId="63" w16cid:durableId="794450359">
    <w:abstractNumId w:val="11"/>
  </w:num>
  <w:num w:numId="64" w16cid:durableId="2056080730">
    <w:abstractNumId w:val="16"/>
  </w:num>
  <w:num w:numId="65" w16cid:durableId="844594638">
    <w:abstractNumId w:val="22"/>
  </w:num>
  <w:num w:numId="66" w16cid:durableId="754714201">
    <w:abstractNumId w:val="12"/>
  </w:num>
  <w:num w:numId="67" w16cid:durableId="1163353165">
    <w:abstractNumId w:val="21"/>
  </w:num>
  <w:num w:numId="68" w16cid:durableId="1091704789">
    <w:abstractNumId w:val="28"/>
  </w:num>
  <w:num w:numId="69" w16cid:durableId="1930575476">
    <w:abstractNumId w:val="19"/>
  </w:num>
  <w:num w:numId="70" w16cid:durableId="381444559">
    <w:abstractNumId w:val="20"/>
  </w:num>
  <w:num w:numId="71" w16cid:durableId="174926283">
    <w:abstractNumId w:val="19"/>
  </w:num>
  <w:num w:numId="72" w16cid:durableId="424109037">
    <w:abstractNumId w:val="14"/>
  </w:num>
  <w:num w:numId="73" w16cid:durableId="1417822463">
    <w:abstractNumId w:val="14"/>
  </w:num>
  <w:num w:numId="74" w16cid:durableId="1153643268">
    <w:abstractNumId w:val="14"/>
  </w:num>
  <w:num w:numId="75" w16cid:durableId="1824464410">
    <w:abstractNumId w:val="14"/>
  </w:num>
  <w:num w:numId="76" w16cid:durableId="10642439">
    <w:abstractNumId w:val="14"/>
  </w:num>
  <w:num w:numId="77" w16cid:durableId="815797483">
    <w:abstractNumId w:val="14"/>
  </w:num>
  <w:num w:numId="78" w16cid:durableId="1075662702">
    <w:abstractNumId w:val="14"/>
  </w:num>
  <w:num w:numId="79" w16cid:durableId="2005620585">
    <w:abstractNumId w:val="14"/>
  </w:num>
  <w:num w:numId="80" w16cid:durableId="745229687">
    <w:abstractNumId w:val="14"/>
  </w:num>
  <w:num w:numId="81" w16cid:durableId="489978211">
    <w:abstractNumId w:val="44"/>
  </w:num>
  <w:num w:numId="82" w16cid:durableId="666515365">
    <w:abstractNumId w:val="16"/>
  </w:num>
  <w:num w:numId="83" w16cid:durableId="69156573">
    <w:abstractNumId w:val="30"/>
  </w:num>
  <w:num w:numId="84" w16cid:durableId="1774086813">
    <w:abstractNumId w:val="23"/>
  </w:num>
  <w:num w:numId="85" w16cid:durableId="1315793051">
    <w:abstractNumId w:val="19"/>
  </w:num>
  <w:num w:numId="86" w16cid:durableId="1069692523">
    <w:abstractNumId w:val="20"/>
  </w:num>
  <w:num w:numId="87" w16cid:durableId="2018656353">
    <w:abstractNumId w:val="19"/>
  </w:num>
  <w:num w:numId="88" w16cid:durableId="10301607">
    <w:abstractNumId w:val="11"/>
  </w:num>
  <w:num w:numId="89" w16cid:durableId="789858154">
    <w:abstractNumId w:val="43"/>
  </w:num>
  <w:num w:numId="90" w16cid:durableId="1637442632">
    <w:abstractNumId w:val="27"/>
  </w:num>
  <w:num w:numId="91" w16cid:durableId="1710521335">
    <w:abstractNumId w:val="28"/>
  </w:num>
  <w:num w:numId="92" w16cid:durableId="77337666">
    <w:abstractNumId w:val="20"/>
  </w:num>
  <w:num w:numId="93" w16cid:durableId="1864007536">
    <w:abstractNumId w:val="16"/>
  </w:num>
  <w:num w:numId="94" w16cid:durableId="1146387808">
    <w:abstractNumId w:val="30"/>
  </w:num>
  <w:num w:numId="95" w16cid:durableId="720790786">
    <w:abstractNumId w:val="44"/>
  </w:num>
  <w:num w:numId="96" w16cid:durableId="1163353886">
    <w:abstractNumId w:val="26"/>
  </w:num>
  <w:num w:numId="97" w16cid:durableId="1269393608">
    <w:abstractNumId w:val="18"/>
  </w:num>
  <w:num w:numId="98" w16cid:durableId="2095977627">
    <w:abstractNumId w:val="18"/>
  </w:num>
  <w:num w:numId="99" w16cid:durableId="1152022418">
    <w:abstractNumId w:val="18"/>
  </w:num>
  <w:num w:numId="100" w16cid:durableId="2130707839">
    <w:abstractNumId w:val="18"/>
  </w:num>
  <w:num w:numId="101" w16cid:durableId="1982072629">
    <w:abstractNumId w:val="18"/>
  </w:num>
  <w:num w:numId="102" w16cid:durableId="562834989">
    <w:abstractNumId w:val="18"/>
  </w:num>
  <w:num w:numId="103" w16cid:durableId="790133531">
    <w:abstractNumId w:val="18"/>
  </w:num>
  <w:num w:numId="104" w16cid:durableId="118114257">
    <w:abstractNumId w:val="18"/>
  </w:num>
  <w:num w:numId="105" w16cid:durableId="1773359500">
    <w:abstractNumId w:val="18"/>
  </w:num>
  <w:num w:numId="106" w16cid:durableId="842208375">
    <w:abstractNumId w:val="18"/>
  </w:num>
  <w:num w:numId="107" w16cid:durableId="1622957424">
    <w:abstractNumId w:val="18"/>
  </w:num>
  <w:num w:numId="108" w16cid:durableId="1701396490">
    <w:abstractNumId w:val="18"/>
  </w:num>
  <w:num w:numId="109" w16cid:durableId="168911420">
    <w:abstractNumId w:val="18"/>
  </w:num>
  <w:num w:numId="110" w16cid:durableId="1361127229">
    <w:abstractNumId w:val="14"/>
  </w:num>
  <w:num w:numId="111" w16cid:durableId="302780723">
    <w:abstractNumId w:val="14"/>
  </w:num>
  <w:num w:numId="112" w16cid:durableId="65035500">
    <w:abstractNumId w:val="14"/>
  </w:num>
  <w:num w:numId="113" w16cid:durableId="511721628">
    <w:abstractNumId w:val="14"/>
  </w:num>
  <w:num w:numId="114" w16cid:durableId="1574392345">
    <w:abstractNumId w:val="14"/>
  </w:num>
  <w:num w:numId="115" w16cid:durableId="1068184925">
    <w:abstractNumId w:val="14"/>
  </w:num>
  <w:num w:numId="116" w16cid:durableId="2014530251">
    <w:abstractNumId w:val="14"/>
  </w:num>
  <w:num w:numId="117" w16cid:durableId="102187879">
    <w:abstractNumId w:val="14"/>
  </w:num>
  <w:num w:numId="118" w16cid:durableId="462162878">
    <w:abstractNumId w:val="14"/>
  </w:num>
  <w:num w:numId="119" w16cid:durableId="974717858">
    <w:abstractNumId w:val="14"/>
  </w:num>
  <w:num w:numId="120" w16cid:durableId="435835760">
    <w:abstractNumId w:val="14"/>
  </w:num>
  <w:num w:numId="121" w16cid:durableId="1052384791">
    <w:abstractNumId w:val="14"/>
  </w:num>
  <w:num w:numId="122" w16cid:durableId="120349205">
    <w:abstractNumId w:val="14"/>
  </w:num>
  <w:num w:numId="123" w16cid:durableId="470907886">
    <w:abstractNumId w:val="14"/>
  </w:num>
  <w:num w:numId="124" w16cid:durableId="673384911">
    <w:abstractNumId w:val="14"/>
  </w:num>
  <w:num w:numId="125" w16cid:durableId="70853871">
    <w:abstractNumId w:val="14"/>
  </w:num>
  <w:num w:numId="126" w16cid:durableId="363557284">
    <w:abstractNumId w:val="14"/>
  </w:num>
  <w:num w:numId="127" w16cid:durableId="1607888793">
    <w:abstractNumId w:val="14"/>
  </w:num>
  <w:num w:numId="128" w16cid:durableId="591084557">
    <w:abstractNumId w:val="27"/>
  </w:num>
  <w:num w:numId="129" w16cid:durableId="89014960">
    <w:abstractNumId w:val="23"/>
  </w:num>
  <w:num w:numId="130" w16cid:durableId="473455091">
    <w:abstractNumId w:val="14"/>
  </w:num>
  <w:num w:numId="131" w16cid:durableId="1980261308">
    <w:abstractNumId w:val="14"/>
  </w:num>
  <w:num w:numId="132" w16cid:durableId="1991640512">
    <w:abstractNumId w:val="14"/>
  </w:num>
  <w:num w:numId="133" w16cid:durableId="1350840382">
    <w:abstractNumId w:val="14"/>
  </w:num>
  <w:num w:numId="134" w16cid:durableId="1986817671">
    <w:abstractNumId w:val="14"/>
  </w:num>
  <w:num w:numId="135" w16cid:durableId="292637452">
    <w:abstractNumId w:val="14"/>
  </w:num>
  <w:num w:numId="136" w16cid:durableId="1365714759">
    <w:abstractNumId w:val="14"/>
  </w:num>
  <w:num w:numId="137" w16cid:durableId="453528249">
    <w:abstractNumId w:val="14"/>
  </w:num>
  <w:num w:numId="138" w16cid:durableId="1358039024">
    <w:abstractNumId w:val="14"/>
  </w:num>
  <w:num w:numId="139" w16cid:durableId="564071801">
    <w:abstractNumId w:val="44"/>
  </w:num>
  <w:num w:numId="140" w16cid:durableId="415828703">
    <w:abstractNumId w:val="16"/>
  </w:num>
  <w:num w:numId="141" w16cid:durableId="727336182">
    <w:abstractNumId w:val="30"/>
  </w:num>
  <w:num w:numId="142" w16cid:durableId="1105729809">
    <w:abstractNumId w:val="26"/>
  </w:num>
  <w:num w:numId="143" w16cid:durableId="1167945048">
    <w:abstractNumId w:val="28"/>
  </w:num>
  <w:num w:numId="144" w16cid:durableId="688945539">
    <w:abstractNumId w:val="43"/>
  </w:num>
  <w:num w:numId="145" w16cid:durableId="2047217816">
    <w:abstractNumId w:val="27"/>
  </w:num>
  <w:num w:numId="146" w16cid:durableId="1348171844">
    <w:abstractNumId w:val="19"/>
  </w:num>
  <w:num w:numId="147" w16cid:durableId="234166862">
    <w:abstractNumId w:val="20"/>
  </w:num>
  <w:num w:numId="148" w16cid:durableId="1688628851">
    <w:abstractNumId w:val="11"/>
  </w:num>
  <w:num w:numId="149" w16cid:durableId="2003198766">
    <w:abstractNumId w:val="14"/>
  </w:num>
  <w:num w:numId="150" w16cid:durableId="667906322">
    <w:abstractNumId w:val="36"/>
  </w:num>
  <w:num w:numId="151" w16cid:durableId="217983286">
    <w:abstractNumId w:val="34"/>
  </w:num>
  <w:num w:numId="152" w16cid:durableId="1247114829">
    <w:abstractNumId w:val="20"/>
  </w:num>
  <w:num w:numId="153" w16cid:durableId="1088379910">
    <w:abstractNumId w:val="38"/>
  </w:num>
  <w:num w:numId="154" w16cid:durableId="693191836">
    <w:abstractNumId w:val="38"/>
  </w:num>
  <w:num w:numId="155" w16cid:durableId="1435903780">
    <w:abstractNumId w:val="38"/>
  </w:num>
  <w:num w:numId="156" w16cid:durableId="1514300963">
    <w:abstractNumId w:val="38"/>
  </w:num>
  <w:num w:numId="157" w16cid:durableId="697004575">
    <w:abstractNumId w:val="17"/>
  </w:num>
  <w:num w:numId="158" w16cid:durableId="1753703233">
    <w:abstractNumId w:val="17"/>
  </w:num>
  <w:num w:numId="159" w16cid:durableId="282661804">
    <w:abstractNumId w:val="17"/>
  </w:num>
  <w:num w:numId="160" w16cid:durableId="1824272393">
    <w:abstractNumId w:val="17"/>
  </w:num>
  <w:num w:numId="161" w16cid:durableId="294142982">
    <w:abstractNumId w:val="29"/>
  </w:num>
  <w:num w:numId="162" w16cid:durableId="1374235249">
    <w:abstractNumId w:val="1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en-US" w:vendorID="8" w:dllVersion="513" w:checkStyle="1"/>
  <w:activeWritingStyle w:appName="MSWord" w:lang="en-GB" w:vendorID="8" w:dllVersion="513" w:checkStyle="1"/>
  <w:activeWritingStyle w:appName="MSWord" w:lang="fr-FR" w:vendorID="9" w:dllVersion="512" w:checkStyle="1"/>
  <w:attachedTemplate r:id="rId1"/>
  <w:defaultTabStop w:val="56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71"/>
    <w:rsid w:val="00016971"/>
    <w:rsid w:val="00AA1D01"/>
    <w:rsid w:val="00C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170F37-8535-4716-B6DE-68F2BA7F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360" w:lineRule="auto"/>
    </w:pPr>
    <w:rPr>
      <w:sz w:val="24"/>
      <w:lang w:val="sv-SE" w:eastAsia="en-US"/>
    </w:rPr>
  </w:style>
  <w:style w:type="paragraph" w:styleId="Rubrik1">
    <w:name w:val="heading 1"/>
    <w:basedOn w:val="Normal"/>
    <w:next w:val="Normal"/>
    <w:qFormat/>
    <w:pPr>
      <w:keepNext/>
      <w:widowControl/>
      <w:numPr>
        <w:numId w:val="157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Rubrik2">
    <w:name w:val="heading 2"/>
    <w:basedOn w:val="Normal"/>
    <w:next w:val="Normal"/>
    <w:qFormat/>
    <w:pPr>
      <w:keepNext/>
      <w:widowControl/>
      <w:numPr>
        <w:ilvl w:val="1"/>
        <w:numId w:val="158"/>
      </w:numPr>
      <w:spacing w:before="120" w:after="120" w:line="240" w:lineRule="auto"/>
      <w:jc w:val="both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widowControl/>
      <w:numPr>
        <w:ilvl w:val="2"/>
        <w:numId w:val="159"/>
      </w:numPr>
      <w:spacing w:before="120" w:after="120" w:line="240" w:lineRule="auto"/>
      <w:jc w:val="both"/>
      <w:outlineLvl w:val="2"/>
    </w:pPr>
    <w:rPr>
      <w:i/>
    </w:rPr>
  </w:style>
  <w:style w:type="paragraph" w:styleId="Rubrik4">
    <w:name w:val="heading 4"/>
    <w:basedOn w:val="Normal"/>
    <w:next w:val="Normal"/>
    <w:qFormat/>
    <w:pPr>
      <w:keepNext/>
      <w:widowControl/>
      <w:numPr>
        <w:ilvl w:val="3"/>
        <w:numId w:val="160"/>
      </w:numPr>
      <w:spacing w:before="120" w:after="120" w:line="240" w:lineRule="auto"/>
      <w:jc w:val="both"/>
      <w:outlineLvl w:val="3"/>
    </w:pPr>
  </w:style>
  <w:style w:type="paragraph" w:styleId="Rubrik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Rubrik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Rubrik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0">
    <w:name w:val="Par-number 1)"/>
    <w:basedOn w:val="Normal"/>
    <w:next w:val="Normal"/>
    <w:pPr>
      <w:numPr>
        <w:numId w:val="143"/>
      </w:numPr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tnotsreferens">
    <w:name w:val="footnote reference"/>
    <w:basedOn w:val="Standardstycketeckensnitt"/>
    <w:semiHidden/>
    <w:rPr>
      <w:b/>
      <w:vertAlign w:val="superscript"/>
    </w:rPr>
  </w:style>
  <w:style w:type="paragraph" w:styleId="Fotnotstext">
    <w:name w:val="footnote text"/>
    <w:basedOn w:val="Normal"/>
    <w:semiHidden/>
    <w:pPr>
      <w:tabs>
        <w:tab w:val="left" w:pos="567"/>
      </w:tabs>
      <w:spacing w:line="240" w:lineRule="auto"/>
      <w:ind w:left="567" w:hanging="567"/>
    </w:pPr>
  </w:style>
  <w:style w:type="paragraph" w:styleId="Sidhuvud">
    <w:name w:val="header"/>
    <w:basedOn w:val="Normal"/>
    <w:semiHidden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139"/>
      </w:numPr>
    </w:pPr>
  </w:style>
  <w:style w:type="paragraph" w:customStyle="1" w:styleId="Par-equal">
    <w:name w:val="Par-equal"/>
    <w:basedOn w:val="Normal"/>
    <w:next w:val="Normal"/>
    <w:pPr>
      <w:numPr>
        <w:numId w:val="141"/>
      </w:numPr>
    </w:pPr>
  </w:style>
  <w:style w:type="paragraph" w:styleId="Innehll1">
    <w:name w:val="toc 1"/>
    <w:basedOn w:val="Normal"/>
    <w:next w:val="Normal"/>
    <w:semiHidden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142"/>
      </w:numPr>
    </w:pPr>
  </w:style>
  <w:style w:type="paragraph" w:customStyle="1" w:styleId="Par-number11">
    <w:name w:val="Par-number 1."/>
    <w:basedOn w:val="Normal"/>
    <w:next w:val="Normal"/>
    <w:pPr>
      <w:numPr>
        <w:numId w:val="144"/>
      </w:numPr>
    </w:pPr>
  </w:style>
  <w:style w:type="paragraph" w:customStyle="1" w:styleId="Par-numberI">
    <w:name w:val="Par-number I."/>
    <w:basedOn w:val="Normal"/>
    <w:next w:val="Normal"/>
    <w:pPr>
      <w:numPr>
        <w:numId w:val="148"/>
      </w:numPr>
    </w:pPr>
  </w:style>
  <w:style w:type="paragraph" w:customStyle="1" w:styleId="Par-dash">
    <w:name w:val="Par-dash"/>
    <w:basedOn w:val="Normal"/>
    <w:next w:val="Normal"/>
    <w:pPr>
      <w:numPr>
        <w:numId w:val="140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FooterLandscape">
    <w:name w:val="FooterLandscape"/>
    <w:basedOn w:val="Sidfot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146"/>
      </w:numPr>
    </w:pPr>
  </w:style>
  <w:style w:type="paragraph" w:styleId="Innehll2">
    <w:name w:val="toc 2"/>
    <w:basedOn w:val="Normal"/>
    <w:next w:val="Normal"/>
    <w:semiHidden/>
    <w:pPr>
      <w:tabs>
        <w:tab w:val="left" w:pos="1134"/>
        <w:tab w:val="right" w:leader="dot" w:pos="9639"/>
      </w:tabs>
      <w:ind w:left="1134" w:right="567" w:hanging="567"/>
    </w:pPr>
  </w:style>
  <w:style w:type="paragraph" w:styleId="Innehll3">
    <w:name w:val="toc 3"/>
    <w:basedOn w:val="Normal"/>
    <w:next w:val="Normal"/>
    <w:semiHidden/>
    <w:pPr>
      <w:tabs>
        <w:tab w:val="left" w:pos="1701"/>
        <w:tab w:val="right" w:leader="dot" w:pos="9639"/>
      </w:tabs>
      <w:ind w:left="1701" w:right="567" w:hanging="567"/>
    </w:pPr>
  </w:style>
  <w:style w:type="paragraph" w:styleId="Innehll4">
    <w:name w:val="toc 4"/>
    <w:basedOn w:val="Normal"/>
    <w:next w:val="Normal"/>
    <w:semiHidden/>
    <w:pPr>
      <w:tabs>
        <w:tab w:val="left" w:pos="2268"/>
        <w:tab w:val="right" w:pos="9639"/>
      </w:tabs>
      <w:ind w:left="2268" w:right="567" w:hanging="567"/>
    </w:pPr>
  </w:style>
  <w:style w:type="paragraph" w:styleId="Innehll5">
    <w:name w:val="toc 5"/>
    <w:basedOn w:val="Normal"/>
    <w:next w:val="Normal"/>
    <w:semiHidden/>
    <w:pPr>
      <w:tabs>
        <w:tab w:val="left" w:pos="2835"/>
        <w:tab w:val="right" w:leader="dot" w:pos="9639"/>
      </w:tabs>
      <w:ind w:left="2835" w:right="567" w:hanging="567"/>
    </w:pPr>
  </w:style>
  <w:style w:type="paragraph" w:styleId="Innehll6">
    <w:name w:val="toc 6"/>
    <w:basedOn w:val="Normal"/>
    <w:next w:val="Normal"/>
    <w:semiHidden/>
    <w:pPr>
      <w:tabs>
        <w:tab w:val="left" w:pos="3402"/>
        <w:tab w:val="right" w:leader="dot" w:pos="9639"/>
      </w:tabs>
      <w:ind w:left="3402" w:right="567" w:hanging="567"/>
    </w:pPr>
  </w:style>
  <w:style w:type="paragraph" w:styleId="Innehll7">
    <w:name w:val="toc 7"/>
    <w:basedOn w:val="Normal"/>
    <w:next w:val="Normal"/>
    <w:semiHidden/>
    <w:pPr>
      <w:tabs>
        <w:tab w:val="left" w:pos="3969"/>
        <w:tab w:val="right" w:leader="dot" w:pos="9639"/>
      </w:tabs>
      <w:ind w:left="3969" w:right="567" w:hanging="567"/>
    </w:pPr>
  </w:style>
  <w:style w:type="paragraph" w:styleId="Innehll8">
    <w:name w:val="toc 8"/>
    <w:basedOn w:val="Normal"/>
    <w:next w:val="Normal"/>
    <w:semiHidden/>
    <w:pPr>
      <w:tabs>
        <w:tab w:val="left" w:pos="4536"/>
        <w:tab w:val="right" w:leader="dot" w:pos="9639"/>
      </w:tabs>
      <w:ind w:left="4536" w:right="567" w:hanging="567"/>
    </w:pPr>
  </w:style>
  <w:style w:type="paragraph" w:styleId="Innehll9">
    <w:name w:val="toc 9"/>
    <w:basedOn w:val="Normal"/>
    <w:next w:val="Normal"/>
    <w:semiHidden/>
    <w:pPr>
      <w:tabs>
        <w:tab w:val="left" w:pos="5103"/>
        <w:tab w:val="right" w:leader="dot" w:pos="9639"/>
      </w:tabs>
      <w:ind w:left="5103" w:right="567" w:hanging="567"/>
    </w:pPr>
  </w:style>
  <w:style w:type="paragraph" w:styleId="Slutnotstext">
    <w:name w:val="endnote text"/>
    <w:basedOn w:val="Normal"/>
    <w:semiHidden/>
    <w:pPr>
      <w:tabs>
        <w:tab w:val="left" w:pos="567"/>
      </w:tabs>
      <w:spacing w:line="240" w:lineRule="auto"/>
      <w:ind w:left="567" w:hanging="567"/>
    </w:pPr>
  </w:style>
  <w:style w:type="character" w:styleId="Slutnotsreferens">
    <w:name w:val="endnote reference"/>
    <w:basedOn w:val="Standardstycketeckensnitt"/>
    <w:semiHidden/>
    <w:rPr>
      <w:b/>
      <w:vertAlign w:val="superscript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Sidnummer">
    <w:name w:val="page number"/>
    <w:basedOn w:val="Standardstycketeckensnitt"/>
    <w:semiHidden/>
  </w:style>
  <w:style w:type="paragraph" w:customStyle="1" w:styleId="Par-numberi0">
    <w:name w:val="Par-number (i)"/>
    <w:basedOn w:val="Normal"/>
    <w:next w:val="Normal"/>
    <w:pPr>
      <w:numPr>
        <w:numId w:val="70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90"/>
      </w:numPr>
    </w:pPr>
  </w:style>
  <w:style w:type="paragraph" w:customStyle="1" w:styleId="AddReference">
    <w:name w:val="Add Referenc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7655" w:right="-454"/>
    </w:pPr>
    <w:rPr>
      <w:i/>
      <w:sz w:val="20"/>
      <w:lang w:val="en-GB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nseil\1.%20ST%20FR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ST FR.dot</Template>
  <TotalTime>0</TotalTime>
  <Pages>2</Pages>
  <Words>224</Words>
  <Characters>1183</Characters>
  <Application>Microsoft Office Word</Application>
  <DocSecurity>4</DocSecurity>
  <Lines>73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GEN</vt:lpstr>
    </vt:vector>
  </TitlesOfParts>
  <Company>DTI</Company>
  <LinksUpToDate>false</LinksUpToDate>
  <CharactersWithSpaces>1383</CharactersWithSpaces>
  <SharedDoc>false</SharedDoc>
  <HLinks>
    <vt:vector size="6" baseType="variant">
      <vt:variant>
        <vt:i4>1835014</vt:i4>
      </vt:variant>
      <vt:variant>
        <vt:i4>-1</vt:i4>
      </vt:variant>
      <vt:variant>
        <vt:i4>1040</vt:i4>
      </vt:variant>
      <vt:variant>
        <vt:i4>1</vt:i4>
      </vt:variant>
      <vt:variant>
        <vt:lpwstr>LogoCons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subject>GEN</dc:subject>
  <dc:creator>Riksdagen</dc:creator>
  <cp:keywords>Riksdagen</cp:keywords>
  <cp:lastModifiedBy>Lars Brink</cp:lastModifiedBy>
  <cp:revision>2</cp:revision>
  <cp:lastPrinted>2006-05-08T10:39:00Z</cp:lastPrinted>
  <dcterms:created xsi:type="dcterms:W3CDTF">2025-12-16T23:08:00Z</dcterms:created>
  <dcterms:modified xsi:type="dcterms:W3CDTF">2025-12-16T23:08:00Z</dcterms:modified>
</cp:coreProperties>
</file>