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rsidTr="002204D5">
        <w:trPr>
          <w:cantSplit/>
          <w:trHeight w:val="346"/>
        </w:trPr>
        <w:tc>
          <w:tcPr>
            <w:tcW w:w="1985" w:type="dxa"/>
          </w:tcPr>
          <w:p w:rsidR="0096348C" w:rsidRDefault="00C07F65" w:rsidP="0096348C">
            <w:pPr>
              <w:rPr>
                <w:b/>
              </w:rPr>
            </w:pPr>
            <w:r>
              <w:rPr>
                <w:b/>
              </w:rPr>
              <w:t xml:space="preserve">Protokoll </w:t>
            </w:r>
          </w:p>
        </w:tc>
        <w:tc>
          <w:tcPr>
            <w:tcW w:w="6237" w:type="dxa"/>
          </w:tcPr>
          <w:p w:rsidR="0096348C" w:rsidRDefault="00F5222B" w:rsidP="00E97AED">
            <w:pPr>
              <w:ind w:right="-269"/>
              <w:rPr>
                <w:b/>
              </w:rPr>
            </w:pPr>
            <w:r>
              <w:rPr>
                <w:b/>
              </w:rPr>
              <w:t>Utskottssammanträde 20</w:t>
            </w:r>
            <w:r w:rsidR="00914E3E">
              <w:rPr>
                <w:b/>
              </w:rPr>
              <w:t>21</w:t>
            </w:r>
            <w:r>
              <w:rPr>
                <w:b/>
              </w:rPr>
              <w:t>/</w:t>
            </w:r>
            <w:r w:rsidR="00917732">
              <w:rPr>
                <w:b/>
              </w:rPr>
              <w:t>2</w:t>
            </w:r>
            <w:r w:rsidR="00914E3E">
              <w:rPr>
                <w:b/>
              </w:rPr>
              <w:t>2</w:t>
            </w:r>
            <w:r w:rsidR="00C07F65">
              <w:rPr>
                <w:b/>
              </w:rPr>
              <w:t>:</w:t>
            </w:r>
            <w:r w:rsidR="008868A3">
              <w:rPr>
                <w:b/>
              </w:rPr>
              <w:t>3</w:t>
            </w:r>
            <w:r w:rsidR="00AD14D0">
              <w:rPr>
                <w:b/>
              </w:rPr>
              <w:t>8</w:t>
            </w:r>
          </w:p>
          <w:p w:rsidR="003A2ADB" w:rsidRDefault="003A2ADB" w:rsidP="00E97AED">
            <w:pPr>
              <w:ind w:right="-269"/>
              <w:rPr>
                <w:b/>
              </w:rPr>
            </w:pPr>
          </w:p>
        </w:tc>
      </w:tr>
      <w:tr w:rsidR="0096348C" w:rsidTr="00103F5F">
        <w:tc>
          <w:tcPr>
            <w:tcW w:w="1985" w:type="dxa"/>
          </w:tcPr>
          <w:p w:rsidR="0096348C" w:rsidRDefault="00C07F65" w:rsidP="0096348C">
            <w:r>
              <w:t>Datum</w:t>
            </w:r>
          </w:p>
        </w:tc>
        <w:tc>
          <w:tcPr>
            <w:tcW w:w="6237" w:type="dxa"/>
          </w:tcPr>
          <w:p w:rsidR="008035C8" w:rsidRDefault="00A257B8" w:rsidP="00AF3CA6">
            <w:pPr>
              <w:ind w:right="355"/>
            </w:pPr>
            <w:r>
              <w:t>20</w:t>
            </w:r>
            <w:r w:rsidR="00CF36BC">
              <w:t>2</w:t>
            </w:r>
            <w:r w:rsidR="00E5492F">
              <w:t>2</w:t>
            </w:r>
            <w:r w:rsidR="005E70F9">
              <w:t>-</w:t>
            </w:r>
            <w:r w:rsidR="00BB168E">
              <w:t>02-2</w:t>
            </w:r>
            <w:r w:rsidR="00AD14D0">
              <w:t>2</w:t>
            </w:r>
          </w:p>
        </w:tc>
      </w:tr>
      <w:tr w:rsidR="0096348C" w:rsidTr="00103F5F">
        <w:tc>
          <w:tcPr>
            <w:tcW w:w="1985" w:type="dxa"/>
          </w:tcPr>
          <w:p w:rsidR="0096348C" w:rsidRDefault="00C07F65" w:rsidP="0096348C">
            <w:r>
              <w:t>Tid</w:t>
            </w:r>
          </w:p>
        </w:tc>
        <w:tc>
          <w:tcPr>
            <w:tcW w:w="6237" w:type="dxa"/>
          </w:tcPr>
          <w:p w:rsidR="0096348C" w:rsidRDefault="00111135" w:rsidP="00AF3CA6">
            <w:pPr>
              <w:ind w:right="-269"/>
            </w:pPr>
            <w:r>
              <w:t xml:space="preserve">kl. </w:t>
            </w:r>
            <w:r w:rsidR="0002748E">
              <w:t>10.</w:t>
            </w:r>
            <w:r w:rsidR="00BB168E">
              <w:t>00</w:t>
            </w:r>
            <w:r w:rsidR="0002748E">
              <w:t>-</w:t>
            </w:r>
            <w:r w:rsidR="00AD14D0">
              <w:t>11.14</w:t>
            </w:r>
          </w:p>
        </w:tc>
      </w:tr>
      <w:tr w:rsidR="0096348C" w:rsidTr="002204D5">
        <w:trPr>
          <w:trHeight w:val="301"/>
        </w:trPr>
        <w:tc>
          <w:tcPr>
            <w:tcW w:w="1985" w:type="dxa"/>
          </w:tcPr>
          <w:p w:rsidR="0096348C" w:rsidRDefault="00C07F65" w:rsidP="0096348C">
            <w:r>
              <w:t>Närvarande</w:t>
            </w:r>
          </w:p>
        </w:tc>
        <w:tc>
          <w:tcPr>
            <w:tcW w:w="6237" w:type="dxa"/>
          </w:tcPr>
          <w:p w:rsidR="0096348C" w:rsidRDefault="0096348C" w:rsidP="00E97AED">
            <w:pPr>
              <w:ind w:right="-269"/>
            </w:pPr>
            <w:r>
              <w:t>Se bilaga 1</w:t>
            </w:r>
          </w:p>
          <w:p w:rsidR="003C0E60" w:rsidRDefault="003C0E60" w:rsidP="00E97AED">
            <w:pPr>
              <w:ind w:right="-269"/>
            </w:pPr>
          </w:p>
        </w:tc>
      </w:tr>
    </w:tbl>
    <w:p w:rsidR="00795259" w:rsidRDefault="00795259" w:rsidP="0096348C">
      <w:pPr>
        <w:tabs>
          <w:tab w:val="left" w:pos="1701"/>
        </w:tabs>
        <w:rPr>
          <w:snapToGrid w:val="0"/>
          <w:color w:val="000000"/>
        </w:rPr>
      </w:pPr>
    </w:p>
    <w:p w:rsidR="003A2ADB" w:rsidRDefault="003A2ADB"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868"/>
      </w:tblGrid>
      <w:tr w:rsidR="00BB168E" w:rsidTr="00AE0215">
        <w:tc>
          <w:tcPr>
            <w:tcW w:w="567" w:type="dxa"/>
          </w:tcPr>
          <w:p w:rsidR="00BB168E" w:rsidRDefault="00BB168E" w:rsidP="00EF57E7">
            <w:pPr>
              <w:tabs>
                <w:tab w:val="left" w:pos="1701"/>
              </w:tabs>
              <w:rPr>
                <w:b/>
                <w:snapToGrid w:val="0"/>
              </w:rPr>
            </w:pPr>
            <w:r>
              <w:rPr>
                <w:b/>
                <w:snapToGrid w:val="0"/>
              </w:rPr>
              <w:t>§ 1</w:t>
            </w:r>
          </w:p>
        </w:tc>
        <w:tc>
          <w:tcPr>
            <w:tcW w:w="7868" w:type="dxa"/>
          </w:tcPr>
          <w:p w:rsidR="002204D5" w:rsidRDefault="00AD14D0" w:rsidP="00AD14D0">
            <w:pPr>
              <w:outlineLvl w:val="0"/>
              <w:rPr>
                <w:b/>
              </w:rPr>
            </w:pPr>
            <w:r>
              <w:rPr>
                <w:rFonts w:eastAsiaTheme="minorHAnsi"/>
                <w:b/>
                <w:bCs/>
                <w:color w:val="000000"/>
                <w:szCs w:val="24"/>
                <w:lang w:eastAsia="en-US"/>
              </w:rPr>
              <w:t xml:space="preserve">Den svenska planen för återhämtning och </w:t>
            </w:r>
            <w:proofErr w:type="spellStart"/>
            <w:r>
              <w:rPr>
                <w:rFonts w:eastAsiaTheme="minorHAnsi"/>
                <w:b/>
                <w:bCs/>
                <w:color w:val="000000"/>
                <w:szCs w:val="24"/>
                <w:lang w:eastAsia="en-US"/>
              </w:rPr>
              <w:t>resiliens</w:t>
            </w:r>
            <w:proofErr w:type="spellEnd"/>
            <w:r>
              <w:rPr>
                <w:rFonts w:eastAsiaTheme="minorHAnsi"/>
                <w:color w:val="000000"/>
                <w:szCs w:val="24"/>
                <w:lang w:eastAsia="en-US"/>
              </w:rPr>
              <w:br/>
            </w:r>
            <w:r w:rsidRPr="00AD14D0">
              <w:rPr>
                <w:rFonts w:eastAsiaTheme="minorHAnsi"/>
                <w:color w:val="000000"/>
                <w:szCs w:val="24"/>
                <w:lang w:eastAsia="en-US"/>
              </w:rPr>
              <w:t>Finansminister Mikael Damberg</w:t>
            </w:r>
            <w:r w:rsidRPr="00AD14D0">
              <w:t xml:space="preserve"> informerade </w:t>
            </w:r>
            <w:r>
              <w:t xml:space="preserve">utskottet </w:t>
            </w:r>
            <w:r w:rsidRPr="00AD14D0">
              <w:t xml:space="preserve">om ändringar </w:t>
            </w:r>
            <w:r w:rsidR="00DF651E">
              <w:t>i</w:t>
            </w:r>
            <w:r w:rsidRPr="00AD14D0">
              <w:t xml:space="preserve"> Sveriges återhämtningsplan</w:t>
            </w:r>
            <w:r>
              <w:t>.</w:t>
            </w:r>
          </w:p>
          <w:p w:rsidR="00AD14D0" w:rsidRDefault="00AD14D0" w:rsidP="00AD14D0">
            <w:pPr>
              <w:outlineLvl w:val="0"/>
              <w:rPr>
                <w:b/>
              </w:rPr>
            </w:pPr>
          </w:p>
          <w:p w:rsidR="00AD14D0" w:rsidRPr="00AD14D0" w:rsidRDefault="00AD14D0" w:rsidP="00AD14D0">
            <w:pPr>
              <w:outlineLvl w:val="0"/>
            </w:pPr>
            <w:r w:rsidRPr="00AD14D0">
              <w:t xml:space="preserve">Ledamöternas frågor besvarades. </w:t>
            </w:r>
          </w:p>
          <w:p w:rsidR="00AD14D0" w:rsidRDefault="00AD14D0" w:rsidP="00AD14D0">
            <w:pPr>
              <w:outlineLvl w:val="0"/>
              <w:rPr>
                <w:b/>
              </w:rPr>
            </w:pPr>
          </w:p>
        </w:tc>
      </w:tr>
      <w:tr w:rsidR="00AD14D0" w:rsidTr="00AE0215">
        <w:tc>
          <w:tcPr>
            <w:tcW w:w="567" w:type="dxa"/>
          </w:tcPr>
          <w:p w:rsidR="00AD14D0" w:rsidRDefault="00AD14D0" w:rsidP="00EF57E7">
            <w:pPr>
              <w:tabs>
                <w:tab w:val="left" w:pos="1701"/>
              </w:tabs>
              <w:rPr>
                <w:b/>
                <w:snapToGrid w:val="0"/>
              </w:rPr>
            </w:pPr>
            <w:r>
              <w:rPr>
                <w:b/>
                <w:snapToGrid w:val="0"/>
              </w:rPr>
              <w:t>§ 2</w:t>
            </w:r>
          </w:p>
        </w:tc>
        <w:tc>
          <w:tcPr>
            <w:tcW w:w="7868" w:type="dxa"/>
          </w:tcPr>
          <w:p w:rsidR="00AD14D0" w:rsidRDefault="00AD14D0" w:rsidP="005E70F9">
            <w:pPr>
              <w:outlineLvl w:val="0"/>
              <w:rPr>
                <w:rFonts w:eastAsiaTheme="minorHAnsi"/>
                <w:color w:val="000000"/>
                <w:szCs w:val="24"/>
                <w:lang w:eastAsia="en-US"/>
              </w:rPr>
            </w:pPr>
            <w:r>
              <w:rPr>
                <w:rFonts w:eastAsiaTheme="minorHAnsi"/>
                <w:b/>
                <w:bCs/>
                <w:color w:val="000000"/>
                <w:szCs w:val="24"/>
                <w:lang w:eastAsia="en-US"/>
              </w:rPr>
              <w:t>Ansvarsfrihet för kommissionen för genomförandet av EU:s budget 2020</w:t>
            </w:r>
            <w:r>
              <w:rPr>
                <w:rFonts w:eastAsiaTheme="minorHAnsi"/>
                <w:b/>
                <w:bCs/>
                <w:color w:val="000000"/>
                <w:szCs w:val="24"/>
                <w:lang w:eastAsia="en-US"/>
              </w:rPr>
              <w:br/>
            </w:r>
            <w:r>
              <w:rPr>
                <w:rFonts w:eastAsiaTheme="minorHAnsi"/>
                <w:color w:val="000000"/>
                <w:szCs w:val="24"/>
                <w:lang w:eastAsia="en-US"/>
              </w:rPr>
              <w:t xml:space="preserve">Utskottet överlade med </w:t>
            </w:r>
            <w:r w:rsidR="003A2ADB">
              <w:rPr>
                <w:rFonts w:eastAsiaTheme="minorHAnsi"/>
                <w:color w:val="000000"/>
                <w:szCs w:val="24"/>
                <w:lang w:eastAsia="en-US"/>
              </w:rPr>
              <w:t>f</w:t>
            </w:r>
            <w:r>
              <w:rPr>
                <w:rFonts w:eastAsiaTheme="minorHAnsi"/>
                <w:color w:val="000000"/>
                <w:szCs w:val="24"/>
                <w:lang w:eastAsia="en-US"/>
              </w:rPr>
              <w:t xml:space="preserve">inansminister Mikael Damberg om </w:t>
            </w:r>
            <w:proofErr w:type="spellStart"/>
            <w:r w:rsidR="003A2ADB">
              <w:rPr>
                <w:rFonts w:eastAsiaTheme="minorHAnsi"/>
                <w:color w:val="000000"/>
                <w:szCs w:val="24"/>
                <w:lang w:eastAsia="en-US"/>
              </w:rPr>
              <w:t>a</w:t>
            </w:r>
            <w:r w:rsidRPr="00AD14D0">
              <w:rPr>
                <w:rFonts w:eastAsiaTheme="minorHAnsi"/>
                <w:color w:val="000000"/>
                <w:szCs w:val="24"/>
                <w:lang w:eastAsia="en-US"/>
              </w:rPr>
              <w:t>nsvarsfrihets</w:t>
            </w:r>
            <w:r w:rsidR="00967E4A">
              <w:rPr>
                <w:rFonts w:eastAsiaTheme="minorHAnsi"/>
                <w:color w:val="000000"/>
                <w:szCs w:val="24"/>
                <w:lang w:eastAsia="en-US"/>
              </w:rPr>
              <w:t>-</w:t>
            </w:r>
            <w:r w:rsidRPr="00AD14D0">
              <w:rPr>
                <w:rFonts w:eastAsiaTheme="minorHAnsi"/>
                <w:color w:val="000000"/>
                <w:szCs w:val="24"/>
                <w:lang w:eastAsia="en-US"/>
              </w:rPr>
              <w:t>prövning</w:t>
            </w:r>
            <w:proofErr w:type="spellEnd"/>
            <w:r w:rsidRPr="00AD14D0">
              <w:rPr>
                <w:rFonts w:eastAsiaTheme="minorHAnsi"/>
                <w:color w:val="000000"/>
                <w:szCs w:val="24"/>
                <w:lang w:eastAsia="en-US"/>
              </w:rPr>
              <w:t xml:space="preserve"> av genomförandet av EU:s budget</w:t>
            </w:r>
            <w:r w:rsidR="00B5107B">
              <w:rPr>
                <w:rFonts w:eastAsiaTheme="minorHAnsi"/>
                <w:color w:val="000000"/>
                <w:szCs w:val="24"/>
                <w:lang w:eastAsia="en-US"/>
              </w:rPr>
              <w:t>.</w:t>
            </w:r>
            <w:r>
              <w:rPr>
                <w:rFonts w:eastAsiaTheme="minorHAnsi"/>
                <w:color w:val="000000"/>
                <w:szCs w:val="24"/>
                <w:lang w:eastAsia="en-US"/>
              </w:rPr>
              <w:br/>
            </w:r>
          </w:p>
          <w:p w:rsidR="00AD14D0" w:rsidRDefault="00AD14D0" w:rsidP="005E70F9">
            <w:pPr>
              <w:outlineLvl w:val="0"/>
              <w:rPr>
                <w:bCs/>
                <w:color w:val="000000"/>
                <w:sz w:val="22"/>
                <w:szCs w:val="22"/>
              </w:rPr>
            </w:pPr>
            <w:r w:rsidRPr="00D25DBB">
              <w:rPr>
                <w:bCs/>
                <w:color w:val="000000"/>
                <w:sz w:val="22"/>
                <w:szCs w:val="22"/>
              </w:rPr>
              <w:t xml:space="preserve">Underlag för </w:t>
            </w:r>
            <w:r w:rsidR="00D25DBB" w:rsidRPr="00D25DBB">
              <w:rPr>
                <w:bCs/>
                <w:color w:val="000000"/>
                <w:sz w:val="22"/>
                <w:szCs w:val="22"/>
              </w:rPr>
              <w:t xml:space="preserve">överläggningen </w:t>
            </w:r>
            <w:r w:rsidRPr="00D25DBB">
              <w:rPr>
                <w:bCs/>
                <w:color w:val="000000"/>
                <w:sz w:val="22"/>
                <w:szCs w:val="22"/>
              </w:rPr>
              <w:t>var regeringens överläggning-PM och en presentation</w:t>
            </w:r>
          </w:p>
          <w:p w:rsidR="00D25DBB" w:rsidRPr="00D25DBB" w:rsidRDefault="00D25DBB" w:rsidP="005E70F9">
            <w:pPr>
              <w:outlineLvl w:val="0"/>
              <w:rPr>
                <w:bCs/>
                <w:color w:val="000000"/>
                <w:sz w:val="22"/>
                <w:szCs w:val="22"/>
              </w:rPr>
            </w:pPr>
            <w:r>
              <w:rPr>
                <w:bCs/>
                <w:color w:val="000000"/>
                <w:sz w:val="22"/>
                <w:szCs w:val="22"/>
              </w:rPr>
              <w:t xml:space="preserve">(dnr. </w:t>
            </w:r>
            <w:r w:rsidR="00B5107B">
              <w:t>1397-2021/22)</w:t>
            </w:r>
            <w:r w:rsidR="00967E4A">
              <w:t>.</w:t>
            </w:r>
          </w:p>
          <w:p w:rsidR="00AD14D0" w:rsidRDefault="00AD14D0" w:rsidP="005E70F9">
            <w:pPr>
              <w:outlineLvl w:val="0"/>
              <w:rPr>
                <w:b/>
                <w:bCs/>
                <w:color w:val="000000"/>
                <w:sz w:val="22"/>
                <w:szCs w:val="22"/>
              </w:rPr>
            </w:pPr>
          </w:p>
          <w:p w:rsidR="00AD14D0" w:rsidRDefault="00AD14D0" w:rsidP="005E70F9">
            <w:pPr>
              <w:outlineLvl w:val="0"/>
              <w:rPr>
                <w:bCs/>
                <w:color w:val="000000"/>
                <w:sz w:val="22"/>
                <w:szCs w:val="22"/>
              </w:rPr>
            </w:pPr>
            <w:r w:rsidRPr="00AD14D0">
              <w:rPr>
                <w:bCs/>
                <w:color w:val="000000"/>
                <w:sz w:val="22"/>
                <w:szCs w:val="22"/>
              </w:rPr>
              <w:t xml:space="preserve">Statsrådet redogjorde för regeringens ståndpunkt enligt promemorian: </w:t>
            </w:r>
          </w:p>
          <w:p w:rsidR="00AD14D0" w:rsidRPr="00AD14D0" w:rsidRDefault="00AD14D0" w:rsidP="00300BBB">
            <w:pPr>
              <w:pStyle w:val="Citat"/>
              <w:jc w:val="left"/>
              <w:rPr>
                <w:i w:val="0"/>
              </w:rPr>
            </w:pPr>
            <w:r w:rsidRPr="00AD14D0">
              <w:rPr>
                <w:i w:val="0"/>
              </w:rPr>
              <w:t xml:space="preserve">Regeringen fäster stor vikt vid att de medel som hanteras av kommissionen, övriga EU-institutioner och medlemsstaterna förvaltas på ett korrekt och effektivt sätt. </w:t>
            </w:r>
            <w:r>
              <w:rPr>
                <w:i w:val="0"/>
              </w:rPr>
              <w:br/>
            </w:r>
            <w:r w:rsidRPr="00AD14D0">
              <w:rPr>
                <w:i w:val="0"/>
              </w:rPr>
              <w:t xml:space="preserve">Eftersom revisionsrättens årsrapport visar att förvaltningen har förbättrats över tid föreslår regeringen att Sverige avstår från att rösta gällande rekommendationen till </w:t>
            </w:r>
            <w:proofErr w:type="spellStart"/>
            <w:r w:rsidRPr="00AD14D0">
              <w:rPr>
                <w:i w:val="0"/>
              </w:rPr>
              <w:t>Europ</w:t>
            </w:r>
            <w:r w:rsidR="00300BBB">
              <w:rPr>
                <w:i w:val="0"/>
              </w:rPr>
              <w:t>a-</w:t>
            </w:r>
            <w:r w:rsidRPr="00AD14D0">
              <w:rPr>
                <w:i w:val="0"/>
              </w:rPr>
              <w:t>parlamentet</w:t>
            </w:r>
            <w:proofErr w:type="spellEnd"/>
            <w:r w:rsidRPr="00AD14D0">
              <w:rPr>
                <w:i w:val="0"/>
              </w:rPr>
              <w:t xml:space="preserve"> om ansvarsfrihet till kommissionen. </w:t>
            </w:r>
          </w:p>
          <w:p w:rsidR="00AD14D0" w:rsidRPr="00AD14D0" w:rsidRDefault="00AD14D0" w:rsidP="00AD14D0">
            <w:pPr>
              <w:pStyle w:val="Citat"/>
              <w:jc w:val="left"/>
              <w:rPr>
                <w:i w:val="0"/>
              </w:rPr>
            </w:pPr>
            <w:r w:rsidRPr="00AD14D0">
              <w:rPr>
                <w:i w:val="0"/>
              </w:rPr>
              <w:t xml:space="preserve">Regeringen avser att även i år lägga ned rösten då det är allvarligt att kommissionen inte har fått en revisionsförklaring utan kritik för alla delar av budgeten. Det är viktigt att kommissionen vidtar ytterligare åtgärder för att minska felen vid genomförandet av EU:s politik. </w:t>
            </w:r>
          </w:p>
          <w:p w:rsidR="00AD14D0" w:rsidRDefault="00AD14D0" w:rsidP="00AD14D0">
            <w:pPr>
              <w:pStyle w:val="Citat"/>
              <w:jc w:val="left"/>
              <w:rPr>
                <w:i w:val="0"/>
              </w:rPr>
            </w:pPr>
            <w:r w:rsidRPr="00AD14D0">
              <w:rPr>
                <w:i w:val="0"/>
              </w:rPr>
              <w:t>Regeringen anser rådets rekommendationer inte fullt ut återspeglar revisionsrättens rapport. Regeringen föreslår därför att Sverige (tillsammans med Nederländerna) lämnar in ett skriftligt uttalande som bifogas rekommendationerna.</w:t>
            </w:r>
          </w:p>
          <w:p w:rsidR="00185AF0" w:rsidRDefault="00185AF0" w:rsidP="00185AF0">
            <w:r>
              <w:t>Ordföranden konstaterade att det fanns stöd för regeringens ståndpunkt.</w:t>
            </w:r>
          </w:p>
          <w:p w:rsidR="00185AF0" w:rsidRPr="00185AF0" w:rsidRDefault="00185AF0" w:rsidP="00185AF0"/>
          <w:p w:rsidR="00B5107B" w:rsidRDefault="00967E4A" w:rsidP="00B5107B">
            <w:pPr>
              <w:rPr>
                <w:sz w:val="22"/>
              </w:rPr>
            </w:pPr>
            <w:r>
              <w:t>SD-ledamöterna</w:t>
            </w:r>
            <w:r w:rsidR="00B5107B">
              <w:t xml:space="preserve"> </w:t>
            </w:r>
            <w:r w:rsidR="00185AF0">
              <w:t xml:space="preserve">anmälde följande avvikande ståndpunkt: Vi </w:t>
            </w:r>
            <w:r w:rsidR="00B5107B">
              <w:t xml:space="preserve">ser </w:t>
            </w:r>
            <w:r w:rsidR="00DF651E">
              <w:t xml:space="preserve">inte </w:t>
            </w:r>
            <w:r w:rsidR="00B5107B">
              <w:t xml:space="preserve">att felnivån sjunker och </w:t>
            </w:r>
            <w:r w:rsidR="00DF651E">
              <w:t xml:space="preserve">att </w:t>
            </w:r>
            <w:r w:rsidR="00B5107B">
              <w:t xml:space="preserve">nivån därmed fortfarande är för hög. </w:t>
            </w:r>
            <w:r w:rsidR="00DF651E">
              <w:t xml:space="preserve">Av </w:t>
            </w:r>
            <w:r w:rsidR="00B5107B">
              <w:t>den anledningen anser vi att regeringen ska rösta nej till ansvarsfrihet.</w:t>
            </w:r>
          </w:p>
          <w:p w:rsidR="00AD14D0" w:rsidRDefault="00AD14D0" w:rsidP="005E70F9">
            <w:pPr>
              <w:outlineLvl w:val="0"/>
              <w:rPr>
                <w:b/>
                <w:bCs/>
                <w:color w:val="000000"/>
                <w:sz w:val="22"/>
                <w:szCs w:val="22"/>
              </w:rPr>
            </w:pPr>
          </w:p>
        </w:tc>
      </w:tr>
      <w:tr w:rsidR="00C15B79" w:rsidTr="00AE0215">
        <w:tc>
          <w:tcPr>
            <w:tcW w:w="567" w:type="dxa"/>
          </w:tcPr>
          <w:p w:rsidR="00C15B79" w:rsidRDefault="0002748E" w:rsidP="00EF57E7">
            <w:pPr>
              <w:tabs>
                <w:tab w:val="left" w:pos="1701"/>
              </w:tabs>
              <w:rPr>
                <w:b/>
                <w:snapToGrid w:val="0"/>
              </w:rPr>
            </w:pPr>
            <w:r>
              <w:rPr>
                <w:b/>
                <w:snapToGrid w:val="0"/>
              </w:rPr>
              <w:t xml:space="preserve">§ </w:t>
            </w:r>
            <w:r w:rsidR="00AD14D0">
              <w:rPr>
                <w:b/>
                <w:snapToGrid w:val="0"/>
              </w:rPr>
              <w:t>3</w:t>
            </w:r>
          </w:p>
        </w:tc>
        <w:tc>
          <w:tcPr>
            <w:tcW w:w="7868" w:type="dxa"/>
          </w:tcPr>
          <w:p w:rsidR="0002748E" w:rsidRDefault="005E70F9" w:rsidP="005E70F9">
            <w:pPr>
              <w:outlineLvl w:val="0"/>
              <w:rPr>
                <w:b/>
                <w:bCs/>
                <w:color w:val="000000"/>
                <w:sz w:val="22"/>
                <w:szCs w:val="22"/>
              </w:rPr>
            </w:pPr>
            <w:r>
              <w:rPr>
                <w:b/>
                <w:bCs/>
                <w:color w:val="000000"/>
                <w:sz w:val="22"/>
                <w:szCs w:val="22"/>
              </w:rPr>
              <w:t xml:space="preserve">Justering av protokoll </w:t>
            </w:r>
          </w:p>
          <w:p w:rsidR="00E90BFC" w:rsidRPr="00E90BFC" w:rsidRDefault="00E90BFC" w:rsidP="005E70F9">
            <w:pPr>
              <w:outlineLvl w:val="0"/>
              <w:rPr>
                <w:bCs/>
                <w:color w:val="000000"/>
                <w:sz w:val="22"/>
                <w:szCs w:val="22"/>
              </w:rPr>
            </w:pPr>
            <w:r w:rsidRPr="00E90BFC">
              <w:rPr>
                <w:bCs/>
                <w:color w:val="000000"/>
                <w:sz w:val="22"/>
                <w:szCs w:val="22"/>
              </w:rPr>
              <w:t>Utskottet justerade protokoll nr. 2021/22:3</w:t>
            </w:r>
            <w:r w:rsidR="00AD14D0">
              <w:rPr>
                <w:bCs/>
                <w:color w:val="000000"/>
                <w:sz w:val="22"/>
                <w:szCs w:val="22"/>
              </w:rPr>
              <w:t>7</w:t>
            </w:r>
            <w:r w:rsidR="00AE0215">
              <w:rPr>
                <w:bCs/>
                <w:color w:val="000000"/>
                <w:sz w:val="22"/>
                <w:szCs w:val="22"/>
              </w:rPr>
              <w:t>.</w:t>
            </w:r>
          </w:p>
          <w:p w:rsidR="005E70F9" w:rsidRDefault="005E70F9" w:rsidP="005E70F9">
            <w:pPr>
              <w:outlineLvl w:val="0"/>
              <w:rPr>
                <w:bCs/>
                <w:color w:val="000000"/>
                <w:sz w:val="22"/>
                <w:szCs w:val="22"/>
              </w:rPr>
            </w:pPr>
          </w:p>
          <w:p w:rsidR="00DA0D51" w:rsidRDefault="00DA0D51" w:rsidP="005E70F9">
            <w:pPr>
              <w:outlineLvl w:val="0"/>
              <w:rPr>
                <w:bCs/>
                <w:color w:val="000000"/>
                <w:sz w:val="22"/>
                <w:szCs w:val="22"/>
              </w:rPr>
            </w:pPr>
          </w:p>
          <w:p w:rsidR="003A2ADB" w:rsidRPr="0002748E" w:rsidRDefault="003A2ADB" w:rsidP="005E70F9">
            <w:pPr>
              <w:outlineLvl w:val="0"/>
              <w:rPr>
                <w:bCs/>
                <w:color w:val="000000"/>
                <w:sz w:val="22"/>
                <w:szCs w:val="22"/>
              </w:rPr>
            </w:pPr>
          </w:p>
        </w:tc>
      </w:tr>
      <w:tr w:rsidR="00AD14D0" w:rsidTr="00AE0215">
        <w:tc>
          <w:tcPr>
            <w:tcW w:w="567" w:type="dxa"/>
          </w:tcPr>
          <w:p w:rsidR="00AD14D0" w:rsidRDefault="00AD14D0" w:rsidP="00EF57E7">
            <w:pPr>
              <w:tabs>
                <w:tab w:val="left" w:pos="1701"/>
              </w:tabs>
              <w:rPr>
                <w:b/>
                <w:snapToGrid w:val="0"/>
              </w:rPr>
            </w:pPr>
            <w:r>
              <w:rPr>
                <w:b/>
                <w:snapToGrid w:val="0"/>
              </w:rPr>
              <w:lastRenderedPageBreak/>
              <w:t>§ 4</w:t>
            </w:r>
          </w:p>
          <w:p w:rsidR="00AD14D0" w:rsidRDefault="00AD14D0" w:rsidP="00EF57E7">
            <w:pPr>
              <w:tabs>
                <w:tab w:val="left" w:pos="1701"/>
              </w:tabs>
              <w:rPr>
                <w:b/>
                <w:snapToGrid w:val="0"/>
              </w:rPr>
            </w:pPr>
          </w:p>
          <w:p w:rsidR="00AD14D0" w:rsidRDefault="00AD14D0" w:rsidP="00EF57E7">
            <w:pPr>
              <w:tabs>
                <w:tab w:val="left" w:pos="1701"/>
              </w:tabs>
              <w:rPr>
                <w:b/>
                <w:snapToGrid w:val="0"/>
              </w:rPr>
            </w:pPr>
          </w:p>
          <w:p w:rsidR="00AD14D0" w:rsidRDefault="00AD14D0" w:rsidP="00EF57E7">
            <w:pPr>
              <w:tabs>
                <w:tab w:val="left" w:pos="1701"/>
              </w:tabs>
              <w:rPr>
                <w:b/>
                <w:snapToGrid w:val="0"/>
              </w:rPr>
            </w:pPr>
          </w:p>
        </w:tc>
        <w:tc>
          <w:tcPr>
            <w:tcW w:w="7868" w:type="dxa"/>
          </w:tcPr>
          <w:p w:rsidR="00AD14D0" w:rsidRDefault="00AD14D0" w:rsidP="00AD14D0">
            <w:pPr>
              <w:autoSpaceDE w:val="0"/>
              <w:autoSpaceDN w:val="0"/>
              <w:adjustRightInd w:val="0"/>
              <w:rPr>
                <w:rFonts w:eastAsiaTheme="minorHAnsi"/>
                <w:b/>
                <w:bCs/>
                <w:color w:val="000000"/>
                <w:szCs w:val="24"/>
                <w:lang w:eastAsia="en-US"/>
              </w:rPr>
            </w:pPr>
            <w:r>
              <w:rPr>
                <w:rFonts w:eastAsiaTheme="minorHAnsi"/>
                <w:b/>
                <w:bCs/>
                <w:color w:val="000000"/>
                <w:szCs w:val="24"/>
                <w:lang w:eastAsia="en-US"/>
              </w:rPr>
              <w:t xml:space="preserve">Ränteexperter </w:t>
            </w:r>
          </w:p>
          <w:p w:rsidR="003A2ADB" w:rsidRDefault="00AD14D0" w:rsidP="00AD14D0">
            <w:pPr>
              <w:widowControl/>
              <w:autoSpaceDE w:val="0"/>
              <w:autoSpaceDN w:val="0"/>
              <w:adjustRightInd w:val="0"/>
              <w:rPr>
                <w:rFonts w:eastAsiaTheme="minorHAnsi"/>
                <w:color w:val="000000"/>
                <w:szCs w:val="24"/>
                <w:lang w:eastAsia="en-US"/>
              </w:rPr>
            </w:pPr>
            <w:r>
              <w:rPr>
                <w:rFonts w:eastAsiaTheme="minorHAnsi"/>
                <w:color w:val="000000"/>
                <w:szCs w:val="24"/>
                <w:lang w:eastAsia="en-US"/>
              </w:rPr>
              <w:t>Erik Glans, fil dr Konjunkturinstitutet</w:t>
            </w:r>
            <w:r w:rsidR="00DF651E">
              <w:rPr>
                <w:rFonts w:eastAsiaTheme="minorHAnsi"/>
                <w:color w:val="000000"/>
                <w:szCs w:val="24"/>
                <w:lang w:eastAsia="en-US"/>
              </w:rPr>
              <w:t>,</w:t>
            </w:r>
            <w:r>
              <w:rPr>
                <w:rFonts w:eastAsiaTheme="minorHAnsi"/>
                <w:color w:val="000000"/>
                <w:szCs w:val="24"/>
                <w:lang w:eastAsia="en-US"/>
              </w:rPr>
              <w:t xml:space="preserve"> </w:t>
            </w:r>
            <w:r w:rsidR="00185AF0">
              <w:rPr>
                <w:rFonts w:eastAsiaTheme="minorHAnsi"/>
                <w:color w:val="000000"/>
                <w:szCs w:val="24"/>
                <w:lang w:eastAsia="en-US"/>
              </w:rPr>
              <w:t>informerade om inflationen i Sverige och omvärlden</w:t>
            </w:r>
            <w:r w:rsidR="003A2ADB">
              <w:rPr>
                <w:rFonts w:eastAsiaTheme="minorHAnsi"/>
                <w:color w:val="000000"/>
                <w:szCs w:val="24"/>
                <w:lang w:eastAsia="en-US"/>
              </w:rPr>
              <w:t xml:space="preserve">. </w:t>
            </w:r>
            <w:r>
              <w:rPr>
                <w:rFonts w:eastAsiaTheme="minorHAnsi"/>
                <w:color w:val="000000"/>
                <w:szCs w:val="24"/>
                <w:lang w:eastAsia="en-US"/>
              </w:rPr>
              <w:t>Erik Spector, enhetschef på Konjunkturinstitutet</w:t>
            </w:r>
            <w:r w:rsidR="00DF651E">
              <w:rPr>
                <w:rFonts w:eastAsiaTheme="minorHAnsi"/>
                <w:color w:val="000000"/>
                <w:szCs w:val="24"/>
                <w:lang w:eastAsia="en-US"/>
              </w:rPr>
              <w:t>,</w:t>
            </w:r>
            <w:r>
              <w:rPr>
                <w:rFonts w:eastAsiaTheme="minorHAnsi"/>
                <w:color w:val="000000"/>
                <w:szCs w:val="24"/>
                <w:lang w:eastAsia="en-US"/>
              </w:rPr>
              <w:t xml:space="preserve"> informerade </w:t>
            </w:r>
            <w:r w:rsidR="00185AF0">
              <w:rPr>
                <w:rFonts w:eastAsiaTheme="minorHAnsi"/>
                <w:color w:val="000000"/>
                <w:szCs w:val="24"/>
                <w:lang w:eastAsia="en-US"/>
              </w:rPr>
              <w:t>om ränteutvecklingen i Sverige och omvärlden.</w:t>
            </w:r>
          </w:p>
          <w:p w:rsidR="003A2ADB" w:rsidRDefault="003A2ADB" w:rsidP="00AD14D0">
            <w:pPr>
              <w:widowControl/>
              <w:autoSpaceDE w:val="0"/>
              <w:autoSpaceDN w:val="0"/>
              <w:adjustRightInd w:val="0"/>
              <w:rPr>
                <w:rFonts w:eastAsiaTheme="minorHAnsi"/>
                <w:color w:val="000000"/>
                <w:szCs w:val="24"/>
                <w:lang w:eastAsia="en-US"/>
              </w:rPr>
            </w:pPr>
          </w:p>
          <w:p w:rsidR="00AD14D0" w:rsidRDefault="003A2ADB" w:rsidP="00AD14D0">
            <w:pPr>
              <w:widowControl/>
              <w:autoSpaceDE w:val="0"/>
              <w:autoSpaceDN w:val="0"/>
              <w:adjustRightInd w:val="0"/>
              <w:rPr>
                <w:rFonts w:eastAsiaTheme="minorHAnsi"/>
                <w:color w:val="000000"/>
                <w:szCs w:val="24"/>
                <w:lang w:eastAsia="en-US"/>
              </w:rPr>
            </w:pPr>
            <w:r>
              <w:rPr>
                <w:rFonts w:eastAsiaTheme="minorHAnsi"/>
                <w:color w:val="000000"/>
                <w:szCs w:val="24"/>
                <w:lang w:eastAsia="en-US"/>
              </w:rPr>
              <w:t xml:space="preserve">Ledamöternas frågor besvarades. </w:t>
            </w:r>
          </w:p>
          <w:p w:rsidR="00AD14D0" w:rsidRDefault="00AD14D0" w:rsidP="00AD14D0">
            <w:pPr>
              <w:widowControl/>
              <w:autoSpaceDE w:val="0"/>
              <w:autoSpaceDN w:val="0"/>
              <w:adjustRightInd w:val="0"/>
              <w:rPr>
                <w:rFonts w:ascii="TimesNewRomanPS-BoldMT" w:hAnsi="TimesNewRomanPS-BoldMT" w:cs="TimesNewRomanPS-BoldMT"/>
                <w:b/>
                <w:bCs/>
                <w:szCs w:val="24"/>
              </w:rPr>
            </w:pPr>
          </w:p>
        </w:tc>
      </w:tr>
      <w:tr w:rsidR="00E90BFC" w:rsidTr="00AE0215">
        <w:tc>
          <w:tcPr>
            <w:tcW w:w="567" w:type="dxa"/>
          </w:tcPr>
          <w:p w:rsidR="00E90BFC" w:rsidRDefault="00E90BFC" w:rsidP="00EF57E7">
            <w:pPr>
              <w:tabs>
                <w:tab w:val="left" w:pos="1701"/>
              </w:tabs>
              <w:rPr>
                <w:b/>
                <w:snapToGrid w:val="0"/>
              </w:rPr>
            </w:pPr>
            <w:r>
              <w:rPr>
                <w:b/>
                <w:snapToGrid w:val="0"/>
              </w:rPr>
              <w:t xml:space="preserve">§ </w:t>
            </w:r>
            <w:r w:rsidR="00AD14D0">
              <w:rPr>
                <w:b/>
                <w:snapToGrid w:val="0"/>
              </w:rPr>
              <w:t>5</w:t>
            </w:r>
          </w:p>
        </w:tc>
        <w:tc>
          <w:tcPr>
            <w:tcW w:w="7868" w:type="dxa"/>
          </w:tcPr>
          <w:p w:rsidR="00E90BFC" w:rsidRDefault="00E90BFC" w:rsidP="00E90BFC">
            <w:pPr>
              <w:widowControl/>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Extra ändringsbudget för 2022 – Slopad karenstid för stöd vid</w:t>
            </w:r>
          </w:p>
          <w:p w:rsidR="00E90BFC" w:rsidRDefault="00E90BFC" w:rsidP="00E90BFC">
            <w:pPr>
              <w:widowControl/>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korttidsarbete, förstärkt evenemangsstöd och andra åtgärder med</w:t>
            </w:r>
          </w:p>
          <w:p w:rsidR="00E90BFC" w:rsidRDefault="00E90BFC" w:rsidP="00E90BFC">
            <w:pPr>
              <w:widowControl/>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anledning av coronaviruset samt kompensation till hushållen för höga</w:t>
            </w:r>
          </w:p>
          <w:p w:rsidR="00E90BFC" w:rsidRDefault="00E90BFC" w:rsidP="00E90BFC">
            <w:pPr>
              <w:widowControl/>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elpriser (FiU44)</w:t>
            </w:r>
          </w:p>
          <w:p w:rsidR="00E90BFC" w:rsidRDefault="00E90BFC" w:rsidP="00E90BFC">
            <w:pPr>
              <w:widowControl/>
              <w:autoSpaceDE w:val="0"/>
              <w:autoSpaceDN w:val="0"/>
              <w:adjustRightInd w:val="0"/>
              <w:rPr>
                <w:rFonts w:ascii="TimesNewRomanPSMT" w:hAnsi="TimesNewRomanPSMT" w:cs="TimesNewRomanPSMT"/>
                <w:szCs w:val="24"/>
              </w:rPr>
            </w:pPr>
            <w:r>
              <w:rPr>
                <w:rFonts w:ascii="TimesNewRomanPSMT" w:hAnsi="TimesNewRomanPSMT" w:cs="TimesNewRomanPSMT"/>
                <w:szCs w:val="24"/>
              </w:rPr>
              <w:t>Utskottet fortsatte beredningen av prop. 2021/22:113 och en motion</w:t>
            </w:r>
            <w:r w:rsidR="00AE0215">
              <w:rPr>
                <w:rFonts w:ascii="TimesNewRomanPSMT" w:hAnsi="TimesNewRomanPSMT" w:cs="TimesNewRomanPSMT"/>
                <w:szCs w:val="24"/>
              </w:rPr>
              <w:t>.</w:t>
            </w:r>
          </w:p>
          <w:p w:rsidR="00C330D2" w:rsidRDefault="00C330D2" w:rsidP="00E90BFC">
            <w:pPr>
              <w:widowControl/>
              <w:autoSpaceDE w:val="0"/>
              <w:autoSpaceDN w:val="0"/>
              <w:adjustRightInd w:val="0"/>
              <w:rPr>
                <w:rFonts w:ascii="TimesNewRomanPSMT" w:hAnsi="TimesNewRomanPSMT" w:cs="TimesNewRomanPSMT"/>
                <w:szCs w:val="24"/>
              </w:rPr>
            </w:pPr>
          </w:p>
          <w:p w:rsidR="00AE0215" w:rsidRDefault="00AD14D0" w:rsidP="00E90BFC">
            <w:pPr>
              <w:widowControl/>
              <w:autoSpaceDE w:val="0"/>
              <w:autoSpaceDN w:val="0"/>
              <w:adjustRightInd w:val="0"/>
              <w:rPr>
                <w:rFonts w:ascii="TimesNewRomanPSMT" w:hAnsi="TimesNewRomanPSMT" w:cs="TimesNewRomanPSMT"/>
                <w:szCs w:val="24"/>
              </w:rPr>
            </w:pPr>
            <w:r>
              <w:rPr>
                <w:rFonts w:ascii="TimesNewRomanPSMT" w:hAnsi="TimesNewRomanPSMT" w:cs="TimesNewRomanPSMT"/>
                <w:szCs w:val="24"/>
              </w:rPr>
              <w:t>Utskottet justerade betänkande 2021/</w:t>
            </w:r>
            <w:proofErr w:type="gramStart"/>
            <w:r>
              <w:rPr>
                <w:rFonts w:ascii="TimesNewRomanPSMT" w:hAnsi="TimesNewRomanPSMT" w:cs="TimesNewRomanPSMT"/>
                <w:szCs w:val="24"/>
              </w:rPr>
              <w:t>22:FiU</w:t>
            </w:r>
            <w:proofErr w:type="gramEnd"/>
            <w:r>
              <w:rPr>
                <w:rFonts w:ascii="TimesNewRomanPSMT" w:hAnsi="TimesNewRomanPSMT" w:cs="TimesNewRomanPSMT"/>
                <w:szCs w:val="24"/>
              </w:rPr>
              <w:t>44.</w:t>
            </w:r>
          </w:p>
          <w:p w:rsidR="00AD14D0" w:rsidRDefault="00AD14D0" w:rsidP="00E90BFC">
            <w:pPr>
              <w:widowControl/>
              <w:autoSpaceDE w:val="0"/>
              <w:autoSpaceDN w:val="0"/>
              <w:adjustRightInd w:val="0"/>
              <w:rPr>
                <w:rFonts w:ascii="TimesNewRomanPSMT" w:hAnsi="TimesNewRomanPSMT" w:cs="TimesNewRomanPSMT"/>
                <w:szCs w:val="24"/>
              </w:rPr>
            </w:pPr>
          </w:p>
          <w:p w:rsidR="00AD14D0" w:rsidRDefault="00AD14D0" w:rsidP="00E90BFC">
            <w:pPr>
              <w:widowControl/>
              <w:autoSpaceDE w:val="0"/>
              <w:autoSpaceDN w:val="0"/>
              <w:adjustRightInd w:val="0"/>
              <w:rPr>
                <w:rFonts w:ascii="TimesNewRomanPSMT" w:hAnsi="TimesNewRomanPSMT" w:cs="TimesNewRomanPSMT"/>
                <w:szCs w:val="24"/>
              </w:rPr>
            </w:pPr>
            <w:r w:rsidRPr="003A2ADB">
              <w:rPr>
                <w:rFonts w:ascii="TimesNewRomanPSMT" w:hAnsi="TimesNewRomanPSMT" w:cs="TimesNewRomanPSMT"/>
                <w:szCs w:val="24"/>
              </w:rPr>
              <w:t>S</w:t>
            </w:r>
            <w:r w:rsidR="003A2ADB" w:rsidRPr="003A2ADB">
              <w:rPr>
                <w:rFonts w:ascii="TimesNewRomanPSMT" w:hAnsi="TimesNewRomanPSMT" w:cs="TimesNewRomanPSMT"/>
                <w:szCs w:val="24"/>
              </w:rPr>
              <w:t>-</w:t>
            </w:r>
            <w:r w:rsidR="003A2ADB">
              <w:rPr>
                <w:rFonts w:ascii="TimesNewRomanPSMT" w:hAnsi="TimesNewRomanPSMT" w:cs="TimesNewRomanPSMT"/>
                <w:szCs w:val="24"/>
              </w:rPr>
              <w:t>,</w:t>
            </w:r>
            <w:r w:rsidRPr="003A2ADB">
              <w:rPr>
                <w:rFonts w:ascii="TimesNewRomanPSMT" w:hAnsi="TimesNewRomanPSMT" w:cs="TimesNewRomanPSMT"/>
                <w:szCs w:val="24"/>
              </w:rPr>
              <w:t xml:space="preserve"> M</w:t>
            </w:r>
            <w:r w:rsidR="003A2ADB" w:rsidRPr="003A2ADB">
              <w:rPr>
                <w:rFonts w:ascii="TimesNewRomanPSMT" w:hAnsi="TimesNewRomanPSMT" w:cs="TimesNewRomanPSMT"/>
                <w:szCs w:val="24"/>
              </w:rPr>
              <w:t>-</w:t>
            </w:r>
            <w:r w:rsidR="003A2ADB">
              <w:rPr>
                <w:rFonts w:ascii="TimesNewRomanPSMT" w:hAnsi="TimesNewRomanPSMT" w:cs="TimesNewRomanPSMT"/>
                <w:szCs w:val="24"/>
              </w:rPr>
              <w:t>,</w:t>
            </w:r>
            <w:r w:rsidRPr="003A2ADB">
              <w:rPr>
                <w:rFonts w:ascii="TimesNewRomanPSMT" w:hAnsi="TimesNewRomanPSMT" w:cs="TimesNewRomanPSMT"/>
                <w:szCs w:val="24"/>
              </w:rPr>
              <w:t xml:space="preserve"> C</w:t>
            </w:r>
            <w:r w:rsidR="003A2ADB" w:rsidRPr="003A2ADB">
              <w:rPr>
                <w:rFonts w:ascii="TimesNewRomanPSMT" w:hAnsi="TimesNewRomanPSMT" w:cs="TimesNewRomanPSMT"/>
                <w:szCs w:val="24"/>
              </w:rPr>
              <w:t>-</w:t>
            </w:r>
            <w:r w:rsidR="003A2ADB">
              <w:rPr>
                <w:rFonts w:ascii="TimesNewRomanPSMT" w:hAnsi="TimesNewRomanPSMT" w:cs="TimesNewRomanPSMT"/>
                <w:szCs w:val="24"/>
              </w:rPr>
              <w:t xml:space="preserve">, </w:t>
            </w:r>
            <w:r w:rsidRPr="003A2ADB">
              <w:rPr>
                <w:rFonts w:ascii="TimesNewRomanPSMT" w:hAnsi="TimesNewRomanPSMT" w:cs="TimesNewRomanPSMT"/>
                <w:szCs w:val="24"/>
              </w:rPr>
              <w:t>V</w:t>
            </w:r>
            <w:r w:rsidR="003A2ADB">
              <w:rPr>
                <w:rFonts w:ascii="TimesNewRomanPSMT" w:hAnsi="TimesNewRomanPSMT" w:cs="TimesNewRomanPSMT"/>
                <w:szCs w:val="24"/>
              </w:rPr>
              <w:t>-</w:t>
            </w:r>
            <w:r w:rsidRPr="003A2ADB">
              <w:rPr>
                <w:rFonts w:ascii="TimesNewRomanPSMT" w:hAnsi="TimesNewRomanPSMT" w:cs="TimesNewRomanPSMT"/>
                <w:szCs w:val="24"/>
              </w:rPr>
              <w:t>, KD</w:t>
            </w:r>
            <w:r w:rsidR="003A2ADB" w:rsidRPr="003A2ADB">
              <w:rPr>
                <w:rFonts w:ascii="TimesNewRomanPSMT" w:hAnsi="TimesNewRomanPSMT" w:cs="TimesNewRomanPSMT"/>
                <w:szCs w:val="24"/>
              </w:rPr>
              <w:t>-</w:t>
            </w:r>
            <w:r w:rsidR="003A2ADB">
              <w:rPr>
                <w:rFonts w:ascii="TimesNewRomanPSMT" w:hAnsi="TimesNewRomanPSMT" w:cs="TimesNewRomanPSMT"/>
                <w:szCs w:val="24"/>
              </w:rPr>
              <w:t>,</w:t>
            </w:r>
            <w:r w:rsidRPr="003A2ADB">
              <w:rPr>
                <w:rFonts w:ascii="TimesNewRomanPSMT" w:hAnsi="TimesNewRomanPSMT" w:cs="TimesNewRomanPSMT"/>
                <w:szCs w:val="24"/>
              </w:rPr>
              <w:t xml:space="preserve"> L</w:t>
            </w:r>
            <w:r w:rsidR="003A2ADB" w:rsidRPr="003A2ADB">
              <w:rPr>
                <w:rFonts w:ascii="TimesNewRomanPSMT" w:hAnsi="TimesNewRomanPSMT" w:cs="TimesNewRomanPSMT"/>
                <w:szCs w:val="24"/>
              </w:rPr>
              <w:t xml:space="preserve">- och </w:t>
            </w:r>
            <w:r w:rsidRPr="003A2ADB">
              <w:rPr>
                <w:rFonts w:ascii="TimesNewRomanPSMT" w:hAnsi="TimesNewRomanPSMT" w:cs="TimesNewRomanPSMT"/>
                <w:szCs w:val="24"/>
              </w:rPr>
              <w:t>M</w:t>
            </w:r>
            <w:r w:rsidR="003A2ADB">
              <w:rPr>
                <w:rFonts w:ascii="TimesNewRomanPSMT" w:hAnsi="TimesNewRomanPSMT" w:cs="TimesNewRomanPSMT"/>
                <w:szCs w:val="24"/>
              </w:rPr>
              <w:t>P</w:t>
            </w:r>
            <w:r w:rsidR="003A2ADB" w:rsidRPr="003A2ADB">
              <w:rPr>
                <w:rFonts w:ascii="TimesNewRomanPSMT" w:hAnsi="TimesNewRomanPSMT" w:cs="TimesNewRomanPSMT"/>
                <w:szCs w:val="24"/>
              </w:rPr>
              <w:t xml:space="preserve">-ledamöterna </w:t>
            </w:r>
            <w:r w:rsidRPr="003A2ADB">
              <w:rPr>
                <w:rFonts w:ascii="TimesNewRomanPSMT" w:hAnsi="TimesNewRomanPSMT" w:cs="TimesNewRomanPSMT"/>
                <w:szCs w:val="24"/>
              </w:rPr>
              <w:t>anmälde särskilda yttranden</w:t>
            </w:r>
            <w:r w:rsidR="00DF651E">
              <w:rPr>
                <w:rFonts w:ascii="TimesNewRomanPSMT" w:hAnsi="TimesNewRomanPSMT" w:cs="TimesNewRomanPSMT"/>
                <w:szCs w:val="24"/>
              </w:rPr>
              <w:t>.</w:t>
            </w:r>
          </w:p>
          <w:p w:rsidR="00E90BFC" w:rsidRPr="00AD47F5" w:rsidRDefault="00E90BFC" w:rsidP="00E90BFC">
            <w:pPr>
              <w:outlineLvl w:val="0"/>
              <w:rPr>
                <w:b/>
                <w:bCs/>
              </w:rPr>
            </w:pPr>
          </w:p>
        </w:tc>
      </w:tr>
      <w:tr w:rsidR="00AD14D0" w:rsidTr="00AE0215">
        <w:tc>
          <w:tcPr>
            <w:tcW w:w="567" w:type="dxa"/>
          </w:tcPr>
          <w:p w:rsidR="00AD14D0" w:rsidRDefault="00AD14D0" w:rsidP="00EF57E7">
            <w:pPr>
              <w:tabs>
                <w:tab w:val="left" w:pos="1701"/>
              </w:tabs>
              <w:rPr>
                <w:b/>
                <w:snapToGrid w:val="0"/>
              </w:rPr>
            </w:pPr>
            <w:r>
              <w:rPr>
                <w:b/>
                <w:snapToGrid w:val="0"/>
              </w:rPr>
              <w:t>§ 7</w:t>
            </w:r>
          </w:p>
        </w:tc>
        <w:tc>
          <w:tcPr>
            <w:tcW w:w="7868" w:type="dxa"/>
          </w:tcPr>
          <w:p w:rsidR="00AD14D0" w:rsidRPr="00AD14D0" w:rsidRDefault="00AD14D0" w:rsidP="00AD14D0">
            <w:pPr>
              <w:outlineLvl w:val="0"/>
              <w:rPr>
                <w:b/>
                <w:bCs/>
              </w:rPr>
            </w:pPr>
            <w:r w:rsidRPr="00AD14D0">
              <w:rPr>
                <w:b/>
                <w:bCs/>
              </w:rPr>
              <w:t>En ny riksbankslag (FiU2y)</w:t>
            </w:r>
          </w:p>
          <w:p w:rsidR="00AD14D0" w:rsidRDefault="00AD14D0" w:rsidP="00AD14D0">
            <w:pPr>
              <w:outlineLvl w:val="0"/>
              <w:rPr>
                <w:bCs/>
              </w:rPr>
            </w:pPr>
            <w:r w:rsidRPr="00AD14D0">
              <w:rPr>
                <w:bCs/>
              </w:rPr>
              <w:t>Utskottet fortsatte beredningen av yttrande till konstitutionsutskottet över prop. 2021/22:41</w:t>
            </w:r>
            <w:r w:rsidR="00DF651E">
              <w:rPr>
                <w:bCs/>
              </w:rPr>
              <w:t xml:space="preserve"> </w:t>
            </w:r>
            <w:r w:rsidRPr="00AD14D0">
              <w:rPr>
                <w:bCs/>
              </w:rPr>
              <w:t>och motion</w:t>
            </w:r>
            <w:r>
              <w:rPr>
                <w:bCs/>
              </w:rPr>
              <w:t>.</w:t>
            </w:r>
          </w:p>
          <w:p w:rsidR="00AD14D0" w:rsidRDefault="00AD14D0" w:rsidP="00AD14D0">
            <w:pPr>
              <w:outlineLvl w:val="0"/>
              <w:rPr>
                <w:bCs/>
              </w:rPr>
            </w:pPr>
          </w:p>
          <w:p w:rsidR="00AD14D0" w:rsidRPr="00AD14D0" w:rsidRDefault="00AD14D0" w:rsidP="00AD14D0">
            <w:pPr>
              <w:outlineLvl w:val="0"/>
              <w:rPr>
                <w:bCs/>
              </w:rPr>
            </w:pPr>
            <w:r>
              <w:rPr>
                <w:bCs/>
              </w:rPr>
              <w:t xml:space="preserve">Ärendet bordlades. </w:t>
            </w:r>
          </w:p>
          <w:p w:rsidR="00AD14D0" w:rsidRPr="00AD47F5" w:rsidRDefault="00AD14D0" w:rsidP="00AD14D0">
            <w:pPr>
              <w:outlineLvl w:val="0"/>
              <w:rPr>
                <w:b/>
                <w:bCs/>
              </w:rPr>
            </w:pPr>
          </w:p>
        </w:tc>
      </w:tr>
      <w:tr w:rsidR="00AD14D0" w:rsidTr="00AE0215">
        <w:tc>
          <w:tcPr>
            <w:tcW w:w="567" w:type="dxa"/>
          </w:tcPr>
          <w:p w:rsidR="00AD14D0" w:rsidRDefault="00AD14D0" w:rsidP="00EF57E7">
            <w:pPr>
              <w:tabs>
                <w:tab w:val="left" w:pos="1701"/>
              </w:tabs>
              <w:rPr>
                <w:b/>
                <w:snapToGrid w:val="0"/>
              </w:rPr>
            </w:pPr>
            <w:r>
              <w:rPr>
                <w:b/>
                <w:snapToGrid w:val="0"/>
              </w:rPr>
              <w:t>§ 8</w:t>
            </w:r>
          </w:p>
        </w:tc>
        <w:tc>
          <w:tcPr>
            <w:tcW w:w="7868" w:type="dxa"/>
          </w:tcPr>
          <w:p w:rsidR="00AD14D0" w:rsidRDefault="00AD14D0" w:rsidP="005E70F9">
            <w:pPr>
              <w:outlineLvl w:val="0"/>
              <w:rPr>
                <w:bCs/>
              </w:rPr>
            </w:pPr>
            <w:r w:rsidRPr="00AD14D0">
              <w:rPr>
                <w:b/>
                <w:bCs/>
              </w:rPr>
              <w:t>Subsidiaritetsprövning av kommissionens förslag till ändrat beslut om systemet för Europeiska unionens egna medel (FiU31)</w:t>
            </w:r>
            <w:r w:rsidRPr="00AD14D0">
              <w:rPr>
                <w:b/>
                <w:bCs/>
              </w:rPr>
              <w:br/>
            </w:r>
            <w:r>
              <w:rPr>
                <w:rFonts w:eastAsiaTheme="minorHAnsi"/>
                <w:color w:val="000000"/>
                <w:szCs w:val="24"/>
                <w:lang w:eastAsia="en-US"/>
              </w:rPr>
              <w:t xml:space="preserve">Utskottet fortsatte behandlingen av </w:t>
            </w:r>
            <w:r w:rsidR="003A2ADB">
              <w:rPr>
                <w:rFonts w:eastAsiaTheme="minorHAnsi"/>
                <w:color w:val="000000"/>
                <w:szCs w:val="24"/>
                <w:lang w:eastAsia="en-US"/>
              </w:rPr>
              <w:t>utlåtande med förslag till motiverat yttrande över</w:t>
            </w:r>
            <w:r>
              <w:rPr>
                <w:bCs/>
              </w:rPr>
              <w:t xml:space="preserve"> </w:t>
            </w:r>
            <w:proofErr w:type="gramStart"/>
            <w:r w:rsidRPr="00AD14D0">
              <w:rPr>
                <w:bCs/>
              </w:rPr>
              <w:t>COM(</w:t>
            </w:r>
            <w:proofErr w:type="gramEnd"/>
            <w:r w:rsidRPr="00AD14D0">
              <w:rPr>
                <w:bCs/>
              </w:rPr>
              <w:t>2021) 570</w:t>
            </w:r>
            <w:r>
              <w:rPr>
                <w:bCs/>
              </w:rPr>
              <w:t>.</w:t>
            </w:r>
            <w:r w:rsidRPr="00AD14D0">
              <w:rPr>
                <w:b/>
                <w:bCs/>
              </w:rPr>
              <w:br/>
            </w:r>
          </w:p>
          <w:p w:rsidR="00AD14D0" w:rsidRPr="00AD14D0" w:rsidRDefault="00AD14D0" w:rsidP="005E70F9">
            <w:pPr>
              <w:outlineLvl w:val="0"/>
              <w:rPr>
                <w:bCs/>
              </w:rPr>
            </w:pPr>
            <w:r>
              <w:rPr>
                <w:bCs/>
              </w:rPr>
              <w:t xml:space="preserve">Ärendet bordlades. </w:t>
            </w:r>
          </w:p>
          <w:p w:rsidR="00AD14D0" w:rsidRPr="00AD47F5" w:rsidRDefault="00AD14D0" w:rsidP="005E70F9">
            <w:pPr>
              <w:outlineLvl w:val="0"/>
              <w:rPr>
                <w:b/>
                <w:bCs/>
              </w:rPr>
            </w:pPr>
          </w:p>
        </w:tc>
      </w:tr>
      <w:tr w:rsidR="00AD14D0" w:rsidTr="00AE0215">
        <w:tc>
          <w:tcPr>
            <w:tcW w:w="567" w:type="dxa"/>
          </w:tcPr>
          <w:p w:rsidR="00AD14D0" w:rsidRDefault="00AD14D0" w:rsidP="00EF57E7">
            <w:pPr>
              <w:tabs>
                <w:tab w:val="left" w:pos="1701"/>
              </w:tabs>
              <w:rPr>
                <w:b/>
                <w:snapToGrid w:val="0"/>
              </w:rPr>
            </w:pPr>
            <w:r>
              <w:rPr>
                <w:b/>
                <w:snapToGrid w:val="0"/>
              </w:rPr>
              <w:t>§ 9</w:t>
            </w:r>
          </w:p>
        </w:tc>
        <w:tc>
          <w:tcPr>
            <w:tcW w:w="7868" w:type="dxa"/>
          </w:tcPr>
          <w:p w:rsidR="00AD14D0" w:rsidRDefault="00AD14D0" w:rsidP="005E70F9">
            <w:pPr>
              <w:outlineLvl w:val="0"/>
              <w:rPr>
                <w:b/>
                <w:bCs/>
              </w:rPr>
            </w:pPr>
            <w:r w:rsidRPr="006A13B2">
              <w:rPr>
                <w:rFonts w:eastAsiaTheme="minorHAnsi"/>
                <w:b/>
                <w:bCs/>
                <w:color w:val="000000"/>
                <w:szCs w:val="24"/>
                <w:lang w:eastAsia="en-US"/>
              </w:rPr>
              <w:t>Kommissionens förslag</w:t>
            </w:r>
            <w:r w:rsidRPr="006A13B2">
              <w:rPr>
                <w:b/>
                <w:kern w:val="28"/>
                <w:szCs w:val="24"/>
              </w:rPr>
              <w:t xml:space="preserve"> till ändringar i förordningen och direktivet om marknader för finansiella instrument, </w:t>
            </w:r>
            <w:proofErr w:type="gramStart"/>
            <w:r w:rsidRPr="006A13B2">
              <w:rPr>
                <w:b/>
                <w:kern w:val="28"/>
                <w:szCs w:val="24"/>
              </w:rPr>
              <w:t>COM(</w:t>
            </w:r>
            <w:proofErr w:type="gramEnd"/>
            <w:r w:rsidRPr="006A13B2">
              <w:rPr>
                <w:b/>
                <w:kern w:val="28"/>
                <w:szCs w:val="24"/>
              </w:rPr>
              <w:t>2021) 726</w:t>
            </w:r>
            <w:r>
              <w:rPr>
                <w:rFonts w:eastAsiaTheme="minorHAnsi"/>
                <w:b/>
                <w:bCs/>
                <w:color w:val="000000"/>
                <w:szCs w:val="24"/>
                <w:lang w:eastAsia="en-US"/>
              </w:rPr>
              <w:br/>
            </w:r>
            <w:r>
              <w:rPr>
                <w:rFonts w:eastAsiaTheme="minorHAnsi"/>
                <w:color w:val="000000"/>
                <w:szCs w:val="24"/>
                <w:lang w:eastAsia="en-US"/>
              </w:rPr>
              <w:t xml:space="preserve">Utskottet inledde subsidiaritetsprövningen av </w:t>
            </w:r>
            <w:hyperlink r:id="rId8" w:history="1">
              <w:r w:rsidRPr="00AD14D0">
                <w:rPr>
                  <w:rStyle w:val="Hyperlnk"/>
                  <w:rFonts w:eastAsiaTheme="minorHAnsi"/>
                  <w:color w:val="auto"/>
                  <w:szCs w:val="24"/>
                  <w:u w:val="none"/>
                  <w:lang w:eastAsia="en-US"/>
                </w:rPr>
                <w:t>COM(2021) 726</w:t>
              </w:r>
            </w:hyperlink>
            <w:r>
              <w:rPr>
                <w:rFonts w:eastAsiaTheme="minorHAnsi"/>
                <w:color w:val="000000"/>
              </w:rPr>
              <w:t>.</w:t>
            </w:r>
          </w:p>
          <w:p w:rsidR="00AD14D0" w:rsidRDefault="00AD14D0" w:rsidP="005E70F9">
            <w:pPr>
              <w:outlineLvl w:val="0"/>
              <w:rPr>
                <w:b/>
                <w:bCs/>
              </w:rPr>
            </w:pPr>
          </w:p>
          <w:p w:rsidR="00D25DBB" w:rsidRPr="009C3C0C" w:rsidRDefault="00D25DBB" w:rsidP="00D25DBB">
            <w:pPr>
              <w:outlineLvl w:val="0"/>
              <w:rPr>
                <w:bCs/>
              </w:rPr>
            </w:pPr>
            <w:r w:rsidRPr="009C3C0C">
              <w:rPr>
                <w:bCs/>
              </w:rPr>
              <w:t>Utskottet ansåg att förslaget inte strider mot subsidiaritetsprincipen.</w:t>
            </w:r>
          </w:p>
          <w:p w:rsidR="00AD14D0" w:rsidRPr="00AD47F5" w:rsidRDefault="00AD14D0" w:rsidP="005E70F9">
            <w:pPr>
              <w:outlineLvl w:val="0"/>
              <w:rPr>
                <w:b/>
                <w:bCs/>
              </w:rPr>
            </w:pPr>
          </w:p>
        </w:tc>
      </w:tr>
      <w:tr w:rsidR="00AD14D0" w:rsidTr="00AE0215">
        <w:tc>
          <w:tcPr>
            <w:tcW w:w="567" w:type="dxa"/>
          </w:tcPr>
          <w:p w:rsidR="00AD14D0" w:rsidRDefault="00AD14D0" w:rsidP="00EF57E7">
            <w:pPr>
              <w:tabs>
                <w:tab w:val="left" w:pos="1701"/>
              </w:tabs>
              <w:rPr>
                <w:b/>
                <w:snapToGrid w:val="0"/>
              </w:rPr>
            </w:pPr>
            <w:r>
              <w:rPr>
                <w:b/>
                <w:snapToGrid w:val="0"/>
              </w:rPr>
              <w:t>§ 10</w:t>
            </w:r>
          </w:p>
        </w:tc>
        <w:tc>
          <w:tcPr>
            <w:tcW w:w="7868" w:type="dxa"/>
          </w:tcPr>
          <w:p w:rsidR="00AD14D0" w:rsidRPr="00AD14D0" w:rsidRDefault="00AD14D0" w:rsidP="00AD14D0">
            <w:pPr>
              <w:outlineLvl w:val="0"/>
              <w:rPr>
                <w:b/>
                <w:bCs/>
              </w:rPr>
            </w:pPr>
            <w:r w:rsidRPr="00AD14D0">
              <w:rPr>
                <w:b/>
                <w:bCs/>
              </w:rPr>
              <w:t>Kommissionens förslag till ändringar i förordningen o</w:t>
            </w:r>
            <w:r>
              <w:rPr>
                <w:b/>
                <w:bCs/>
              </w:rPr>
              <w:t>c</w:t>
            </w:r>
            <w:r w:rsidRPr="00AD14D0">
              <w:rPr>
                <w:b/>
                <w:bCs/>
              </w:rPr>
              <w:t xml:space="preserve">h direktivet om marknader för finansiella instrument, </w:t>
            </w:r>
            <w:proofErr w:type="gramStart"/>
            <w:r w:rsidRPr="00AD14D0">
              <w:rPr>
                <w:b/>
                <w:bCs/>
              </w:rPr>
              <w:t>COM(</w:t>
            </w:r>
            <w:proofErr w:type="gramEnd"/>
            <w:r w:rsidRPr="00AD14D0">
              <w:rPr>
                <w:b/>
                <w:bCs/>
              </w:rPr>
              <w:t>2021) 727</w:t>
            </w:r>
          </w:p>
          <w:p w:rsidR="00AD14D0" w:rsidRDefault="00AD14D0" w:rsidP="00AD14D0">
            <w:pPr>
              <w:outlineLvl w:val="0"/>
              <w:rPr>
                <w:b/>
                <w:bCs/>
              </w:rPr>
            </w:pPr>
            <w:r>
              <w:rPr>
                <w:rFonts w:eastAsiaTheme="minorHAnsi"/>
                <w:color w:val="000000"/>
                <w:szCs w:val="24"/>
                <w:lang w:eastAsia="en-US"/>
              </w:rPr>
              <w:t xml:space="preserve">Utskottet inledde subsidiaritetsprövningen av </w:t>
            </w:r>
            <w:proofErr w:type="gramStart"/>
            <w:r w:rsidRPr="00AD14D0">
              <w:rPr>
                <w:bCs/>
              </w:rPr>
              <w:t>COM(</w:t>
            </w:r>
            <w:proofErr w:type="gramEnd"/>
            <w:r w:rsidRPr="00AD14D0">
              <w:rPr>
                <w:bCs/>
              </w:rPr>
              <w:t>2021) 727</w:t>
            </w:r>
            <w:r>
              <w:rPr>
                <w:bCs/>
              </w:rPr>
              <w:t>.</w:t>
            </w:r>
            <w:r w:rsidRPr="00AD14D0">
              <w:rPr>
                <w:b/>
                <w:bCs/>
              </w:rPr>
              <w:br/>
            </w:r>
          </w:p>
          <w:p w:rsidR="00D25DBB" w:rsidRPr="009C3C0C" w:rsidRDefault="00D25DBB" w:rsidP="00D25DBB">
            <w:pPr>
              <w:outlineLvl w:val="0"/>
              <w:rPr>
                <w:bCs/>
              </w:rPr>
            </w:pPr>
            <w:r w:rsidRPr="009C3C0C">
              <w:rPr>
                <w:bCs/>
              </w:rPr>
              <w:t>Utskottet ansåg att förslaget inte strider mot subsidiaritetsprincipen.</w:t>
            </w:r>
          </w:p>
          <w:p w:rsidR="00AD14D0" w:rsidRPr="00AD47F5" w:rsidRDefault="00AD14D0" w:rsidP="00AD14D0">
            <w:pPr>
              <w:outlineLvl w:val="0"/>
              <w:rPr>
                <w:b/>
                <w:bCs/>
              </w:rPr>
            </w:pPr>
          </w:p>
        </w:tc>
      </w:tr>
      <w:tr w:rsidR="00AD14D0" w:rsidTr="00AE0215">
        <w:tc>
          <w:tcPr>
            <w:tcW w:w="567" w:type="dxa"/>
          </w:tcPr>
          <w:p w:rsidR="00AD14D0" w:rsidRDefault="00AD14D0" w:rsidP="00EF57E7">
            <w:pPr>
              <w:tabs>
                <w:tab w:val="left" w:pos="1701"/>
              </w:tabs>
              <w:rPr>
                <w:b/>
                <w:snapToGrid w:val="0"/>
              </w:rPr>
            </w:pPr>
            <w:r>
              <w:rPr>
                <w:b/>
                <w:snapToGrid w:val="0"/>
              </w:rPr>
              <w:t>§ 11</w:t>
            </w:r>
          </w:p>
        </w:tc>
        <w:tc>
          <w:tcPr>
            <w:tcW w:w="7868" w:type="dxa"/>
          </w:tcPr>
          <w:p w:rsidR="00AD14D0" w:rsidRPr="00AD14D0" w:rsidRDefault="00AD14D0" w:rsidP="00AD14D0">
            <w:pPr>
              <w:outlineLvl w:val="0"/>
              <w:rPr>
                <w:b/>
                <w:bCs/>
              </w:rPr>
            </w:pPr>
            <w:r w:rsidRPr="00AD14D0">
              <w:rPr>
                <w:b/>
                <w:bCs/>
              </w:rPr>
              <w:t>Kommissionens förslag till ändring av förordningen om europeiska långsiktiga investeringsfonder</w:t>
            </w:r>
          </w:p>
          <w:p w:rsidR="00AD14D0" w:rsidRDefault="00AD14D0" w:rsidP="00AD14D0">
            <w:pPr>
              <w:outlineLvl w:val="0"/>
              <w:rPr>
                <w:bCs/>
              </w:rPr>
            </w:pPr>
            <w:r>
              <w:rPr>
                <w:rFonts w:eastAsiaTheme="minorHAnsi"/>
                <w:color w:val="000000"/>
                <w:szCs w:val="24"/>
                <w:lang w:eastAsia="en-US"/>
              </w:rPr>
              <w:t xml:space="preserve">Utskottet inledde subsidiaritetsprövningen av </w:t>
            </w:r>
            <w:proofErr w:type="gramStart"/>
            <w:r w:rsidRPr="00AD14D0">
              <w:rPr>
                <w:bCs/>
              </w:rPr>
              <w:t>COM(</w:t>
            </w:r>
            <w:proofErr w:type="gramEnd"/>
            <w:r w:rsidRPr="00AD14D0">
              <w:rPr>
                <w:bCs/>
              </w:rPr>
              <w:t>2021) 72</w:t>
            </w:r>
            <w:r>
              <w:rPr>
                <w:bCs/>
              </w:rPr>
              <w:t>2.</w:t>
            </w:r>
          </w:p>
          <w:p w:rsidR="00AD14D0" w:rsidRDefault="00AD14D0" w:rsidP="00AD14D0">
            <w:pPr>
              <w:outlineLvl w:val="0"/>
              <w:rPr>
                <w:b/>
                <w:bCs/>
              </w:rPr>
            </w:pPr>
          </w:p>
          <w:p w:rsidR="00D25DBB" w:rsidRPr="009C3C0C" w:rsidRDefault="00D25DBB" w:rsidP="00D25DBB">
            <w:pPr>
              <w:outlineLvl w:val="0"/>
              <w:rPr>
                <w:bCs/>
              </w:rPr>
            </w:pPr>
            <w:r w:rsidRPr="009C3C0C">
              <w:rPr>
                <w:bCs/>
              </w:rPr>
              <w:t>Utskottet ansåg att förslaget inte strider mot subsidiaritetsprincipen.</w:t>
            </w:r>
          </w:p>
          <w:p w:rsidR="00D25DBB" w:rsidRDefault="00D25DBB" w:rsidP="00AD14D0">
            <w:pPr>
              <w:outlineLvl w:val="0"/>
              <w:rPr>
                <w:b/>
                <w:bCs/>
              </w:rPr>
            </w:pPr>
          </w:p>
          <w:p w:rsidR="00B5107B" w:rsidRDefault="00AD14D0" w:rsidP="00B5107B">
            <w:pPr>
              <w:rPr>
                <w:sz w:val="22"/>
              </w:rPr>
            </w:pPr>
            <w:r w:rsidRPr="00D25DBB">
              <w:rPr>
                <w:bCs/>
              </w:rPr>
              <w:t xml:space="preserve">V-ledamoten anmälde </w:t>
            </w:r>
            <w:r w:rsidR="003A2ADB">
              <w:rPr>
                <w:bCs/>
              </w:rPr>
              <w:t xml:space="preserve">följande </w:t>
            </w:r>
            <w:r w:rsidRPr="00D25DBB">
              <w:rPr>
                <w:bCs/>
              </w:rPr>
              <w:t>avvikande mening</w:t>
            </w:r>
            <w:r w:rsidR="00D25DBB">
              <w:rPr>
                <w:bCs/>
              </w:rPr>
              <w:t xml:space="preserve"> och ansåg</w:t>
            </w:r>
            <w:r w:rsidR="003A2ADB">
              <w:rPr>
                <w:bCs/>
              </w:rPr>
              <w:t xml:space="preserve"> att</w:t>
            </w:r>
            <w:r w:rsidR="00B5107B">
              <w:t xml:space="preserve"> FiU borde ha föreslagit riksdagen att lämna ett motiverat yttrande</w:t>
            </w:r>
            <w:r w:rsidR="003A2ADB">
              <w:t xml:space="preserve">: </w:t>
            </w:r>
            <w:r w:rsidR="00B5107B">
              <w:t xml:space="preserve">Dels anser jag inte att de aktuella fonderna på EU-nivå utgör nödvändiga delar av den finansiella strukturen till att börja med och därmed inte heller initiativ i syfte att öka användningen av dem. Dels är riskerna för konsumenterna, bland annat i och med svårigheterna runt inlösen, inte tillräckligt belysta och hanterade. </w:t>
            </w:r>
          </w:p>
          <w:p w:rsidR="00AD14D0" w:rsidRDefault="00AD14D0" w:rsidP="00AD14D0">
            <w:pPr>
              <w:outlineLvl w:val="0"/>
              <w:rPr>
                <w:b/>
                <w:bCs/>
              </w:rPr>
            </w:pPr>
          </w:p>
          <w:p w:rsidR="00AD14D0" w:rsidRPr="00AD47F5" w:rsidRDefault="00AD14D0" w:rsidP="00AD14D0">
            <w:pPr>
              <w:outlineLvl w:val="0"/>
              <w:rPr>
                <w:b/>
                <w:bCs/>
              </w:rPr>
            </w:pPr>
          </w:p>
        </w:tc>
      </w:tr>
      <w:tr w:rsidR="00CD7E8B" w:rsidTr="00AE0215">
        <w:trPr>
          <w:trHeight w:val="707"/>
        </w:trPr>
        <w:tc>
          <w:tcPr>
            <w:tcW w:w="567" w:type="dxa"/>
          </w:tcPr>
          <w:p w:rsidR="00CD7E8B" w:rsidRDefault="00CD7E8B" w:rsidP="000C726F">
            <w:pPr>
              <w:tabs>
                <w:tab w:val="left" w:pos="1701"/>
              </w:tabs>
              <w:rPr>
                <w:b/>
                <w:snapToGrid w:val="0"/>
              </w:rPr>
            </w:pPr>
            <w:r>
              <w:rPr>
                <w:b/>
                <w:snapToGrid w:val="0"/>
              </w:rPr>
              <w:lastRenderedPageBreak/>
              <w:t xml:space="preserve">§ </w:t>
            </w:r>
            <w:r w:rsidR="003A2ADB">
              <w:rPr>
                <w:b/>
                <w:snapToGrid w:val="0"/>
              </w:rPr>
              <w:t>12</w:t>
            </w:r>
          </w:p>
        </w:tc>
        <w:tc>
          <w:tcPr>
            <w:tcW w:w="7868" w:type="dxa"/>
          </w:tcPr>
          <w:p w:rsidR="00CD7E8B" w:rsidRPr="00AD47F5" w:rsidRDefault="00AD47F5" w:rsidP="00D021DB">
            <w:pPr>
              <w:outlineLvl w:val="0"/>
              <w:rPr>
                <w:b/>
                <w:bCs/>
              </w:rPr>
            </w:pPr>
            <w:r w:rsidRPr="00AD47F5">
              <w:rPr>
                <w:b/>
                <w:bCs/>
              </w:rPr>
              <w:t>Nästa sammanträde</w:t>
            </w:r>
            <w:r w:rsidR="0002748E">
              <w:rPr>
                <w:b/>
                <w:bCs/>
              </w:rPr>
              <w:br/>
            </w:r>
            <w:r w:rsidR="00E90BFC" w:rsidRPr="00E90BFC">
              <w:rPr>
                <w:bCs/>
              </w:rPr>
              <w:t>T</w:t>
            </w:r>
            <w:r w:rsidR="00AD14D0">
              <w:rPr>
                <w:bCs/>
              </w:rPr>
              <w:t xml:space="preserve">orsdag </w:t>
            </w:r>
            <w:r w:rsidR="00E90BFC" w:rsidRPr="00E90BFC">
              <w:rPr>
                <w:bCs/>
              </w:rPr>
              <w:t>2</w:t>
            </w:r>
            <w:r w:rsidR="00AD14D0">
              <w:rPr>
                <w:bCs/>
              </w:rPr>
              <w:t>4</w:t>
            </w:r>
            <w:r w:rsidR="00E90BFC" w:rsidRPr="00E90BFC">
              <w:rPr>
                <w:bCs/>
              </w:rPr>
              <w:t xml:space="preserve"> feb k</w:t>
            </w:r>
            <w:r w:rsidR="00E90BFC">
              <w:rPr>
                <w:bCs/>
              </w:rPr>
              <w:t>l</w:t>
            </w:r>
            <w:r w:rsidR="00E90BFC" w:rsidRPr="00E90BFC">
              <w:rPr>
                <w:bCs/>
              </w:rPr>
              <w:t>.</w:t>
            </w:r>
            <w:r w:rsidR="00BD7AAC">
              <w:rPr>
                <w:bCs/>
              </w:rPr>
              <w:t xml:space="preserve"> </w:t>
            </w:r>
            <w:r w:rsidR="00AD14D0">
              <w:rPr>
                <w:bCs/>
              </w:rPr>
              <w:t>09.00.</w:t>
            </w:r>
          </w:p>
        </w:tc>
      </w:tr>
      <w:tr w:rsidR="00D12ED4" w:rsidTr="00AE0215">
        <w:tc>
          <w:tcPr>
            <w:tcW w:w="567" w:type="dxa"/>
          </w:tcPr>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tc>
        <w:tc>
          <w:tcPr>
            <w:tcW w:w="7868" w:type="dxa"/>
          </w:tcPr>
          <w:p w:rsidR="00CD7E8B" w:rsidRPr="00CD7E8B" w:rsidRDefault="00CD7E8B" w:rsidP="00C15B79">
            <w:pPr>
              <w:outlineLvl w:val="0"/>
              <w:rPr>
                <w:bCs/>
              </w:rPr>
            </w:pPr>
          </w:p>
          <w:p w:rsidR="00CD7E8B" w:rsidRPr="00CD7E8B" w:rsidRDefault="00CD7E8B" w:rsidP="00C15B79">
            <w:pPr>
              <w:outlineLvl w:val="0"/>
              <w:rPr>
                <w:bCs/>
              </w:rPr>
            </w:pPr>
            <w:r w:rsidRPr="00CD7E8B">
              <w:rPr>
                <w:bCs/>
              </w:rPr>
              <w:t>Justeras</w:t>
            </w:r>
          </w:p>
          <w:p w:rsidR="00CD7E8B" w:rsidRDefault="00CD7E8B" w:rsidP="00C15B79">
            <w:pPr>
              <w:outlineLvl w:val="0"/>
              <w:rPr>
                <w:bCs/>
              </w:rPr>
            </w:pPr>
          </w:p>
          <w:p w:rsidR="009966D3" w:rsidRDefault="009966D3" w:rsidP="00C15B79">
            <w:pPr>
              <w:outlineLvl w:val="0"/>
              <w:rPr>
                <w:bCs/>
              </w:rPr>
            </w:pPr>
          </w:p>
          <w:p w:rsidR="009966D3" w:rsidRPr="00CD7E8B" w:rsidRDefault="009966D3" w:rsidP="00C15B79">
            <w:pPr>
              <w:outlineLvl w:val="0"/>
              <w:rPr>
                <w:bCs/>
              </w:rPr>
            </w:pPr>
            <w:bookmarkStart w:id="0" w:name="_GoBack"/>
            <w:bookmarkEnd w:id="0"/>
          </w:p>
          <w:p w:rsidR="00D12ED4" w:rsidRPr="00D12ED4" w:rsidRDefault="00C67BE8" w:rsidP="00C15B79">
            <w:pPr>
              <w:outlineLvl w:val="0"/>
              <w:rPr>
                <w:bCs/>
              </w:rPr>
            </w:pPr>
            <w:r>
              <w:rPr>
                <w:bCs/>
              </w:rPr>
              <w:t>Å</w:t>
            </w:r>
            <w:r w:rsidR="00914E3E">
              <w:rPr>
                <w:bCs/>
              </w:rPr>
              <w:t>sa Westlund</w:t>
            </w:r>
          </w:p>
        </w:tc>
      </w:tr>
    </w:tbl>
    <w:p w:rsidR="00294515" w:rsidRDefault="00294515" w:rsidP="00223A90">
      <w:pPr>
        <w:pStyle w:val="Sidhuvud"/>
        <w:tabs>
          <w:tab w:val="clear" w:pos="4536"/>
          <w:tab w:val="left" w:pos="3402"/>
          <w:tab w:val="left" w:pos="6946"/>
        </w:tabs>
        <w:ind w:left="-851"/>
        <w:rPr>
          <w:sz w:val="20"/>
        </w:rPr>
      </w:pPr>
    </w:p>
    <w:p w:rsidR="00AD14D0" w:rsidRDefault="00AD14D0" w:rsidP="00AD14D0">
      <w:pPr>
        <w:pStyle w:val="Sidhuvud"/>
        <w:tabs>
          <w:tab w:val="clear" w:pos="4536"/>
          <w:tab w:val="left" w:pos="3402"/>
          <w:tab w:val="left" w:pos="5529"/>
        </w:tabs>
        <w:ind w:left="-851"/>
        <w:rPr>
          <w:sz w:val="22"/>
        </w:rPr>
      </w:pPr>
      <w:r>
        <w:rPr>
          <w:sz w:val="20"/>
        </w:rPr>
        <w:br w:type="page"/>
      </w: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2021/22</w:t>
      </w:r>
      <w:r w:rsidRPr="00282678">
        <w:rPr>
          <w:sz w:val="22"/>
          <w:szCs w:val="22"/>
        </w:rPr>
        <w:t>:</w:t>
      </w:r>
      <w:r>
        <w:rPr>
          <w:sz w:val="22"/>
          <w:szCs w:val="22"/>
        </w:rPr>
        <w:t>38</w:t>
      </w:r>
    </w:p>
    <w:p w:rsidR="00AD14D0" w:rsidRDefault="00AD14D0" w:rsidP="00AD14D0">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AD14D0" w:rsidRPr="000E151F" w:rsidTr="0088349F">
        <w:tc>
          <w:tcPr>
            <w:tcW w:w="4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rsidR="00AD14D0" w:rsidRPr="000E151F" w:rsidRDefault="00AD14D0" w:rsidP="0088349F">
            <w:pPr>
              <w:spacing w:line="360" w:lineRule="auto"/>
              <w:rPr>
                <w:sz w:val="22"/>
                <w:szCs w:val="22"/>
              </w:rPr>
            </w:pPr>
            <w:r>
              <w:rPr>
                <w:sz w:val="22"/>
                <w:szCs w:val="22"/>
              </w:rPr>
              <w:t>§1-4</w:t>
            </w:r>
          </w:p>
        </w:tc>
        <w:tc>
          <w:tcPr>
            <w:tcW w:w="791" w:type="dxa"/>
            <w:gridSpan w:val="2"/>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r>
              <w:rPr>
                <w:sz w:val="22"/>
                <w:szCs w:val="22"/>
              </w:rPr>
              <w:t>§5</w:t>
            </w:r>
            <w:r w:rsidR="003A2ADB">
              <w:rPr>
                <w:sz w:val="22"/>
                <w:szCs w:val="22"/>
              </w:rPr>
              <w:t>-12</w:t>
            </w:r>
          </w:p>
        </w:tc>
        <w:tc>
          <w:tcPr>
            <w:tcW w:w="791" w:type="dxa"/>
            <w:gridSpan w:val="2"/>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r>
      <w:tr w:rsidR="00AD14D0" w:rsidRPr="000E151F" w:rsidTr="0088349F">
        <w:tc>
          <w:tcPr>
            <w:tcW w:w="4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r w:rsidRPr="000E151F">
              <w:rPr>
                <w:sz w:val="22"/>
                <w:szCs w:val="22"/>
              </w:rPr>
              <w:t>V</w:t>
            </w:r>
          </w:p>
        </w:tc>
      </w:tr>
      <w:tr w:rsidR="00AF7B22" w:rsidRPr="000E151F" w:rsidTr="0088349F">
        <w:tc>
          <w:tcPr>
            <w:tcW w:w="4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b/>
                <w:i/>
                <w:sz w:val="22"/>
                <w:szCs w:val="22"/>
              </w:rPr>
            </w:pPr>
            <w:r>
              <w:rPr>
                <w:snapToGrid w:val="0"/>
                <w:sz w:val="22"/>
                <w:szCs w:val="22"/>
              </w:rPr>
              <w:t xml:space="preserve"> Åsa Westlund</w:t>
            </w:r>
            <w:r w:rsidRPr="000E151F">
              <w:rPr>
                <w:snapToGrid w:val="0"/>
                <w:sz w:val="22"/>
                <w:szCs w:val="22"/>
              </w:rPr>
              <w:t xml:space="preserve"> (S)</w:t>
            </w:r>
            <w:r>
              <w:rPr>
                <w:snapToGrid w:val="0"/>
                <w:sz w:val="22"/>
                <w:szCs w:val="22"/>
              </w:rPr>
              <w:t xml:space="preserve"> </w:t>
            </w:r>
            <w:r w:rsidRPr="00AF3CA6">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r>
      <w:tr w:rsidR="00AF7B22" w:rsidRPr="000E151F" w:rsidTr="0088349F">
        <w:tc>
          <w:tcPr>
            <w:tcW w:w="4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r>
      <w:tr w:rsidR="00AF7B22" w:rsidRPr="000E151F" w:rsidTr="0088349F">
        <w:tc>
          <w:tcPr>
            <w:tcW w:w="4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8"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r>
      <w:tr w:rsidR="00AF7B22" w:rsidRPr="000E151F" w:rsidTr="0088349F">
        <w:tc>
          <w:tcPr>
            <w:tcW w:w="4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r>
      <w:tr w:rsidR="00AF7B22" w:rsidRPr="000E151F" w:rsidTr="0088349F">
        <w:tc>
          <w:tcPr>
            <w:tcW w:w="4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tabs>
                <w:tab w:val="left" w:pos="-70"/>
              </w:tabs>
              <w:rPr>
                <w:snapToGrid w:val="0"/>
                <w:sz w:val="22"/>
                <w:szCs w:val="22"/>
              </w:rPr>
            </w:pPr>
            <w:r w:rsidRPr="000E151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r>
      <w:tr w:rsidR="00AF7B22" w:rsidRPr="000E151F" w:rsidTr="0088349F">
        <w:tc>
          <w:tcPr>
            <w:tcW w:w="4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r>
      <w:tr w:rsidR="00AF7B22" w:rsidRPr="000E151F" w:rsidTr="0088349F">
        <w:tc>
          <w:tcPr>
            <w:tcW w:w="4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tabs>
                <w:tab w:val="left" w:pos="-70"/>
              </w:tabs>
              <w:ind w:left="-354" w:firstLine="426"/>
              <w:rPr>
                <w:snapToGrid w:val="0"/>
                <w:sz w:val="22"/>
                <w:szCs w:val="22"/>
              </w:rPr>
            </w:pPr>
            <w:r>
              <w:rPr>
                <w:snapToGrid w:val="0"/>
                <w:sz w:val="22"/>
                <w:szCs w:val="22"/>
              </w:rPr>
              <w:t>Martin Ådahl</w:t>
            </w:r>
            <w:r w:rsidRPr="000E151F">
              <w:rPr>
                <w:snapToGrid w:val="0"/>
                <w:sz w:val="22"/>
                <w:szCs w:val="22"/>
              </w:rPr>
              <w:t xml:space="preserve"> (C)</w:t>
            </w:r>
          </w:p>
        </w:tc>
        <w:tc>
          <w:tcPr>
            <w:tcW w:w="488"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r>
      <w:tr w:rsidR="00AF7B22" w:rsidRPr="000E151F" w:rsidTr="0088349F">
        <w:tc>
          <w:tcPr>
            <w:tcW w:w="4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tabs>
                <w:tab w:val="left" w:pos="497"/>
              </w:tabs>
              <w:ind w:left="72"/>
              <w:rPr>
                <w:snapToGrid w:val="0"/>
                <w:sz w:val="22"/>
                <w:szCs w:val="22"/>
              </w:rPr>
            </w:pPr>
            <w:r>
              <w:rPr>
                <w:snapToGrid w:val="0"/>
                <w:sz w:val="22"/>
                <w:szCs w:val="22"/>
              </w:rPr>
              <w:t>Ali Esbati</w:t>
            </w:r>
            <w:r w:rsidRPr="000E151F">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r>
      <w:tr w:rsidR="00AF7B22" w:rsidRPr="000E151F" w:rsidTr="0088349F">
        <w:tc>
          <w:tcPr>
            <w:tcW w:w="4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r>
      <w:tr w:rsidR="00AF7B22" w:rsidRPr="000E151F" w:rsidTr="0088349F">
        <w:tc>
          <w:tcPr>
            <w:tcW w:w="4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tabs>
                <w:tab w:val="left" w:pos="497"/>
              </w:tabs>
              <w:ind w:left="72"/>
              <w:rPr>
                <w:snapToGrid w:val="0"/>
                <w:sz w:val="22"/>
                <w:szCs w:val="22"/>
              </w:rPr>
            </w:pPr>
            <w:r w:rsidRPr="000E151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r>
      <w:tr w:rsidR="00AF7B22" w:rsidRPr="000E151F" w:rsidTr="0088349F">
        <w:tc>
          <w:tcPr>
            <w:tcW w:w="4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r>
      <w:tr w:rsidR="00AF7B22" w:rsidRPr="000E151F" w:rsidTr="0088349F">
        <w:tc>
          <w:tcPr>
            <w:tcW w:w="4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tabs>
                <w:tab w:val="left" w:pos="497"/>
              </w:tabs>
              <w:ind w:left="72"/>
              <w:rPr>
                <w:snapToGrid w:val="0"/>
                <w:sz w:val="22"/>
                <w:szCs w:val="22"/>
              </w:rPr>
            </w:pPr>
            <w:r>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r>
      <w:tr w:rsidR="00AF7B22" w:rsidRPr="000E151F" w:rsidTr="0088349F">
        <w:tc>
          <w:tcPr>
            <w:tcW w:w="4395" w:type="dxa"/>
            <w:tcBorders>
              <w:top w:val="single" w:sz="6" w:space="0" w:color="auto"/>
              <w:left w:val="single" w:sz="6" w:space="0" w:color="auto"/>
              <w:bottom w:val="single" w:sz="6" w:space="0" w:color="auto"/>
              <w:right w:val="single" w:sz="6" w:space="0" w:color="auto"/>
            </w:tcBorders>
          </w:tcPr>
          <w:p w:rsidR="00AF7B22" w:rsidRDefault="00AF7B22" w:rsidP="00AF7B22">
            <w:pPr>
              <w:tabs>
                <w:tab w:val="left" w:pos="497"/>
              </w:tabs>
              <w:ind w:left="72"/>
              <w:rPr>
                <w:snapToGrid w:val="0"/>
                <w:sz w:val="22"/>
                <w:szCs w:val="22"/>
              </w:rPr>
            </w:pPr>
            <w:r>
              <w:rPr>
                <w:snapToGrid w:val="0"/>
                <w:sz w:val="22"/>
                <w:szCs w:val="22"/>
              </w:rPr>
              <w:t xml:space="preserve">Björn Wiechel </w:t>
            </w:r>
            <w:r w:rsidRPr="000E151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r>
      <w:tr w:rsidR="00AF7B22" w:rsidRPr="000E151F" w:rsidTr="0088349F">
        <w:tc>
          <w:tcPr>
            <w:tcW w:w="4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tabs>
                <w:tab w:val="left" w:pos="497"/>
              </w:tabs>
              <w:ind w:left="72"/>
              <w:rPr>
                <w:snapToGrid w:val="0"/>
                <w:sz w:val="22"/>
                <w:szCs w:val="22"/>
              </w:rPr>
            </w:pPr>
            <w:r>
              <w:rPr>
                <w:snapToGrid w:val="0"/>
                <w:sz w:val="22"/>
                <w:szCs w:val="22"/>
              </w:rPr>
              <w:t>Mats Persson (L</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r>
      <w:tr w:rsidR="00AF7B22" w:rsidRPr="000E151F" w:rsidTr="0088349F">
        <w:tc>
          <w:tcPr>
            <w:tcW w:w="4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tabs>
                <w:tab w:val="left" w:pos="497"/>
              </w:tabs>
              <w:ind w:left="72"/>
              <w:rPr>
                <w:snapToGrid w:val="0"/>
                <w:sz w:val="22"/>
                <w:szCs w:val="22"/>
              </w:rPr>
            </w:pPr>
            <w:r>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r>
      <w:tr w:rsidR="00AF7B22" w:rsidRPr="000E151F" w:rsidTr="0088349F">
        <w:tc>
          <w:tcPr>
            <w:tcW w:w="4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tabs>
                <w:tab w:val="left" w:pos="497"/>
              </w:tabs>
              <w:ind w:left="72"/>
              <w:rPr>
                <w:snapToGrid w:val="0"/>
                <w:sz w:val="22"/>
                <w:szCs w:val="22"/>
              </w:rPr>
            </w:pPr>
            <w:r>
              <w:rPr>
                <w:snapToGrid w:val="0"/>
                <w:sz w:val="22"/>
                <w:szCs w:val="22"/>
              </w:rPr>
              <w:t xml:space="preserve">Janine Alm Ericson </w:t>
            </w:r>
            <w:r w:rsidRPr="000E151F">
              <w:rPr>
                <w:snapToGrid w:val="0"/>
                <w:sz w:val="22"/>
                <w:szCs w:val="22"/>
              </w:rPr>
              <w:t>(MP</w:t>
            </w:r>
            <w:r>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r>
      <w:tr w:rsidR="00AF7B22" w:rsidRPr="000E151F" w:rsidTr="0088349F">
        <w:tc>
          <w:tcPr>
            <w:tcW w:w="4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tabs>
                <w:tab w:val="left" w:pos="497"/>
              </w:tabs>
              <w:ind w:left="72"/>
              <w:rPr>
                <w:snapToGrid w:val="0"/>
                <w:sz w:val="22"/>
                <w:szCs w:val="22"/>
              </w:rPr>
            </w:pPr>
            <w:r>
              <w:rPr>
                <w:snapToGrid w:val="0"/>
                <w:sz w:val="22"/>
                <w:szCs w:val="22"/>
              </w:rPr>
              <w:t>Boriana Åberg (M)</w:t>
            </w:r>
          </w:p>
        </w:tc>
        <w:tc>
          <w:tcPr>
            <w:tcW w:w="488"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r>
      <w:tr w:rsidR="00AF7B22" w:rsidRPr="000E151F" w:rsidTr="0088349F">
        <w:trPr>
          <w:trHeight w:val="227"/>
        </w:trPr>
        <w:tc>
          <w:tcPr>
            <w:tcW w:w="4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r>
      <w:tr w:rsidR="00AF7B22" w:rsidRPr="000E151F" w:rsidTr="0088349F">
        <w:tc>
          <w:tcPr>
            <w:tcW w:w="4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tabs>
                <w:tab w:val="left" w:pos="0"/>
              </w:tabs>
              <w:rPr>
                <w:snapToGrid w:val="0"/>
                <w:sz w:val="22"/>
                <w:szCs w:val="22"/>
              </w:rPr>
            </w:pPr>
            <w:r>
              <w:rPr>
                <w:snapToGrid w:val="0"/>
                <w:sz w:val="22"/>
                <w:szCs w:val="22"/>
              </w:rPr>
              <w:t xml:space="preserve"> </w:t>
            </w:r>
            <w:r w:rsidRPr="001A7D6B">
              <w:rPr>
                <w:snapToGrid w:val="0"/>
                <w:sz w:val="22"/>
                <w:szCs w:val="22"/>
              </w:rPr>
              <w:t>Joakim</w:t>
            </w:r>
            <w:r>
              <w:rPr>
                <w:snapToGrid w:val="0"/>
                <w:sz w:val="22"/>
                <w:szCs w:val="22"/>
              </w:rPr>
              <w:t xml:space="preserve"> </w:t>
            </w:r>
            <w:r w:rsidRPr="001A7D6B">
              <w:rPr>
                <w:snapToGrid w:val="0"/>
                <w:sz w:val="22"/>
                <w:szCs w:val="22"/>
              </w:rPr>
              <w:t>Sandell</w:t>
            </w:r>
            <w:r>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r>
      <w:tr w:rsidR="00AF7B22" w:rsidRPr="000E151F" w:rsidTr="0088349F">
        <w:tc>
          <w:tcPr>
            <w:tcW w:w="4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napToGrid w:val="0"/>
                <w:sz w:val="22"/>
                <w:szCs w:val="22"/>
              </w:rPr>
            </w:pPr>
            <w:r>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r>
      <w:tr w:rsidR="00AF7B22" w:rsidRPr="000E151F" w:rsidTr="0088349F">
        <w:tc>
          <w:tcPr>
            <w:tcW w:w="4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tabs>
                <w:tab w:val="left" w:pos="356"/>
              </w:tabs>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r>
      <w:tr w:rsidR="00AD14D0" w:rsidRPr="000E151F" w:rsidTr="0088349F">
        <w:tc>
          <w:tcPr>
            <w:tcW w:w="4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tabs>
                <w:tab w:val="left" w:pos="1701"/>
              </w:tabs>
              <w:rPr>
                <w:snapToGrid w:val="0"/>
                <w:sz w:val="22"/>
                <w:szCs w:val="22"/>
                <w:lang w:val="en-US"/>
              </w:rPr>
            </w:pPr>
            <w:r>
              <w:rPr>
                <w:spacing w:val="4"/>
                <w:kern w:val="16"/>
                <w:sz w:val="22"/>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r>
      <w:tr w:rsidR="00AD14D0" w:rsidRPr="000E151F" w:rsidTr="0088349F">
        <w:tc>
          <w:tcPr>
            <w:tcW w:w="4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r>
      <w:tr w:rsidR="00AD14D0" w:rsidRPr="000E151F" w:rsidTr="0088349F">
        <w:tc>
          <w:tcPr>
            <w:tcW w:w="4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tabs>
                <w:tab w:val="left" w:pos="1701"/>
              </w:tabs>
              <w:rPr>
                <w:snapToGrid w:val="0"/>
                <w:sz w:val="22"/>
                <w:szCs w:val="22"/>
                <w:lang w:val="en-US"/>
              </w:rPr>
            </w:pPr>
            <w:r>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r>
      <w:tr w:rsidR="00AD14D0" w:rsidRPr="000E151F" w:rsidTr="0088349F">
        <w:tc>
          <w:tcPr>
            <w:tcW w:w="4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tabs>
                <w:tab w:val="left" w:pos="1701"/>
              </w:tabs>
              <w:rPr>
                <w:snapToGrid w:val="0"/>
                <w:sz w:val="22"/>
                <w:szCs w:val="22"/>
                <w:lang w:val="en-US"/>
              </w:rPr>
            </w:pPr>
            <w:r>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r>
      <w:tr w:rsidR="00AD14D0" w:rsidRPr="000E151F" w:rsidTr="0088349F">
        <w:tc>
          <w:tcPr>
            <w:tcW w:w="4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tabs>
                <w:tab w:val="left" w:pos="1701"/>
              </w:tabs>
              <w:rPr>
                <w:snapToGrid w:val="0"/>
                <w:sz w:val="22"/>
                <w:szCs w:val="22"/>
                <w:lang w:val="en-US"/>
              </w:rPr>
            </w:pPr>
            <w:r>
              <w:rPr>
                <w:snapToGrid w:val="0"/>
                <w:sz w:val="22"/>
                <w:szCs w:val="22"/>
                <w:lang w:val="en-US"/>
              </w:rPr>
              <w:t xml:space="preserve"> Ulla Andersson (V)</w:t>
            </w:r>
          </w:p>
        </w:tc>
        <w:tc>
          <w:tcPr>
            <w:tcW w:w="488"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r>
      <w:tr w:rsidR="00AD14D0" w:rsidRPr="000E151F" w:rsidTr="0088349F">
        <w:tc>
          <w:tcPr>
            <w:tcW w:w="4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8"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r>
      <w:tr w:rsidR="00AD14D0" w:rsidRPr="000E151F" w:rsidTr="0088349F">
        <w:tc>
          <w:tcPr>
            <w:tcW w:w="4395" w:type="dxa"/>
            <w:tcBorders>
              <w:top w:val="single" w:sz="6" w:space="0" w:color="auto"/>
              <w:left w:val="single" w:sz="6" w:space="0" w:color="auto"/>
              <w:bottom w:val="single" w:sz="6" w:space="0" w:color="auto"/>
              <w:right w:val="single" w:sz="6" w:space="0" w:color="auto"/>
            </w:tcBorders>
          </w:tcPr>
          <w:p w:rsidR="00AD14D0" w:rsidRDefault="00AD14D0" w:rsidP="0088349F">
            <w:pPr>
              <w:tabs>
                <w:tab w:val="left" w:pos="1701"/>
              </w:tabs>
              <w:rPr>
                <w:snapToGrid w:val="0"/>
                <w:sz w:val="22"/>
                <w:szCs w:val="22"/>
              </w:rPr>
            </w:pPr>
            <w:r>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r>
      <w:tr w:rsidR="00AD14D0" w:rsidRPr="000E151F" w:rsidTr="0088349F">
        <w:tc>
          <w:tcPr>
            <w:tcW w:w="4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tabs>
                <w:tab w:val="left" w:pos="1701"/>
              </w:tabs>
              <w:rPr>
                <w:snapToGrid w:val="0"/>
                <w:sz w:val="22"/>
                <w:szCs w:val="22"/>
              </w:rPr>
            </w:pPr>
            <w:r>
              <w:rPr>
                <w:snapToGrid w:val="0"/>
                <w:sz w:val="22"/>
                <w:szCs w:val="22"/>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D14D0" w:rsidRPr="000E151F" w:rsidRDefault="00AD14D0" w:rsidP="0088349F">
            <w:pPr>
              <w:rPr>
                <w:sz w:val="22"/>
                <w:szCs w:val="22"/>
              </w:rPr>
            </w:pPr>
          </w:p>
        </w:tc>
      </w:tr>
      <w:tr w:rsidR="00AF7B22" w:rsidRPr="000E151F" w:rsidTr="0088349F">
        <w:tc>
          <w:tcPr>
            <w:tcW w:w="4395" w:type="dxa"/>
            <w:tcBorders>
              <w:top w:val="single" w:sz="6" w:space="0" w:color="auto"/>
              <w:left w:val="single" w:sz="6" w:space="0" w:color="auto"/>
              <w:bottom w:val="single" w:sz="6" w:space="0" w:color="auto"/>
              <w:right w:val="single" w:sz="6" w:space="0" w:color="auto"/>
            </w:tcBorders>
          </w:tcPr>
          <w:p w:rsidR="00AF7B22" w:rsidRDefault="00AF7B22" w:rsidP="00AF7B22">
            <w:pPr>
              <w:tabs>
                <w:tab w:val="left" w:pos="1701"/>
              </w:tabs>
              <w:rPr>
                <w:snapToGrid w:val="0"/>
                <w:sz w:val="22"/>
                <w:szCs w:val="22"/>
              </w:rPr>
            </w:pPr>
            <w:r>
              <w:rPr>
                <w:snapToGrid w:val="0"/>
                <w:sz w:val="22"/>
                <w:szCs w:val="22"/>
              </w:rPr>
              <w:t xml:space="preserve"> Robert Halef (KD)</w:t>
            </w:r>
          </w:p>
        </w:tc>
        <w:tc>
          <w:tcPr>
            <w:tcW w:w="488"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r>
      <w:tr w:rsidR="00AF7B22" w:rsidRPr="000E151F" w:rsidTr="0088349F">
        <w:tc>
          <w:tcPr>
            <w:tcW w:w="4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tabs>
                <w:tab w:val="left" w:pos="1701"/>
              </w:tabs>
              <w:rPr>
                <w:snapToGrid w:val="0"/>
                <w:sz w:val="22"/>
                <w:szCs w:val="22"/>
              </w:rPr>
            </w:pPr>
            <w:r w:rsidRPr="000E151F">
              <w:rPr>
                <w:snapToGrid w:val="0"/>
                <w:sz w:val="22"/>
                <w:szCs w:val="22"/>
              </w:rPr>
              <w:t xml:space="preserve"> </w:t>
            </w:r>
            <w:r>
              <w:rPr>
                <w:snapToGrid w:val="0"/>
                <w:sz w:val="22"/>
                <w:szCs w:val="22"/>
              </w:rPr>
              <w:t>Teres Lindberg (S)</w:t>
            </w:r>
          </w:p>
        </w:tc>
        <w:tc>
          <w:tcPr>
            <w:tcW w:w="488"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r>
      <w:tr w:rsidR="00AF7B22" w:rsidRPr="000E151F" w:rsidTr="0088349F">
        <w:tc>
          <w:tcPr>
            <w:tcW w:w="4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tabs>
                <w:tab w:val="left" w:pos="1701"/>
              </w:tabs>
              <w:rPr>
                <w:snapToGrid w:val="0"/>
                <w:sz w:val="22"/>
                <w:szCs w:val="22"/>
              </w:rPr>
            </w:pPr>
            <w:r>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r>
      <w:tr w:rsidR="00AF7B22" w:rsidRPr="000E151F" w:rsidTr="0088349F">
        <w:tc>
          <w:tcPr>
            <w:tcW w:w="4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tabs>
                <w:tab w:val="left" w:pos="1701"/>
              </w:tabs>
              <w:rPr>
                <w:snapToGrid w:val="0"/>
                <w:sz w:val="22"/>
                <w:szCs w:val="22"/>
              </w:rPr>
            </w:pPr>
            <w:r w:rsidRPr="000E151F">
              <w:rPr>
                <w:snapToGrid w:val="0"/>
                <w:sz w:val="22"/>
                <w:szCs w:val="22"/>
              </w:rPr>
              <w:t xml:space="preserve"> </w:t>
            </w:r>
            <w:r>
              <w:rPr>
                <w:snapToGrid w:val="0"/>
                <w:sz w:val="22"/>
                <w:szCs w:val="22"/>
              </w:rPr>
              <w:t>Staffan Eklöf (SD)</w:t>
            </w:r>
          </w:p>
        </w:tc>
        <w:tc>
          <w:tcPr>
            <w:tcW w:w="488"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r>
      <w:tr w:rsidR="00AF7B22" w:rsidRPr="000E151F" w:rsidTr="0088349F">
        <w:tc>
          <w:tcPr>
            <w:tcW w:w="4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tabs>
                <w:tab w:val="left" w:pos="1701"/>
              </w:tabs>
              <w:rPr>
                <w:snapToGrid w:val="0"/>
                <w:sz w:val="22"/>
                <w:szCs w:val="22"/>
              </w:rPr>
            </w:pPr>
            <w:r>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r>
      <w:tr w:rsidR="00AF7B22" w:rsidRPr="000E151F" w:rsidTr="0088349F">
        <w:tc>
          <w:tcPr>
            <w:tcW w:w="4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tabs>
                <w:tab w:val="left" w:pos="1701"/>
              </w:tabs>
              <w:rPr>
                <w:snapToGrid w:val="0"/>
                <w:sz w:val="22"/>
                <w:szCs w:val="22"/>
              </w:rPr>
            </w:pPr>
            <w:r>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r>
      <w:tr w:rsidR="00AF7B22" w:rsidRPr="000E151F" w:rsidTr="0088349F">
        <w:tc>
          <w:tcPr>
            <w:tcW w:w="4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tabs>
                <w:tab w:val="left" w:pos="497"/>
              </w:tabs>
              <w:rPr>
                <w:snapToGrid w:val="0"/>
                <w:sz w:val="22"/>
                <w:szCs w:val="22"/>
              </w:rPr>
            </w:pPr>
            <w:r>
              <w:rPr>
                <w:snapToGrid w:val="0"/>
                <w:sz w:val="22"/>
                <w:szCs w:val="22"/>
              </w:rPr>
              <w:t xml:space="preserve"> Jörgen Grubb (SD)</w:t>
            </w:r>
          </w:p>
        </w:tc>
        <w:tc>
          <w:tcPr>
            <w:tcW w:w="488"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r>
      <w:tr w:rsidR="00AF7B22" w:rsidRPr="000E151F" w:rsidTr="0088349F">
        <w:tc>
          <w:tcPr>
            <w:tcW w:w="4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tabs>
                <w:tab w:val="left" w:pos="497"/>
              </w:tabs>
              <w:rPr>
                <w:snapToGrid w:val="0"/>
                <w:sz w:val="22"/>
                <w:szCs w:val="22"/>
              </w:rPr>
            </w:pPr>
            <w:r>
              <w:rPr>
                <w:snapToGrid w:val="0"/>
                <w:sz w:val="22"/>
                <w:szCs w:val="22"/>
              </w:rPr>
              <w:t xml:space="preserve"> Clara Aranda (SD)</w:t>
            </w:r>
          </w:p>
        </w:tc>
        <w:tc>
          <w:tcPr>
            <w:tcW w:w="488"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r>
      <w:tr w:rsidR="00AF7B22" w:rsidRPr="000E151F" w:rsidTr="0088349F">
        <w:tc>
          <w:tcPr>
            <w:tcW w:w="4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tabs>
                <w:tab w:val="left" w:pos="497"/>
              </w:tabs>
              <w:rPr>
                <w:snapToGrid w:val="0"/>
                <w:sz w:val="22"/>
                <w:szCs w:val="22"/>
              </w:rPr>
            </w:pPr>
            <w:r>
              <w:rPr>
                <w:snapToGrid w:val="0"/>
                <w:sz w:val="22"/>
                <w:szCs w:val="22"/>
              </w:rPr>
              <w:t xml:space="preserve"> Johan Pehrson (L)</w:t>
            </w:r>
          </w:p>
        </w:tc>
        <w:tc>
          <w:tcPr>
            <w:tcW w:w="488"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r>
      <w:tr w:rsidR="00AF7B22" w:rsidRPr="000E151F" w:rsidTr="0088349F">
        <w:tc>
          <w:tcPr>
            <w:tcW w:w="4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tabs>
                <w:tab w:val="left" w:pos="497"/>
              </w:tabs>
              <w:rPr>
                <w:snapToGrid w:val="0"/>
                <w:sz w:val="22"/>
                <w:szCs w:val="22"/>
              </w:rPr>
            </w:pPr>
            <w:r>
              <w:rPr>
                <w:snapToGrid w:val="0"/>
                <w:sz w:val="22"/>
                <w:szCs w:val="22"/>
              </w:rPr>
              <w:t xml:space="preserve"> Gulan Avci (L)</w:t>
            </w:r>
          </w:p>
        </w:tc>
        <w:tc>
          <w:tcPr>
            <w:tcW w:w="488"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r>
      <w:tr w:rsidR="00AF7B22" w:rsidRPr="000E151F" w:rsidTr="0088349F">
        <w:tc>
          <w:tcPr>
            <w:tcW w:w="4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tabs>
                <w:tab w:val="left" w:pos="497"/>
              </w:tabs>
              <w:rPr>
                <w:snapToGrid w:val="0"/>
                <w:sz w:val="22"/>
                <w:szCs w:val="22"/>
              </w:rPr>
            </w:pPr>
            <w:r>
              <w:rPr>
                <w:snapToGrid w:val="0"/>
                <w:sz w:val="22"/>
                <w:szCs w:val="22"/>
              </w:rPr>
              <w:t xml:space="preserve"> Alireza Akhondi (C)</w:t>
            </w:r>
          </w:p>
        </w:tc>
        <w:tc>
          <w:tcPr>
            <w:tcW w:w="488"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r>
      <w:tr w:rsidR="00AF7B22" w:rsidRPr="000E151F" w:rsidTr="0088349F">
        <w:tc>
          <w:tcPr>
            <w:tcW w:w="4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tabs>
                <w:tab w:val="left" w:pos="497"/>
              </w:tabs>
              <w:rPr>
                <w:snapToGrid w:val="0"/>
                <w:sz w:val="22"/>
                <w:szCs w:val="22"/>
              </w:rPr>
            </w:pPr>
            <w:r>
              <w:rPr>
                <w:snapToGrid w:val="0"/>
                <w:sz w:val="22"/>
                <w:szCs w:val="22"/>
              </w:rPr>
              <w:t xml:space="preserve"> Tony Haddou (C)</w:t>
            </w:r>
          </w:p>
        </w:tc>
        <w:tc>
          <w:tcPr>
            <w:tcW w:w="488"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r>
      <w:tr w:rsidR="00AF7B22" w:rsidRPr="000E151F" w:rsidTr="0088349F">
        <w:tc>
          <w:tcPr>
            <w:tcW w:w="4395" w:type="dxa"/>
            <w:tcBorders>
              <w:top w:val="single" w:sz="6" w:space="0" w:color="auto"/>
              <w:left w:val="single" w:sz="6" w:space="0" w:color="auto"/>
              <w:bottom w:val="single" w:sz="6" w:space="0" w:color="auto"/>
              <w:right w:val="single" w:sz="6" w:space="0" w:color="auto"/>
            </w:tcBorders>
          </w:tcPr>
          <w:p w:rsidR="00AF7B22" w:rsidRDefault="00AF7B22" w:rsidP="00AF7B22">
            <w:pPr>
              <w:tabs>
                <w:tab w:val="left" w:pos="497"/>
              </w:tabs>
              <w:rPr>
                <w:snapToGrid w:val="0"/>
                <w:sz w:val="22"/>
                <w:szCs w:val="22"/>
              </w:rPr>
            </w:pPr>
            <w:r>
              <w:rPr>
                <w:snapToGrid w:val="0"/>
                <w:sz w:val="22"/>
                <w:szCs w:val="22"/>
              </w:rPr>
              <w:t xml:space="preserve"> Hampus Hagman (KD)</w:t>
            </w:r>
          </w:p>
        </w:tc>
        <w:tc>
          <w:tcPr>
            <w:tcW w:w="488"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r>
      <w:tr w:rsidR="00AF7B22" w:rsidRPr="000E151F" w:rsidTr="0088349F">
        <w:tc>
          <w:tcPr>
            <w:tcW w:w="4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tabs>
                <w:tab w:val="left" w:pos="497"/>
              </w:tabs>
              <w:rPr>
                <w:snapToGrid w:val="0"/>
                <w:sz w:val="22"/>
                <w:szCs w:val="22"/>
              </w:rPr>
            </w:pPr>
            <w:r>
              <w:rPr>
                <w:snapToGrid w:val="0"/>
                <w:sz w:val="22"/>
                <w:szCs w:val="22"/>
              </w:rPr>
              <w:t xml:space="preserve"> Larry Söder (KD)</w:t>
            </w:r>
          </w:p>
        </w:tc>
        <w:tc>
          <w:tcPr>
            <w:tcW w:w="488"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r>
      <w:tr w:rsidR="00AF7B22" w:rsidRPr="000E151F" w:rsidTr="0088349F">
        <w:tc>
          <w:tcPr>
            <w:tcW w:w="4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tabs>
                <w:tab w:val="left" w:pos="497"/>
              </w:tabs>
              <w:rPr>
                <w:snapToGrid w:val="0"/>
                <w:sz w:val="22"/>
                <w:szCs w:val="22"/>
              </w:rPr>
            </w:pPr>
            <w:r>
              <w:rPr>
                <w:snapToGrid w:val="0"/>
                <w:sz w:val="22"/>
                <w:szCs w:val="22"/>
              </w:rPr>
              <w:t xml:space="preserve"> Andreas Carlson (KD)</w:t>
            </w:r>
          </w:p>
        </w:tc>
        <w:tc>
          <w:tcPr>
            <w:tcW w:w="488"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r>
      <w:tr w:rsidR="00AF7B22" w:rsidRPr="000E151F" w:rsidTr="0088349F">
        <w:tc>
          <w:tcPr>
            <w:tcW w:w="4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tabs>
                <w:tab w:val="left" w:pos="497"/>
              </w:tabs>
              <w:rPr>
                <w:snapToGrid w:val="0"/>
                <w:sz w:val="22"/>
                <w:szCs w:val="22"/>
              </w:rPr>
            </w:pPr>
            <w:r>
              <w:rPr>
                <w:snapToGrid w:val="0"/>
                <w:sz w:val="22"/>
                <w:szCs w:val="22"/>
              </w:rPr>
              <w:t xml:space="preserve"> Elisabeth Falkhaven (MP)</w:t>
            </w:r>
          </w:p>
        </w:tc>
        <w:tc>
          <w:tcPr>
            <w:tcW w:w="488"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r>
      <w:tr w:rsidR="00AF7B22" w:rsidRPr="000E151F" w:rsidTr="0088349F">
        <w:tc>
          <w:tcPr>
            <w:tcW w:w="4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tabs>
                <w:tab w:val="left" w:pos="497"/>
              </w:tabs>
              <w:rPr>
                <w:snapToGrid w:val="0"/>
                <w:sz w:val="22"/>
                <w:szCs w:val="22"/>
              </w:rPr>
            </w:pPr>
            <w:r>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F7B22" w:rsidRPr="000E151F" w:rsidRDefault="00AF7B22" w:rsidP="00AF7B22">
            <w:pPr>
              <w:rPr>
                <w:sz w:val="22"/>
                <w:szCs w:val="22"/>
              </w:rPr>
            </w:pPr>
          </w:p>
        </w:tc>
      </w:tr>
      <w:tr w:rsidR="00AF7B22" w:rsidRPr="000E151F" w:rsidTr="0088349F">
        <w:tc>
          <w:tcPr>
            <w:tcW w:w="4395" w:type="dxa"/>
            <w:tcBorders>
              <w:top w:val="single" w:sz="6" w:space="0" w:color="auto"/>
              <w:left w:val="single" w:sz="6" w:space="0" w:color="auto"/>
              <w:bottom w:val="single" w:sz="4" w:space="0" w:color="auto"/>
              <w:right w:val="single" w:sz="6" w:space="0" w:color="auto"/>
            </w:tcBorders>
          </w:tcPr>
          <w:p w:rsidR="00AF7B22" w:rsidRDefault="00AF7B22" w:rsidP="00AF7B22">
            <w:pPr>
              <w:tabs>
                <w:tab w:val="left" w:pos="497"/>
              </w:tabs>
              <w:rPr>
                <w:snapToGrid w:val="0"/>
                <w:sz w:val="22"/>
                <w:szCs w:val="22"/>
              </w:rPr>
            </w:pPr>
            <w:r>
              <w:rPr>
                <w:snapToGrid w:val="0"/>
                <w:sz w:val="22"/>
                <w:szCs w:val="22"/>
              </w:rPr>
              <w:t xml:space="preserve"> Sultan Kayhan (S)</w:t>
            </w:r>
          </w:p>
        </w:tc>
        <w:tc>
          <w:tcPr>
            <w:tcW w:w="488" w:type="dxa"/>
            <w:tcBorders>
              <w:top w:val="single" w:sz="6" w:space="0" w:color="auto"/>
              <w:left w:val="single" w:sz="6" w:space="0" w:color="auto"/>
              <w:bottom w:val="single" w:sz="4" w:space="0" w:color="auto"/>
              <w:right w:val="single" w:sz="6" w:space="0" w:color="auto"/>
            </w:tcBorders>
          </w:tcPr>
          <w:p w:rsidR="00AF7B22" w:rsidRPr="000E151F" w:rsidRDefault="00AF7B22" w:rsidP="00AF7B22">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AF7B22" w:rsidRPr="000E151F" w:rsidRDefault="00AF7B22" w:rsidP="00AF7B22">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AF7B22" w:rsidRPr="000E151F" w:rsidRDefault="00AF7B22" w:rsidP="00AF7B22">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AF7B22" w:rsidRPr="000E151F" w:rsidRDefault="00AF7B22" w:rsidP="00AF7B22">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rsidR="00AF7B22" w:rsidRPr="000E151F" w:rsidRDefault="00AF7B22" w:rsidP="00AF7B22">
            <w:pPr>
              <w:rPr>
                <w:sz w:val="22"/>
                <w:szCs w:val="22"/>
              </w:rPr>
            </w:pPr>
          </w:p>
        </w:tc>
      </w:tr>
      <w:tr w:rsidR="00AF7B22" w:rsidRPr="000E151F" w:rsidTr="0088349F">
        <w:tc>
          <w:tcPr>
            <w:tcW w:w="4395" w:type="dxa"/>
            <w:tcBorders>
              <w:top w:val="single" w:sz="4" w:space="0" w:color="auto"/>
              <w:left w:val="single" w:sz="4" w:space="0" w:color="auto"/>
              <w:bottom w:val="single" w:sz="4" w:space="0" w:color="auto"/>
              <w:right w:val="single" w:sz="4" w:space="0" w:color="auto"/>
            </w:tcBorders>
          </w:tcPr>
          <w:p w:rsidR="00AF7B22" w:rsidRDefault="00AF7B22" w:rsidP="00AF7B22">
            <w:pPr>
              <w:tabs>
                <w:tab w:val="left" w:pos="497"/>
              </w:tabs>
              <w:rPr>
                <w:snapToGrid w:val="0"/>
                <w:sz w:val="22"/>
                <w:szCs w:val="22"/>
              </w:rPr>
            </w:pPr>
            <w:r>
              <w:rPr>
                <w:snapToGrid w:val="0"/>
                <w:sz w:val="22"/>
                <w:szCs w:val="22"/>
              </w:rPr>
              <w:t xml:space="preserve"> </w:t>
            </w:r>
            <w:r w:rsidRPr="00617AF1">
              <w:rPr>
                <w:snapToGrid w:val="0"/>
                <w:sz w:val="22"/>
                <w:szCs w:val="22"/>
              </w:rPr>
              <w:t>Ilona Szatmari Waldau (V)</w:t>
            </w:r>
          </w:p>
        </w:tc>
        <w:tc>
          <w:tcPr>
            <w:tcW w:w="488" w:type="dxa"/>
            <w:tcBorders>
              <w:top w:val="single" w:sz="4" w:space="0" w:color="auto"/>
              <w:left w:val="single" w:sz="4" w:space="0" w:color="auto"/>
              <w:bottom w:val="single" w:sz="4" w:space="0" w:color="auto"/>
              <w:right w:val="single" w:sz="4" w:space="0" w:color="auto"/>
            </w:tcBorders>
          </w:tcPr>
          <w:p w:rsidR="00AF7B22" w:rsidRPr="000E151F" w:rsidRDefault="00AF7B22" w:rsidP="00AF7B22">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AF7B22" w:rsidRPr="000E151F" w:rsidRDefault="00AF7B22" w:rsidP="00AF7B22">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AF7B22" w:rsidRPr="000E151F" w:rsidRDefault="00AF7B22" w:rsidP="00AF7B22">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AF7B22" w:rsidRPr="000E151F" w:rsidRDefault="00AF7B22" w:rsidP="00AF7B22">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AF7B22" w:rsidRPr="000E151F" w:rsidRDefault="00AF7B22" w:rsidP="00AF7B22">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AF7B22" w:rsidRPr="000E151F" w:rsidRDefault="00AF7B22" w:rsidP="00AF7B22">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AF7B22" w:rsidRPr="000E151F" w:rsidRDefault="00AF7B22" w:rsidP="00AF7B22">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AF7B22" w:rsidRPr="000E151F" w:rsidRDefault="00AF7B22" w:rsidP="00AF7B22">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AF7B22" w:rsidRPr="000E151F" w:rsidRDefault="00AF7B22" w:rsidP="00AF7B22">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AF7B22" w:rsidRPr="000E151F" w:rsidRDefault="00AF7B22" w:rsidP="00AF7B22">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AF7B22" w:rsidRPr="000E151F" w:rsidRDefault="00AF7B22" w:rsidP="00AF7B22">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AF7B22" w:rsidRPr="000E151F" w:rsidRDefault="00AF7B22" w:rsidP="00AF7B22">
            <w:pPr>
              <w:rPr>
                <w:sz w:val="22"/>
                <w:szCs w:val="22"/>
              </w:rPr>
            </w:pPr>
          </w:p>
        </w:tc>
      </w:tr>
      <w:tr w:rsidR="00AF7B22" w:rsidRPr="000E151F" w:rsidTr="0088349F">
        <w:tc>
          <w:tcPr>
            <w:tcW w:w="4395" w:type="dxa"/>
            <w:tcBorders>
              <w:top w:val="single" w:sz="4" w:space="0" w:color="auto"/>
              <w:left w:val="single" w:sz="4" w:space="0" w:color="auto"/>
              <w:bottom w:val="single" w:sz="4" w:space="0" w:color="auto"/>
              <w:right w:val="single" w:sz="4" w:space="0" w:color="auto"/>
            </w:tcBorders>
          </w:tcPr>
          <w:p w:rsidR="00AF7B22" w:rsidRDefault="00AF7B22" w:rsidP="00AF7B22">
            <w:pPr>
              <w:tabs>
                <w:tab w:val="left" w:pos="497"/>
              </w:tabs>
              <w:rPr>
                <w:snapToGrid w:val="0"/>
                <w:sz w:val="22"/>
                <w:szCs w:val="22"/>
              </w:rPr>
            </w:pPr>
            <w:r>
              <w:rPr>
                <w:snapToGrid w:val="0"/>
                <w:sz w:val="22"/>
                <w:szCs w:val="22"/>
              </w:rPr>
              <w:t xml:space="preserve"> David Perez (SD)</w:t>
            </w:r>
          </w:p>
        </w:tc>
        <w:tc>
          <w:tcPr>
            <w:tcW w:w="488" w:type="dxa"/>
            <w:tcBorders>
              <w:top w:val="single" w:sz="4" w:space="0" w:color="auto"/>
              <w:left w:val="single" w:sz="4" w:space="0" w:color="auto"/>
              <w:bottom w:val="single" w:sz="4" w:space="0" w:color="auto"/>
              <w:right w:val="single" w:sz="4" w:space="0" w:color="auto"/>
            </w:tcBorders>
          </w:tcPr>
          <w:p w:rsidR="00AF7B22" w:rsidRPr="000E151F" w:rsidRDefault="00AF7B22" w:rsidP="00AF7B22">
            <w:pPr>
              <w:rPr>
                <w:sz w:val="22"/>
                <w:szCs w:val="22"/>
              </w:rPr>
            </w:pPr>
            <w:r>
              <w:rPr>
                <w:sz w:val="22"/>
                <w:szCs w:val="22"/>
              </w:rPr>
              <w:t>X</w:t>
            </w:r>
          </w:p>
        </w:tc>
        <w:tc>
          <w:tcPr>
            <w:tcW w:w="507" w:type="dxa"/>
            <w:tcBorders>
              <w:top w:val="single" w:sz="4" w:space="0" w:color="auto"/>
              <w:left w:val="single" w:sz="4" w:space="0" w:color="auto"/>
              <w:bottom w:val="single" w:sz="4" w:space="0" w:color="auto"/>
              <w:right w:val="single" w:sz="4" w:space="0" w:color="auto"/>
            </w:tcBorders>
          </w:tcPr>
          <w:p w:rsidR="00AF7B22" w:rsidRPr="000E151F" w:rsidRDefault="00AF7B22" w:rsidP="00AF7B22">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AF7B22" w:rsidRPr="000E151F" w:rsidRDefault="00AF7B22" w:rsidP="00AF7B22">
            <w:pPr>
              <w:rPr>
                <w:sz w:val="22"/>
                <w:szCs w:val="22"/>
              </w:rPr>
            </w:pPr>
            <w:r>
              <w:rPr>
                <w:sz w:val="22"/>
                <w:szCs w:val="22"/>
              </w:rPr>
              <w:t>X</w:t>
            </w:r>
          </w:p>
        </w:tc>
        <w:tc>
          <w:tcPr>
            <w:tcW w:w="396" w:type="dxa"/>
            <w:tcBorders>
              <w:top w:val="single" w:sz="4" w:space="0" w:color="auto"/>
              <w:left w:val="single" w:sz="4" w:space="0" w:color="auto"/>
              <w:bottom w:val="single" w:sz="4" w:space="0" w:color="auto"/>
              <w:right w:val="single" w:sz="4" w:space="0" w:color="auto"/>
            </w:tcBorders>
          </w:tcPr>
          <w:p w:rsidR="00AF7B22" w:rsidRPr="000E151F" w:rsidRDefault="00AF7B22" w:rsidP="00AF7B22">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AF7B22" w:rsidRPr="000E151F" w:rsidRDefault="00AF7B22" w:rsidP="00AF7B22">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AF7B22" w:rsidRPr="000E151F" w:rsidRDefault="00AF7B22" w:rsidP="00AF7B22">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AF7B22" w:rsidRPr="000E151F" w:rsidRDefault="00AF7B22" w:rsidP="00AF7B22">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AF7B22" w:rsidRPr="000E151F" w:rsidRDefault="00AF7B22" w:rsidP="00AF7B22">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AF7B22" w:rsidRPr="000E151F" w:rsidRDefault="00AF7B22" w:rsidP="00AF7B22">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AF7B22" w:rsidRPr="000E151F" w:rsidRDefault="00AF7B22" w:rsidP="00AF7B22">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AF7B22" w:rsidRPr="000E151F" w:rsidRDefault="00AF7B22" w:rsidP="00AF7B22">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AF7B22" w:rsidRPr="000E151F" w:rsidRDefault="00AF7B22" w:rsidP="00AF7B22">
            <w:pPr>
              <w:rPr>
                <w:sz w:val="22"/>
                <w:szCs w:val="22"/>
              </w:rPr>
            </w:pPr>
          </w:p>
        </w:tc>
      </w:tr>
    </w:tbl>
    <w:p w:rsidR="00AD14D0" w:rsidRDefault="00AD14D0" w:rsidP="00AD14D0">
      <w:pPr>
        <w:ind w:left="-709"/>
        <w:rPr>
          <w:spacing w:val="2"/>
          <w:sz w:val="18"/>
        </w:rPr>
      </w:pPr>
      <w:r>
        <w:rPr>
          <w:spacing w:val="2"/>
          <w:sz w:val="18"/>
        </w:rPr>
        <w:t>N= Närvarande                                                                    X= ledamöter som deltagit i handläggningen</w:t>
      </w:r>
    </w:p>
    <w:p w:rsidR="00AD14D0" w:rsidRDefault="00AD14D0" w:rsidP="00AD14D0">
      <w:pPr>
        <w:ind w:left="-709"/>
        <w:rPr>
          <w:spacing w:val="2"/>
          <w:sz w:val="18"/>
        </w:rPr>
      </w:pPr>
      <w:r>
        <w:rPr>
          <w:spacing w:val="2"/>
          <w:sz w:val="18"/>
        </w:rPr>
        <w:t>V=  Votering                                                                       O= ledamöter som härutöver varit närvarande</w:t>
      </w:r>
    </w:p>
    <w:sectPr w:rsidR="00AD14D0" w:rsidSect="0002748E">
      <w:headerReference w:type="default" r:id="rId9"/>
      <w:pgSz w:w="11906" w:h="16838" w:code="9"/>
      <w:pgMar w:top="425" w:right="1134" w:bottom="426"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AB4" w:rsidRDefault="007E0AB4">
      <w:r>
        <w:separator/>
      </w:r>
    </w:p>
  </w:endnote>
  <w:endnote w:type="continuationSeparator" w:id="0">
    <w:p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AB4" w:rsidRDefault="007E0AB4">
      <w:r>
        <w:separator/>
      </w:r>
    </w:p>
  </w:footnote>
  <w:footnote w:type="continuationSeparator" w:id="0">
    <w:p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65" w:rsidRDefault="00C07F65" w:rsidP="00C07F65">
    <w:pPr>
      <w:pStyle w:val="Sidhuvud"/>
      <w:ind w:left="-567"/>
    </w:pPr>
    <w:bookmarkStart w:id="1" w:name="Svenska"/>
    <w:r>
      <w:t>Finansutskottet</w:t>
    </w:r>
    <w:r>
      <w:tab/>
    </w:r>
    <w:r>
      <w:tab/>
    </w:r>
    <w:r>
      <w:rPr>
        <w:noProof/>
      </w:rPr>
      <w:drawing>
        <wp:inline distT="0" distB="0" distL="0" distR="0">
          <wp:extent cx="1438275" cy="382905"/>
          <wp:effectExtent l="0" t="0" r="9525" b="0"/>
          <wp:docPr id="3"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8"/>
  </w:num>
  <w:num w:numId="6">
    <w:abstractNumId w:val="2"/>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2EA9"/>
    <w:rsid w:val="00042EDF"/>
    <w:rsid w:val="00046C0A"/>
    <w:rsid w:val="00050120"/>
    <w:rsid w:val="000534EB"/>
    <w:rsid w:val="0006237B"/>
    <w:rsid w:val="00062D71"/>
    <w:rsid w:val="00084E75"/>
    <w:rsid w:val="000853D9"/>
    <w:rsid w:val="00087F8C"/>
    <w:rsid w:val="000B29E8"/>
    <w:rsid w:val="000B4B42"/>
    <w:rsid w:val="000C726F"/>
    <w:rsid w:val="000E010A"/>
    <w:rsid w:val="000E151F"/>
    <w:rsid w:val="000E58AB"/>
    <w:rsid w:val="0010300B"/>
    <w:rsid w:val="00103F5F"/>
    <w:rsid w:val="00104A51"/>
    <w:rsid w:val="00111135"/>
    <w:rsid w:val="00112605"/>
    <w:rsid w:val="00114574"/>
    <w:rsid w:val="00116AAA"/>
    <w:rsid w:val="00126BB8"/>
    <w:rsid w:val="0013018A"/>
    <w:rsid w:val="001418E1"/>
    <w:rsid w:val="001436E6"/>
    <w:rsid w:val="00146CDA"/>
    <w:rsid w:val="00161AA6"/>
    <w:rsid w:val="001655F6"/>
    <w:rsid w:val="001756F2"/>
    <w:rsid w:val="001765D3"/>
    <w:rsid w:val="00183CBA"/>
    <w:rsid w:val="001852E2"/>
    <w:rsid w:val="00185AF0"/>
    <w:rsid w:val="00192BEE"/>
    <w:rsid w:val="00194EBF"/>
    <w:rsid w:val="001B0A1C"/>
    <w:rsid w:val="001B0DA9"/>
    <w:rsid w:val="001B212B"/>
    <w:rsid w:val="001D09A0"/>
    <w:rsid w:val="001D7293"/>
    <w:rsid w:val="001E237A"/>
    <w:rsid w:val="001E7E3D"/>
    <w:rsid w:val="001F54B4"/>
    <w:rsid w:val="001F64CD"/>
    <w:rsid w:val="001F7917"/>
    <w:rsid w:val="00200515"/>
    <w:rsid w:val="00200FDD"/>
    <w:rsid w:val="002035E8"/>
    <w:rsid w:val="0020579F"/>
    <w:rsid w:val="002119A8"/>
    <w:rsid w:val="002174A8"/>
    <w:rsid w:val="002204D5"/>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A3029"/>
    <w:rsid w:val="002B480E"/>
    <w:rsid w:val="002B5D70"/>
    <w:rsid w:val="002C0221"/>
    <w:rsid w:val="002C1771"/>
    <w:rsid w:val="002C538C"/>
    <w:rsid w:val="002D2AB5"/>
    <w:rsid w:val="002D7BA8"/>
    <w:rsid w:val="002E7DF4"/>
    <w:rsid w:val="002F284C"/>
    <w:rsid w:val="002F654D"/>
    <w:rsid w:val="00300BBB"/>
    <w:rsid w:val="00305C38"/>
    <w:rsid w:val="0030711A"/>
    <w:rsid w:val="0032581E"/>
    <w:rsid w:val="00342BB1"/>
    <w:rsid w:val="003441D7"/>
    <w:rsid w:val="003529BA"/>
    <w:rsid w:val="00357121"/>
    <w:rsid w:val="00357FF4"/>
    <w:rsid w:val="00360479"/>
    <w:rsid w:val="00360664"/>
    <w:rsid w:val="00362F6A"/>
    <w:rsid w:val="0039212D"/>
    <w:rsid w:val="003952A4"/>
    <w:rsid w:val="0039591D"/>
    <w:rsid w:val="00396EF2"/>
    <w:rsid w:val="003A2ADB"/>
    <w:rsid w:val="003A48EB"/>
    <w:rsid w:val="003A69D1"/>
    <w:rsid w:val="003A6F3C"/>
    <w:rsid w:val="003C0E60"/>
    <w:rsid w:val="003C1D28"/>
    <w:rsid w:val="003C3701"/>
    <w:rsid w:val="003D2821"/>
    <w:rsid w:val="003F39D9"/>
    <w:rsid w:val="004019C7"/>
    <w:rsid w:val="00410507"/>
    <w:rsid w:val="00410AFE"/>
    <w:rsid w:val="00413964"/>
    <w:rsid w:val="0041580F"/>
    <w:rsid w:val="0042098E"/>
    <w:rsid w:val="00430C08"/>
    <w:rsid w:val="00440F4D"/>
    <w:rsid w:val="00444CAA"/>
    <w:rsid w:val="00450BFD"/>
    <w:rsid w:val="00454D13"/>
    <w:rsid w:val="00454E86"/>
    <w:rsid w:val="00461C67"/>
    <w:rsid w:val="00462AC9"/>
    <w:rsid w:val="0047277D"/>
    <w:rsid w:val="00474848"/>
    <w:rsid w:val="004876F3"/>
    <w:rsid w:val="004A0267"/>
    <w:rsid w:val="004A0CDF"/>
    <w:rsid w:val="004A36BA"/>
    <w:rsid w:val="004A4171"/>
    <w:rsid w:val="004A41BC"/>
    <w:rsid w:val="004B1312"/>
    <w:rsid w:val="004C6601"/>
    <w:rsid w:val="004C6A09"/>
    <w:rsid w:val="004D4929"/>
    <w:rsid w:val="004E0B44"/>
    <w:rsid w:val="004E2BD4"/>
    <w:rsid w:val="004F1B55"/>
    <w:rsid w:val="004F2904"/>
    <w:rsid w:val="004F680C"/>
    <w:rsid w:val="005017B0"/>
    <w:rsid w:val="0050317D"/>
    <w:rsid w:val="00504616"/>
    <w:rsid w:val="00520187"/>
    <w:rsid w:val="005228C9"/>
    <w:rsid w:val="00537FF9"/>
    <w:rsid w:val="00540493"/>
    <w:rsid w:val="005405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5E70F9"/>
    <w:rsid w:val="00617AB2"/>
    <w:rsid w:val="00627839"/>
    <w:rsid w:val="00643E28"/>
    <w:rsid w:val="006457B3"/>
    <w:rsid w:val="006572A3"/>
    <w:rsid w:val="00667E9B"/>
    <w:rsid w:val="00674AF0"/>
    <w:rsid w:val="006921D0"/>
    <w:rsid w:val="00692522"/>
    <w:rsid w:val="006A0738"/>
    <w:rsid w:val="006A1A13"/>
    <w:rsid w:val="006B7B0C"/>
    <w:rsid w:val="006C1499"/>
    <w:rsid w:val="006C21FA"/>
    <w:rsid w:val="006D0D77"/>
    <w:rsid w:val="006D3126"/>
    <w:rsid w:val="006D3360"/>
    <w:rsid w:val="006D5482"/>
    <w:rsid w:val="007055E3"/>
    <w:rsid w:val="00723D66"/>
    <w:rsid w:val="007243F5"/>
    <w:rsid w:val="00743A44"/>
    <w:rsid w:val="00750FF0"/>
    <w:rsid w:val="00751AFD"/>
    <w:rsid w:val="00755F03"/>
    <w:rsid w:val="00761D68"/>
    <w:rsid w:val="00767BDA"/>
    <w:rsid w:val="00774482"/>
    <w:rsid w:val="007773C2"/>
    <w:rsid w:val="007826C0"/>
    <w:rsid w:val="00784960"/>
    <w:rsid w:val="00792356"/>
    <w:rsid w:val="00795259"/>
    <w:rsid w:val="007A59C4"/>
    <w:rsid w:val="007B11CA"/>
    <w:rsid w:val="007B1842"/>
    <w:rsid w:val="007B7C03"/>
    <w:rsid w:val="007C3B46"/>
    <w:rsid w:val="007E0AB4"/>
    <w:rsid w:val="007F080A"/>
    <w:rsid w:val="007F2F14"/>
    <w:rsid w:val="008035C8"/>
    <w:rsid w:val="00804511"/>
    <w:rsid w:val="00813862"/>
    <w:rsid w:val="00822922"/>
    <w:rsid w:val="008231F4"/>
    <w:rsid w:val="00825025"/>
    <w:rsid w:val="00830BA7"/>
    <w:rsid w:val="00834B38"/>
    <w:rsid w:val="0083629F"/>
    <w:rsid w:val="00837D29"/>
    <w:rsid w:val="0084550B"/>
    <w:rsid w:val="008557FA"/>
    <w:rsid w:val="00870671"/>
    <w:rsid w:val="00873755"/>
    <w:rsid w:val="008868A3"/>
    <w:rsid w:val="0089258A"/>
    <w:rsid w:val="00893998"/>
    <w:rsid w:val="0089581D"/>
    <w:rsid w:val="008A1F6A"/>
    <w:rsid w:val="008A458A"/>
    <w:rsid w:val="008B3639"/>
    <w:rsid w:val="008B71CE"/>
    <w:rsid w:val="008C0FEC"/>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27CF"/>
    <w:rsid w:val="00932FD6"/>
    <w:rsid w:val="009354FE"/>
    <w:rsid w:val="009433B3"/>
    <w:rsid w:val="009460B9"/>
    <w:rsid w:val="00946978"/>
    <w:rsid w:val="0095206A"/>
    <w:rsid w:val="0096348C"/>
    <w:rsid w:val="00964ACB"/>
    <w:rsid w:val="0096754F"/>
    <w:rsid w:val="00967E4A"/>
    <w:rsid w:val="00973D8B"/>
    <w:rsid w:val="0097434A"/>
    <w:rsid w:val="0097719E"/>
    <w:rsid w:val="00991390"/>
    <w:rsid w:val="009966D3"/>
    <w:rsid w:val="009A603F"/>
    <w:rsid w:val="009A68FE"/>
    <w:rsid w:val="009A772E"/>
    <w:rsid w:val="009B0A01"/>
    <w:rsid w:val="009B18B5"/>
    <w:rsid w:val="009B5F52"/>
    <w:rsid w:val="009C27A1"/>
    <w:rsid w:val="009D20DC"/>
    <w:rsid w:val="009F15A5"/>
    <w:rsid w:val="009F5E2E"/>
    <w:rsid w:val="009F69BC"/>
    <w:rsid w:val="00A016D3"/>
    <w:rsid w:val="00A0379C"/>
    <w:rsid w:val="00A25498"/>
    <w:rsid w:val="00A257B8"/>
    <w:rsid w:val="00A401A5"/>
    <w:rsid w:val="00A40A44"/>
    <w:rsid w:val="00A46556"/>
    <w:rsid w:val="00A56380"/>
    <w:rsid w:val="00A63190"/>
    <w:rsid w:val="00A640B1"/>
    <w:rsid w:val="00A67C77"/>
    <w:rsid w:val="00A744C3"/>
    <w:rsid w:val="00A75B9F"/>
    <w:rsid w:val="00AA0DFB"/>
    <w:rsid w:val="00AA2873"/>
    <w:rsid w:val="00AC283D"/>
    <w:rsid w:val="00AD0133"/>
    <w:rsid w:val="00AD14D0"/>
    <w:rsid w:val="00AD47F5"/>
    <w:rsid w:val="00AE0215"/>
    <w:rsid w:val="00AE5BBD"/>
    <w:rsid w:val="00AF3CA6"/>
    <w:rsid w:val="00AF7B22"/>
    <w:rsid w:val="00B054F1"/>
    <w:rsid w:val="00B36495"/>
    <w:rsid w:val="00B44E5B"/>
    <w:rsid w:val="00B5107B"/>
    <w:rsid w:val="00B523F7"/>
    <w:rsid w:val="00B54410"/>
    <w:rsid w:val="00B547D0"/>
    <w:rsid w:val="00B55F04"/>
    <w:rsid w:val="00B57BDE"/>
    <w:rsid w:val="00B86CB0"/>
    <w:rsid w:val="00B9203B"/>
    <w:rsid w:val="00BB168E"/>
    <w:rsid w:val="00BB6541"/>
    <w:rsid w:val="00BB6AE7"/>
    <w:rsid w:val="00BC2283"/>
    <w:rsid w:val="00BD39D1"/>
    <w:rsid w:val="00BD7AAC"/>
    <w:rsid w:val="00BE5A5B"/>
    <w:rsid w:val="00BF0A00"/>
    <w:rsid w:val="00BF0B99"/>
    <w:rsid w:val="00C06043"/>
    <w:rsid w:val="00C07F65"/>
    <w:rsid w:val="00C12324"/>
    <w:rsid w:val="00C15B79"/>
    <w:rsid w:val="00C330D2"/>
    <w:rsid w:val="00C3449C"/>
    <w:rsid w:val="00C35200"/>
    <w:rsid w:val="00C3579D"/>
    <w:rsid w:val="00C447CF"/>
    <w:rsid w:val="00C45FAF"/>
    <w:rsid w:val="00C540B9"/>
    <w:rsid w:val="00C574FE"/>
    <w:rsid w:val="00C63961"/>
    <w:rsid w:val="00C64E6C"/>
    <w:rsid w:val="00C66E21"/>
    <w:rsid w:val="00C67BE8"/>
    <w:rsid w:val="00C74946"/>
    <w:rsid w:val="00C82D0B"/>
    <w:rsid w:val="00C8766C"/>
    <w:rsid w:val="00C93236"/>
    <w:rsid w:val="00CA58BF"/>
    <w:rsid w:val="00CB01C5"/>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25DBB"/>
    <w:rsid w:val="00D31100"/>
    <w:rsid w:val="00D34D00"/>
    <w:rsid w:val="00D37D24"/>
    <w:rsid w:val="00D4656A"/>
    <w:rsid w:val="00D46648"/>
    <w:rsid w:val="00D470BA"/>
    <w:rsid w:val="00D518B5"/>
    <w:rsid w:val="00D8082C"/>
    <w:rsid w:val="00D84F88"/>
    <w:rsid w:val="00DA0D51"/>
    <w:rsid w:val="00DA30F0"/>
    <w:rsid w:val="00DB1740"/>
    <w:rsid w:val="00DB1AB2"/>
    <w:rsid w:val="00DD11DB"/>
    <w:rsid w:val="00DE54FF"/>
    <w:rsid w:val="00DF06AE"/>
    <w:rsid w:val="00DF651E"/>
    <w:rsid w:val="00E0219D"/>
    <w:rsid w:val="00E15BE8"/>
    <w:rsid w:val="00E2015B"/>
    <w:rsid w:val="00E264E7"/>
    <w:rsid w:val="00E27E50"/>
    <w:rsid w:val="00E43F8A"/>
    <w:rsid w:val="00E443F3"/>
    <w:rsid w:val="00E5492F"/>
    <w:rsid w:val="00E653E8"/>
    <w:rsid w:val="00E67EBA"/>
    <w:rsid w:val="00E833F2"/>
    <w:rsid w:val="00E872C8"/>
    <w:rsid w:val="00E90BFC"/>
    <w:rsid w:val="00E916EA"/>
    <w:rsid w:val="00E950E4"/>
    <w:rsid w:val="00E97AED"/>
    <w:rsid w:val="00EA4AA0"/>
    <w:rsid w:val="00EB3944"/>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37DC2"/>
    <w:rsid w:val="00F5222B"/>
    <w:rsid w:val="00F53772"/>
    <w:rsid w:val="00F5670E"/>
    <w:rsid w:val="00F71C16"/>
    <w:rsid w:val="00F774B5"/>
    <w:rsid w:val="00F82F2C"/>
    <w:rsid w:val="00F85D75"/>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7329"/>
    <o:shapelayout v:ext="edit">
      <o:idmap v:ext="edit" data="1"/>
    </o:shapelayout>
  </w:shapeDefaults>
  <w:decimalSymbol w:val=","/>
  <w:listSeparator w:val=";"/>
  <w14:docId w14:val="72041F13"/>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styleId="Olstomnmnande">
    <w:name w:val="Unresolved Mention"/>
    <w:basedOn w:val="Standardstycketeckensnitt"/>
    <w:uiPriority w:val="99"/>
    <w:semiHidden/>
    <w:unhideWhenUsed/>
    <w:rsid w:val="00AD14D0"/>
    <w:rPr>
      <w:color w:val="605E5C"/>
      <w:shd w:val="clear" w:color="auto" w:fill="E1DFDD"/>
    </w:rPr>
  </w:style>
  <w:style w:type="paragraph" w:styleId="Citat">
    <w:name w:val="Quote"/>
    <w:basedOn w:val="Normal"/>
    <w:next w:val="Normal"/>
    <w:link w:val="CitatChar"/>
    <w:uiPriority w:val="29"/>
    <w:qFormat/>
    <w:rsid w:val="00AD14D0"/>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AD14D0"/>
    <w:rPr>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559368737">
      <w:bodyDiv w:val="1"/>
      <w:marLeft w:val="0"/>
      <w:marRight w:val="0"/>
      <w:marTop w:val="0"/>
      <w:marBottom w:val="0"/>
      <w:divBdr>
        <w:top w:val="none" w:sz="0" w:space="0" w:color="auto"/>
        <w:left w:val="none" w:sz="0" w:space="0" w:color="auto"/>
        <w:bottom w:val="none" w:sz="0" w:space="0" w:color="auto"/>
        <w:right w:val="none" w:sz="0" w:space="0" w:color="auto"/>
      </w:divBdr>
    </w:div>
    <w:div w:id="735785975">
      <w:bodyDiv w:val="1"/>
      <w:marLeft w:val="0"/>
      <w:marRight w:val="0"/>
      <w:marTop w:val="0"/>
      <w:marBottom w:val="0"/>
      <w:divBdr>
        <w:top w:val="none" w:sz="0" w:space="0" w:color="auto"/>
        <w:left w:val="none" w:sz="0" w:space="0" w:color="auto"/>
        <w:bottom w:val="none" w:sz="0" w:space="0" w:color="auto"/>
        <w:right w:val="none" w:sz="0" w:space="0" w:color="auto"/>
      </w:divBdr>
    </w:div>
    <w:div w:id="1529442017">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mur.riksdagen.se/Dokument/VisaBilaga.aspx?ID=111565&amp;dokID=3770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9748C-CBC8-444D-9082-8A475AF71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778</Words>
  <Characters>5662</Characters>
  <Application>Microsoft Office Word</Application>
  <DocSecurity>0</DocSecurity>
  <Lines>1132</Lines>
  <Paragraphs>222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Sylvia Fredlund</cp:lastModifiedBy>
  <cp:revision>4</cp:revision>
  <cp:lastPrinted>2018-10-02T11:13:00Z</cp:lastPrinted>
  <dcterms:created xsi:type="dcterms:W3CDTF">2022-02-22T15:01:00Z</dcterms:created>
  <dcterms:modified xsi:type="dcterms:W3CDTF">2022-02-28T13:49:00Z</dcterms:modified>
</cp:coreProperties>
</file>