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81FA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Ju2015/09444/POL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81FA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81FA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81FA6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81FA6" w:rsidP="00981FA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2015/16:412 av Tina </w:t>
      </w:r>
      <w:proofErr w:type="spellStart"/>
      <w:r>
        <w:t>Ghasemi</w:t>
      </w:r>
      <w:proofErr w:type="spellEnd"/>
      <w:r>
        <w:t xml:space="preserve"> (M) Avskaffande av kravet på tillstånd för att få dansa</w:t>
      </w:r>
    </w:p>
    <w:p w:rsidR="006E4E11" w:rsidRDefault="006E4E11">
      <w:pPr>
        <w:pStyle w:val="RKnormal"/>
      </w:pPr>
    </w:p>
    <w:p w:rsidR="00981FA6" w:rsidRDefault="00981FA6" w:rsidP="00981FA6">
      <w:pPr>
        <w:pStyle w:val="RKnormal"/>
        <w:jc w:val="both"/>
      </w:pPr>
      <w:r>
        <w:t xml:space="preserve">Tina </w:t>
      </w:r>
      <w:proofErr w:type="spellStart"/>
      <w:r>
        <w:t>Ghasemi</w:t>
      </w:r>
      <w:proofErr w:type="spellEnd"/>
      <w:r>
        <w:t xml:space="preserve"> har frågat justitie- och migrationsministern om han avser att vidta åtgärder så att det föråldrade systemet med tillstånd för att få dansa på restauranger och barer upphör. Arbetet inom regeringen är så för</w:t>
      </w:r>
      <w:r w:rsidR="00236B1F">
        <w:softHyphen/>
      </w:r>
      <w:r>
        <w:t>delat att det är jag som ska svara på frågan.</w:t>
      </w:r>
    </w:p>
    <w:p w:rsidR="00981FA6" w:rsidRDefault="00981FA6" w:rsidP="00981FA6">
      <w:pPr>
        <w:pStyle w:val="RKnormal"/>
        <w:jc w:val="both"/>
      </w:pPr>
    </w:p>
    <w:p w:rsidR="00981FA6" w:rsidRDefault="00981FA6" w:rsidP="00981FA6">
      <w:pPr>
        <w:pStyle w:val="RKnormal"/>
        <w:jc w:val="both"/>
      </w:pPr>
      <w:r>
        <w:t>En danstillställning som anordnas för allmänheten eller som allmänheten har tillträde till är en offentlig tillställning</w:t>
      </w:r>
      <w:r>
        <w:rPr>
          <w:i/>
        </w:rPr>
        <w:t xml:space="preserve"> </w:t>
      </w:r>
      <w:r>
        <w:t xml:space="preserve">enligt ordningslagen. Av lagen följer att det krävs tillstånd för att anordna en offentlig tillställning på en offentlig plats. I fråga om vissa typer </w:t>
      </w:r>
      <w:r w:rsidR="00066B20">
        <w:t>av</w:t>
      </w:r>
      <w:r>
        <w:t xml:space="preserve"> offentliga nöjestillställningar, bl.a. danstillställningar, krävs tillstånd även om de anordnas på platser som inte är offentliga. </w:t>
      </w:r>
      <w:r w:rsidR="009D625E">
        <w:t>Om det kan ske utan fara för ordning och säker</w:t>
      </w:r>
      <w:r w:rsidR="00D84393">
        <w:softHyphen/>
      </w:r>
      <w:r w:rsidR="009D625E">
        <w:t>het eller för trafiken, får emellertid anordnaren befrias från skyldig</w:t>
      </w:r>
      <w:r w:rsidR="00D84393">
        <w:softHyphen/>
      </w:r>
      <w:r w:rsidR="009D625E">
        <w:t xml:space="preserve">heten att söka tillstånd för sådana tillställningar. </w:t>
      </w:r>
    </w:p>
    <w:p w:rsidR="005F6E5E" w:rsidRDefault="005F6E5E" w:rsidP="00981FA6">
      <w:pPr>
        <w:pStyle w:val="RKnormal"/>
        <w:jc w:val="both"/>
      </w:pPr>
    </w:p>
    <w:p w:rsidR="005F6E5E" w:rsidRDefault="005F6E5E" w:rsidP="00981FA6">
      <w:pPr>
        <w:pStyle w:val="RKnormal"/>
        <w:jc w:val="both"/>
      </w:pPr>
      <w:r>
        <w:t>Jag delar i och för sig bedömningen att ett avskaffande av kravet på till</w:t>
      </w:r>
      <w:r>
        <w:softHyphen/>
        <w:t xml:space="preserve">stånd </w:t>
      </w:r>
      <w:r w:rsidR="00D84393">
        <w:t xml:space="preserve">för </w:t>
      </w:r>
      <w:r>
        <w:t>danstillställningar skulle kunna leda till minskade administra</w:t>
      </w:r>
      <w:r>
        <w:softHyphen/>
        <w:t>tiva bördor. Det finns emellertid andra aspekter som måste tillgodoses.</w:t>
      </w:r>
    </w:p>
    <w:p w:rsidR="00981FA6" w:rsidRDefault="00981FA6" w:rsidP="00981FA6">
      <w:pPr>
        <w:pStyle w:val="RKnormal"/>
        <w:jc w:val="both"/>
      </w:pPr>
    </w:p>
    <w:p w:rsidR="00981FA6" w:rsidRDefault="005F6E5E" w:rsidP="00981FA6">
      <w:pPr>
        <w:pStyle w:val="RKnormal"/>
        <w:jc w:val="both"/>
      </w:pPr>
      <w:r>
        <w:t xml:space="preserve">Det är viktigt att </w:t>
      </w:r>
      <w:r w:rsidR="00DE2D90">
        <w:t>dans</w:t>
      </w:r>
      <w:r w:rsidR="009D625E">
        <w:t xml:space="preserve">tillställningar </w:t>
      </w:r>
      <w:r w:rsidR="00D84393">
        <w:t xml:space="preserve">inte </w:t>
      </w:r>
      <w:r w:rsidR="009D625E">
        <w:t xml:space="preserve">genomförs på ett sätt som </w:t>
      </w:r>
      <w:r w:rsidR="00D84393">
        <w:t>kan medföra ordningsstörningar</w:t>
      </w:r>
      <w:r w:rsidR="009D625E">
        <w:t xml:space="preserve"> eller på annat sätt risk</w:t>
      </w:r>
      <w:r w:rsidR="00D84393">
        <w:t>era säker</w:t>
      </w:r>
      <w:r w:rsidR="00D84393">
        <w:softHyphen/>
        <w:t>heten</w:t>
      </w:r>
      <w:r w:rsidR="009D625E">
        <w:t xml:space="preserve"> för de personer som deltar i arrangemang</w:t>
      </w:r>
      <w:r w:rsidR="00D84393">
        <w:t>et</w:t>
      </w:r>
      <w:r>
        <w:t xml:space="preserve">. </w:t>
      </w:r>
      <w:r w:rsidR="00981FA6">
        <w:t>Genom att det finns ett krav på tillstånd får Polismyndigheten</w:t>
      </w:r>
      <w:r w:rsidR="00981FA6" w:rsidRPr="006329CA">
        <w:t xml:space="preserve"> känne</w:t>
      </w:r>
      <w:r w:rsidR="00236B1F">
        <w:softHyphen/>
      </w:r>
      <w:r w:rsidR="00981FA6" w:rsidRPr="006329CA">
        <w:t>dom om e</w:t>
      </w:r>
      <w:r w:rsidR="00981FA6">
        <w:t>n</w:t>
      </w:r>
      <w:r w:rsidR="00981FA6" w:rsidRPr="006329CA">
        <w:t xml:space="preserve"> </w:t>
      </w:r>
      <w:r w:rsidR="00981FA6">
        <w:t>tillställning. P</w:t>
      </w:r>
      <w:r w:rsidR="00981FA6" w:rsidRPr="006329CA">
        <w:t>olis</w:t>
      </w:r>
      <w:r>
        <w:softHyphen/>
      </w:r>
      <w:r w:rsidR="00981FA6">
        <w:t>myndig</w:t>
      </w:r>
      <w:r>
        <w:softHyphen/>
      </w:r>
      <w:r w:rsidR="00981FA6">
        <w:t>heten</w:t>
      </w:r>
      <w:r w:rsidR="00981FA6" w:rsidRPr="006329CA">
        <w:t xml:space="preserve"> </w:t>
      </w:r>
      <w:r w:rsidR="00981FA6">
        <w:t>har då möjlighet att</w:t>
      </w:r>
      <w:r w:rsidR="00981FA6" w:rsidRPr="006329CA">
        <w:t xml:space="preserve"> meddela vill</w:t>
      </w:r>
      <w:r w:rsidR="00236B1F">
        <w:softHyphen/>
      </w:r>
      <w:r w:rsidR="00981FA6" w:rsidRPr="006329CA">
        <w:t>kor för till</w:t>
      </w:r>
      <w:r w:rsidR="00981FA6">
        <w:softHyphen/>
      </w:r>
      <w:r w:rsidR="00981FA6" w:rsidRPr="006329CA">
        <w:t>ställ</w:t>
      </w:r>
      <w:r w:rsidR="00981FA6">
        <w:softHyphen/>
      </w:r>
      <w:r w:rsidR="00981FA6" w:rsidRPr="006329CA">
        <w:t xml:space="preserve">ningen, </w:t>
      </w:r>
      <w:r w:rsidR="00981FA6">
        <w:t>t.ex.</w:t>
      </w:r>
      <w:r w:rsidR="00981FA6" w:rsidRPr="006329CA">
        <w:t xml:space="preserve"> </w:t>
      </w:r>
      <w:r w:rsidR="00981FA6">
        <w:t xml:space="preserve">vilken </w:t>
      </w:r>
      <w:r w:rsidR="00981FA6" w:rsidRPr="006329CA">
        <w:t xml:space="preserve">tid </w:t>
      </w:r>
      <w:r>
        <w:t>den</w:t>
      </w:r>
      <w:r w:rsidR="00981FA6">
        <w:t xml:space="preserve"> ska vara avslutad</w:t>
      </w:r>
      <w:r w:rsidR="00981FA6" w:rsidRPr="006329CA">
        <w:t>, hur många som får vistas i lokalen</w:t>
      </w:r>
      <w:r w:rsidR="00D84393">
        <w:t xml:space="preserve"> och</w:t>
      </w:r>
      <w:r w:rsidR="00981FA6" w:rsidRPr="006329CA">
        <w:t xml:space="preserve"> hur många ordningsvakter som ska finnas på platsen</w:t>
      </w:r>
      <w:r w:rsidR="00D84393">
        <w:t>. Även frågor om</w:t>
      </w:r>
      <w:r w:rsidR="00981FA6" w:rsidRPr="006329CA">
        <w:t xml:space="preserve"> </w:t>
      </w:r>
      <w:r w:rsidR="000975F8">
        <w:t>parkerings</w:t>
      </w:r>
      <w:r w:rsidR="000975F8">
        <w:softHyphen/>
      </w:r>
      <w:r w:rsidR="00981FA6" w:rsidRPr="006329CA">
        <w:t>platse</w:t>
      </w:r>
      <w:r w:rsidR="00981FA6">
        <w:t>r</w:t>
      </w:r>
      <w:r w:rsidR="00981FA6" w:rsidRPr="006329CA">
        <w:t>, toaletter</w:t>
      </w:r>
      <w:r w:rsidR="00D84393">
        <w:t xml:space="preserve"> och</w:t>
      </w:r>
      <w:r w:rsidR="00981FA6" w:rsidRPr="006329CA">
        <w:t xml:space="preserve"> brandskydd </w:t>
      </w:r>
      <w:r w:rsidR="00D21349">
        <w:t>kan då</w:t>
      </w:r>
      <w:r w:rsidR="00D84393">
        <w:t xml:space="preserve"> tillgodoses</w:t>
      </w:r>
      <w:r w:rsidR="00981FA6" w:rsidRPr="006329CA">
        <w:t xml:space="preserve">. Vidare kan polisen vid behov </w:t>
      </w:r>
      <w:r w:rsidR="009D625E">
        <w:t>f</w:t>
      </w:r>
      <w:r w:rsidR="00D84393">
        <w:t xml:space="preserve">örbjuda, </w:t>
      </w:r>
      <w:r w:rsidR="009D625E">
        <w:t xml:space="preserve">ställa </w:t>
      </w:r>
      <w:r w:rsidR="00D84393">
        <w:t xml:space="preserve">in </w:t>
      </w:r>
      <w:r w:rsidR="009D625E">
        <w:t xml:space="preserve">och </w:t>
      </w:r>
      <w:r w:rsidR="00981FA6" w:rsidRPr="006329CA">
        <w:t>upplösa en tillställ</w:t>
      </w:r>
      <w:r w:rsidR="00D84393">
        <w:softHyphen/>
      </w:r>
      <w:r w:rsidR="00981FA6" w:rsidRPr="006329CA">
        <w:t>ning med stöd av ordningslagen</w:t>
      </w:r>
      <w:r w:rsidR="00981FA6">
        <w:t>.</w:t>
      </w:r>
      <w:r w:rsidR="00236B1F">
        <w:t xml:space="preserve"> </w:t>
      </w:r>
    </w:p>
    <w:p w:rsidR="00981FA6" w:rsidRDefault="00981FA6" w:rsidP="00981FA6">
      <w:pPr>
        <w:pStyle w:val="RKnormal"/>
        <w:jc w:val="both"/>
      </w:pPr>
    </w:p>
    <w:p w:rsidR="0059138A" w:rsidRDefault="0059138A" w:rsidP="00981FA6">
      <w:pPr>
        <w:pStyle w:val="RKnormal"/>
        <w:jc w:val="both"/>
      </w:pPr>
    </w:p>
    <w:p w:rsidR="0059138A" w:rsidRDefault="0059138A" w:rsidP="00981FA6">
      <w:pPr>
        <w:pStyle w:val="RKnormal"/>
        <w:jc w:val="both"/>
      </w:pPr>
    </w:p>
    <w:p w:rsidR="0059138A" w:rsidRDefault="0059138A" w:rsidP="00981FA6">
      <w:pPr>
        <w:pStyle w:val="RKnormal"/>
        <w:jc w:val="both"/>
      </w:pPr>
    </w:p>
    <w:p w:rsidR="009D625E" w:rsidRDefault="00981FA6" w:rsidP="00981FA6">
      <w:pPr>
        <w:pStyle w:val="RKnormal"/>
        <w:jc w:val="both"/>
      </w:pPr>
      <w:r>
        <w:lastRenderedPageBreak/>
        <w:t xml:space="preserve">De argument som kan anföras mot ett avskaffande av kravet på </w:t>
      </w:r>
      <w:r w:rsidR="007D5F16">
        <w:t>dans</w:t>
      </w:r>
      <w:r w:rsidR="007D5F16">
        <w:softHyphen/>
        <w:t>tillstånd</w:t>
      </w:r>
      <w:r>
        <w:t xml:space="preserve">, framför allt </w:t>
      </w:r>
      <w:r w:rsidR="009D625E">
        <w:t xml:space="preserve">när det gäller </w:t>
      </w:r>
      <w:r>
        <w:t xml:space="preserve">ordning och säkerhet, väger därmed tyngre än behovet av minskad </w:t>
      </w:r>
      <w:r w:rsidR="00306663">
        <w:t>administration</w:t>
      </w:r>
      <w:r>
        <w:t xml:space="preserve">. Jag avser därför inte </w:t>
      </w:r>
      <w:r w:rsidR="009D625E">
        <w:t xml:space="preserve">att nu </w:t>
      </w:r>
      <w:r>
        <w:t xml:space="preserve">vidta några åtgärder i frågan. </w:t>
      </w:r>
    </w:p>
    <w:p w:rsidR="007F6D0A" w:rsidRDefault="007F6D0A" w:rsidP="00981FA6">
      <w:pPr>
        <w:pStyle w:val="RKnormal"/>
        <w:jc w:val="both"/>
      </w:pPr>
    </w:p>
    <w:p w:rsidR="007F6D0A" w:rsidRDefault="007F6D0A" w:rsidP="00981FA6">
      <w:pPr>
        <w:pStyle w:val="RKnormal"/>
        <w:jc w:val="both"/>
      </w:pPr>
      <w:bookmarkStart w:id="0" w:name="_GoBack"/>
      <w:bookmarkEnd w:id="0"/>
    </w:p>
    <w:p w:rsidR="00981FA6" w:rsidRDefault="00981FA6" w:rsidP="00981FA6">
      <w:pPr>
        <w:pStyle w:val="RKnormal"/>
        <w:jc w:val="both"/>
      </w:pPr>
      <w:r>
        <w:t xml:space="preserve">Stockholm den </w:t>
      </w:r>
      <w:r w:rsidR="006322C2">
        <w:t>8</w:t>
      </w:r>
      <w:r>
        <w:t xml:space="preserve"> december 2015</w:t>
      </w:r>
    </w:p>
    <w:p w:rsidR="00236B1F" w:rsidRDefault="00236B1F" w:rsidP="00981FA6">
      <w:pPr>
        <w:pStyle w:val="RKnormal"/>
        <w:jc w:val="both"/>
      </w:pPr>
    </w:p>
    <w:p w:rsidR="005F6E5E" w:rsidRDefault="005F6E5E" w:rsidP="00981FA6">
      <w:pPr>
        <w:pStyle w:val="RKnormal"/>
        <w:jc w:val="both"/>
      </w:pPr>
    </w:p>
    <w:p w:rsidR="00981FA6" w:rsidRDefault="00981FA6" w:rsidP="00981FA6">
      <w:pPr>
        <w:pStyle w:val="RKnormal"/>
        <w:jc w:val="both"/>
      </w:pPr>
      <w:r>
        <w:t>Anders Ygeman</w:t>
      </w:r>
    </w:p>
    <w:sectPr w:rsidR="00981FA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F3" w:rsidRDefault="000109F3">
      <w:r>
        <w:separator/>
      </w:r>
    </w:p>
  </w:endnote>
  <w:endnote w:type="continuationSeparator" w:id="0">
    <w:p w:rsidR="000109F3" w:rsidRDefault="0001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F3" w:rsidRDefault="000109F3">
      <w:r>
        <w:separator/>
      </w:r>
    </w:p>
  </w:footnote>
  <w:footnote w:type="continuationSeparator" w:id="0">
    <w:p w:rsidR="000109F3" w:rsidRDefault="00010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6D0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A6" w:rsidRDefault="00981FA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1498DD" wp14:editId="44DEDC3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A6"/>
    <w:rsid w:val="000109F3"/>
    <w:rsid w:val="00066B20"/>
    <w:rsid w:val="000975F8"/>
    <w:rsid w:val="000E5995"/>
    <w:rsid w:val="00150384"/>
    <w:rsid w:val="00160901"/>
    <w:rsid w:val="001805B7"/>
    <w:rsid w:val="00236B1F"/>
    <w:rsid w:val="00306663"/>
    <w:rsid w:val="00367B1C"/>
    <w:rsid w:val="00401DD9"/>
    <w:rsid w:val="004A328D"/>
    <w:rsid w:val="0058762B"/>
    <w:rsid w:val="0059138A"/>
    <w:rsid w:val="005F6E5E"/>
    <w:rsid w:val="006322C2"/>
    <w:rsid w:val="006E4E11"/>
    <w:rsid w:val="007242A3"/>
    <w:rsid w:val="007A6855"/>
    <w:rsid w:val="007D5F16"/>
    <w:rsid w:val="007F6D0A"/>
    <w:rsid w:val="0092027A"/>
    <w:rsid w:val="00944928"/>
    <w:rsid w:val="00955E31"/>
    <w:rsid w:val="00981FA6"/>
    <w:rsid w:val="00992E72"/>
    <w:rsid w:val="009B52B4"/>
    <w:rsid w:val="009D625E"/>
    <w:rsid w:val="00A07482"/>
    <w:rsid w:val="00AD2AC3"/>
    <w:rsid w:val="00AF26D1"/>
    <w:rsid w:val="00D133D7"/>
    <w:rsid w:val="00D21349"/>
    <w:rsid w:val="00D84393"/>
    <w:rsid w:val="00DE2D90"/>
    <w:rsid w:val="00E80146"/>
    <w:rsid w:val="00E904D0"/>
    <w:rsid w:val="00EC25F9"/>
    <w:rsid w:val="00ED583F"/>
    <w:rsid w:val="00FB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1F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1FA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D625E"/>
    <w:rPr>
      <w:sz w:val="16"/>
      <w:szCs w:val="16"/>
    </w:rPr>
  </w:style>
  <w:style w:type="paragraph" w:styleId="Kommentarer">
    <w:name w:val="annotation text"/>
    <w:basedOn w:val="Normal"/>
    <w:link w:val="KommentarerChar"/>
    <w:rsid w:val="009D625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D625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D625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D625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1F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1FA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D625E"/>
    <w:rPr>
      <w:sz w:val="16"/>
      <w:szCs w:val="16"/>
    </w:rPr>
  </w:style>
  <w:style w:type="paragraph" w:styleId="Kommentarer">
    <w:name w:val="annotation text"/>
    <w:basedOn w:val="Normal"/>
    <w:link w:val="KommentarerChar"/>
    <w:rsid w:val="009D625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D625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D625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D625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319caf06-b9ae-4e2f-84af-c03385101d5e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c43a2d8f-bf28-4bd0-b6c4-0c6d6c609fb1">
      <Terms xmlns="http://schemas.microsoft.com/office/infopath/2007/PartnerControls"/>
    </c9cd366cc722410295b9eacffbd73909>
    <RKOrdnaClass xmlns="e43df85e-1a90-4f35-984f-b50671c40a74" xsi:nil="true"/>
    <RKOrdnaCheckInComment xmlns="e43df85e-1a90-4f35-984f-b50671c40a74" xsi:nil="true"/>
    <TaxCatchAll xmlns="c43a2d8f-bf28-4bd0-b6c4-0c6d6c609fb1"/>
    <k46d94c0acf84ab9a79866a9d8b1905f xmlns="c43a2d8f-bf28-4bd0-b6c4-0c6d6c609fb1">
      <Terms xmlns="http://schemas.microsoft.com/office/infopath/2007/PartnerControls"/>
    </k46d94c0acf84ab9a79866a9d8b1905f>
    <Nyckelord xmlns="c43a2d8f-bf28-4bd0-b6c4-0c6d6c609fb1" xsi:nil="true"/>
    <Sekretess xmlns="c43a2d8f-bf28-4bd0-b6c4-0c6d6c609fb1">false</Sekretess>
    <Diarienummer xmlns="c43a2d8f-bf28-4bd0-b6c4-0c6d6c609fb1" xsi:nil="true"/>
    <_dlc_DocId xmlns="c43a2d8f-bf28-4bd0-b6c4-0c6d6c609fb1">DDPR7QHEYTJA-24-301</_dlc_DocId>
    <_dlc_DocIdUrl xmlns="c43a2d8f-bf28-4bd0-b6c4-0c6d6c609fb1">
      <Url>http://rkdhs-ju/enhet/l4/_layouts/DocIdRedir.aspx?ID=DDPR7QHEYTJA-24-301</Url>
      <Description>DDPR7QHEYTJA-24-301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521CF-BE60-46F9-B9A4-6DB1EF421064}"/>
</file>

<file path=customXml/itemProps2.xml><?xml version="1.0" encoding="utf-8"?>
<ds:datastoreItem xmlns:ds="http://schemas.openxmlformats.org/officeDocument/2006/customXml" ds:itemID="{80D9CC99-567E-4BC2-95ED-B91C84DA1473}"/>
</file>

<file path=customXml/itemProps3.xml><?xml version="1.0" encoding="utf-8"?>
<ds:datastoreItem xmlns:ds="http://schemas.openxmlformats.org/officeDocument/2006/customXml" ds:itemID="{4A71DD67-A9A4-4FDF-BA7A-C7F73C7228C3}"/>
</file>

<file path=customXml/itemProps4.xml><?xml version="1.0" encoding="utf-8"?>
<ds:datastoreItem xmlns:ds="http://schemas.openxmlformats.org/officeDocument/2006/customXml" ds:itemID="{80D9CC99-567E-4BC2-95ED-B91C84DA1473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e43df85e-1a90-4f35-984f-b50671c40a74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43a2d8f-bf28-4bd0-b6c4-0c6d6c609fb1"/>
  </ds:schemaRefs>
</ds:datastoreItem>
</file>

<file path=customXml/itemProps5.xml><?xml version="1.0" encoding="utf-8"?>
<ds:datastoreItem xmlns:ds="http://schemas.openxmlformats.org/officeDocument/2006/customXml" ds:itemID="{841E3803-08F8-4C0A-9CA1-09A4B13BC90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964DD69-1982-435B-ABF3-A65BC3BAC1A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964DD69-1982-435B-ABF3-A65BC3BAC1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Salomonsson</dc:creator>
  <cp:lastModifiedBy>Martha Renström</cp:lastModifiedBy>
  <cp:revision>3</cp:revision>
  <cp:lastPrinted>2015-12-08T12:04:00Z</cp:lastPrinted>
  <dcterms:created xsi:type="dcterms:W3CDTF">2015-12-08T12:04:00Z</dcterms:created>
  <dcterms:modified xsi:type="dcterms:W3CDTF">2015-12-08T12:05:00Z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4e470dfb-265d-47b5-8815-0f2ca48cdee0</vt:lpwstr>
  </property>
</Properties>
</file>