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780788" w:rsidRDefault="001D529D"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d86282ac-849a-4639-b83f-b3771d251090"/>
        <w:id w:val="-764230075"/>
        <w:lock w:val="sdtLocked"/>
      </w:sdtPr>
      <w:sdtEndPr/>
      <w:sdtContent>
        <w:p w:rsidR="00A031E7" w:rsidRDefault="001D529D" w14:paraId="2F805495" w14:textId="77777777">
          <w:pPr>
            <w:pStyle w:val="Frslagstext"/>
            <w:numPr>
              <w:ilvl w:val="0"/>
              <w:numId w:val="0"/>
            </w:numPr>
          </w:pPr>
          <w:r>
            <w:t>Riksdagen ställer sig bakom det som anförs i motionen om att mer förutsägbara och transparenta tillståndsprocesser bör säkerställas när olika riksintressen står mot varandra,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DD6BC9" w:rsidR="00DD6BC9" w:rsidP="0067638D" w:rsidRDefault="00DD6BC9" w14:paraId="4CE19585" w14:textId="1C777996">
      <w:pPr>
        <w:ind w:firstLine="0"/>
        <w:rPr>
          <w:rFonts w:eastAsia="Times New Roman"/>
          <w:lang w:eastAsia="sv-SE"/>
        </w:rPr>
      </w:pPr>
      <w:r w:rsidRPr="00DD6BC9">
        <w:rPr>
          <w:rFonts w:eastAsia="Times New Roman"/>
          <w:lang w:eastAsia="sv-SE"/>
        </w:rPr>
        <w:t xml:space="preserve">När Gåsgruvan i Filipstad nyligen förlorade sitt tillstånd blev konsekvenserna tydliga: </w:t>
      </w:r>
      <w:r w:rsidR="0067638D">
        <w:rPr>
          <w:rFonts w:eastAsia="Times New Roman"/>
          <w:lang w:eastAsia="sv-SE"/>
        </w:rPr>
        <w:t>f</w:t>
      </w:r>
      <w:r w:rsidRPr="00DD6BC9">
        <w:rPr>
          <w:rFonts w:eastAsia="Times New Roman"/>
          <w:lang w:eastAsia="sv-SE"/>
        </w:rPr>
        <w:t>örlorade arbetstillfällen</w:t>
      </w:r>
      <w:r w:rsidR="0067638D">
        <w:rPr>
          <w:rFonts w:eastAsia="Times New Roman"/>
          <w:lang w:eastAsia="sv-SE"/>
        </w:rPr>
        <w:t>,</w:t>
      </w:r>
      <w:r>
        <w:rPr>
          <w:rFonts w:eastAsia="Times New Roman"/>
          <w:lang w:eastAsia="sv-SE"/>
        </w:rPr>
        <w:t xml:space="preserve"> </w:t>
      </w:r>
      <w:r w:rsidR="0067638D">
        <w:rPr>
          <w:rFonts w:eastAsia="Times New Roman"/>
          <w:lang w:eastAsia="sv-SE"/>
        </w:rPr>
        <w:t>m</w:t>
      </w:r>
      <w:r w:rsidRPr="00DD6BC9">
        <w:rPr>
          <w:rFonts w:eastAsia="Times New Roman"/>
          <w:lang w:eastAsia="sv-SE"/>
        </w:rPr>
        <w:t>inskad råvaruförsörjning</w:t>
      </w:r>
      <w:r w:rsidR="0067638D">
        <w:rPr>
          <w:rFonts w:eastAsia="Times New Roman"/>
          <w:lang w:eastAsia="sv-SE"/>
        </w:rPr>
        <w:t>, o</w:t>
      </w:r>
      <w:r w:rsidRPr="00DD6BC9">
        <w:rPr>
          <w:rFonts w:eastAsia="Times New Roman"/>
          <w:lang w:eastAsia="sv-SE"/>
        </w:rPr>
        <w:t>ro i lokalsamhället. Miljöhänsyn är självklart avgörande, men problemet är inte att kraven finns utan att processerna är långdragna och oförutsägbara.</w:t>
      </w:r>
    </w:p>
    <w:p w:rsidRPr="00DD6BC9" w:rsidR="00DD6BC9" w:rsidP="009A2964" w:rsidRDefault="00DD6BC9" w14:paraId="0531F05A" w14:textId="2E803DB8">
      <w:pPr>
        <w:rPr>
          <w:rFonts w:eastAsia="Times New Roman"/>
          <w:lang w:eastAsia="sv-SE"/>
        </w:rPr>
      </w:pPr>
      <w:r w:rsidRPr="00DD6BC9">
        <w:rPr>
          <w:rFonts w:eastAsia="Times New Roman"/>
          <w:lang w:eastAsia="sv-SE"/>
        </w:rPr>
        <w:t>Sverige hade i början av 1900-talet cirka 240 gruvor men 2024 endast 13 verksamma. Det visar hur beroende vi är av de få projekt som faktiskt får tillstånd. När beslutsprocesser plötsligt ändras efter många års investeringar, minskar förtroendet och viljan att satsa.</w:t>
      </w:r>
    </w:p>
    <w:p w:rsidRPr="00466206" w:rsidR="00135F49" w:rsidP="009A2964" w:rsidRDefault="00DD6BC9" w14:paraId="75258788" w14:textId="1E2EE821">
      <w:pPr>
        <w:rPr>
          <w:rFonts w:eastAsia="Times New Roman"/>
          <w:lang w:eastAsia="sv-SE"/>
        </w:rPr>
      </w:pPr>
      <w:r w:rsidRPr="00DD6BC9">
        <w:rPr>
          <w:rFonts w:eastAsia="Times New Roman"/>
          <w:lang w:eastAsia="sv-SE"/>
        </w:rPr>
        <w:t>Genom tydligare regler för hur riksintressen vägs mot varandra kan staten skapa rättssäkerhet, långsiktighet och balans mellan miljöhänsyn och näringslivets behov. På så sätt kan vi både skydda naturen och trygga framtidens råvaruförsörjning.</w:t>
      </w:r>
    </w:p>
    <w:sdt>
      <w:sdtPr>
        <w:rPr>
          <w:i/>
          <w:noProof/>
        </w:rPr>
        <w:alias w:val="CC_Underskrifter"/>
        <w:tag w:val="CC_Underskrifter"/>
        <w:id w:val="583496634"/>
        <w:lock w:val="sdtContentLocked"/>
        <w:placeholder>
          <w:docPart w:val="90BE1527E0014B4D8012ADE244C19C3B"/>
        </w:placeholder>
      </w:sdtPr>
      <w:sdtEndPr/>
      <w:sdtContent>
        <w:p w:rsidR="00780788" w:rsidP="00780788" w:rsidRDefault="00780788" w14:paraId="2C358E39" w14:textId="77777777"/>
        <w:p w:rsidR="00780788" w:rsidP="00780788" w:rsidRDefault="001D529D" w14:paraId="25F93AAE" w14:textId="21849556"/>
      </w:sdtContent>
    </w:sdt>
    <w:tbl>
      <w:tblPr>
        <w:tblW w:w="5000" w:type="pct"/>
        <w:tblLook w:val="04A0" w:firstRow="1" w:lastRow="0" w:firstColumn="1" w:lastColumn="0" w:noHBand="0" w:noVBand="1"/>
        <w:tblCaption w:val="underskrifter"/>
      </w:tblPr>
      <w:tblGrid>
        <w:gridCol w:w="4252"/>
        <w:gridCol w:w="4252"/>
      </w:tblGrid>
      <w:tr w:rsidR="00A031E7" w14:paraId="71DDC2E4" w14:textId="77777777">
        <w:trPr>
          <w:cantSplit/>
        </w:trPr>
        <w:tc>
          <w:tcPr>
            <w:tcW w:w="50" w:type="pct"/>
            <w:vAlign w:val="bottom"/>
          </w:tcPr>
          <w:p w:rsidR="00A031E7" w:rsidRDefault="001D529D" w14:paraId="4C70FEE6" w14:textId="77777777">
            <w:pPr>
              <w:pStyle w:val="Underskrifter"/>
              <w:spacing w:after="0"/>
            </w:pPr>
            <w:r>
              <w:lastRenderedPageBreak/>
              <w:t>Marléne Lund Kopparklint (M)</w:t>
            </w:r>
          </w:p>
        </w:tc>
        <w:tc>
          <w:tcPr>
            <w:tcW w:w="50" w:type="pct"/>
            <w:vAlign w:val="bottom"/>
          </w:tcPr>
          <w:p w:rsidR="00A031E7" w:rsidRDefault="00A031E7" w14:paraId="25EF8C15" w14:textId="77777777">
            <w:pPr>
              <w:pStyle w:val="Underskrifter"/>
              <w:spacing w:after="0"/>
            </w:pPr>
          </w:p>
        </w:tc>
      </w:tr>
    </w:tbl>
    <w:p w:rsidRPr="008E0FE2" w:rsidR="004801AC" w:rsidP="009A2964" w:rsidRDefault="004801AC" w14:paraId="5D7C8048" w14:textId="654CF9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04A4" w14:textId="77777777" w:rsidR="001D529D" w:rsidRDefault="001D529D" w:rsidP="000C1CAD">
      <w:pPr>
        <w:spacing w:line="240" w:lineRule="auto"/>
      </w:pPr>
      <w:r>
        <w:separator/>
      </w:r>
    </w:p>
  </w:endnote>
  <w:endnote w:type="continuationSeparator" w:id="0">
    <w:p w14:paraId="5873A20F" w14:textId="77777777" w:rsidR="001D529D" w:rsidRDefault="001D5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0FFDE16" w:rsidR="00262EA3" w:rsidRPr="00780788" w:rsidRDefault="00262EA3" w:rsidP="007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8F49" w14:textId="77777777" w:rsidR="001D529D" w:rsidRDefault="001D529D" w:rsidP="000C1CAD">
      <w:pPr>
        <w:spacing w:line="240" w:lineRule="auto"/>
      </w:pPr>
      <w:r>
        <w:separator/>
      </w:r>
    </w:p>
  </w:footnote>
  <w:footnote w:type="continuationSeparator" w:id="0">
    <w:p w14:paraId="15CC3485" w14:textId="77777777" w:rsidR="001D529D" w:rsidRDefault="001D52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0FA0587" w:rsidR="00262EA3" w:rsidRDefault="001D529D"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788" w14:paraId="7E068DF6" w14:textId="10FA058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1D5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01F0F56" w:rsidR="00262EA3" w:rsidRDefault="001D529D" w:rsidP="00A314CF">
    <w:pPr>
      <w:pStyle w:val="FSHNormal"/>
      <w:spacing w:before="40"/>
    </w:pPr>
    <w:sdt>
      <w:sdtPr>
        <w:alias w:val="CC_Noformat_Motionstyp"/>
        <w:tag w:val="CC_Noformat_Motionstyp"/>
        <w:id w:val="1162973129"/>
        <w:lock w:val="sdtContentLocked"/>
        <w15:appearance w15:val="hidden"/>
        <w:text/>
      </w:sdtPr>
      <w:sdtEndPr/>
      <w:sdtContent>
        <w:r w:rsidR="00780788">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822173">
          <w:t>2090</w:t>
        </w:r>
      </w:sdtContent>
    </w:sdt>
  </w:p>
  <w:p w14:paraId="0CA8BE0B" w14:textId="77777777" w:rsidR="00262EA3" w:rsidRPr="008227B3" w:rsidRDefault="001D5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1D5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0788">
          <w:t>:2936</w:t>
        </w:r>
      </w:sdtContent>
    </w:sdt>
  </w:p>
  <w:p w14:paraId="589627E2" w14:textId="1BE09408" w:rsidR="00262EA3" w:rsidRDefault="001D529D" w:rsidP="00E03A3D">
    <w:pPr>
      <w:pStyle w:val="Motionr"/>
    </w:pPr>
    <w:sdt>
      <w:sdtPr>
        <w:alias w:val="CC_Noformat_Avtext"/>
        <w:tag w:val="CC_Noformat_Avtext"/>
        <w:id w:val="-2020768203"/>
        <w:lock w:val="sdtContentLocked"/>
        <w15:appearance w15:val="hidden"/>
        <w:text/>
      </w:sdtPr>
      <w:sdtEndPr/>
      <w:sdtContent>
        <w:r w:rsidR="00780788">
          <w:t>av Marléne Lund Kopparklint (M)</w:t>
        </w:r>
      </w:sdtContent>
    </w:sdt>
  </w:p>
  <w:sdt>
    <w:sdtPr>
      <w:alias w:val="CC_Noformat_Rubtext"/>
      <w:tag w:val="CC_Noformat_Rubtext"/>
      <w:id w:val="-218060500"/>
      <w:lock w:val="sdtLocked"/>
      <w:text/>
    </w:sdtPr>
    <w:sdtEndPr/>
    <w:sdtContent>
      <w:p w14:paraId="1384FF6B" w14:textId="6D566F01" w:rsidR="00262EA3" w:rsidRDefault="00DD6BC9" w:rsidP="00283E0F">
        <w:pPr>
          <w:pStyle w:val="FSHRub2"/>
        </w:pPr>
        <w:r>
          <w:t>Tydligare regler för gruvtillstånd med lärdomar från Gåsgruvan i Filipstad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7570046">
    <w:abstractNumId w:val="9"/>
  </w:num>
  <w:num w:numId="2" w16cid:durableId="752820586">
    <w:abstractNumId w:val="8"/>
  </w:num>
  <w:num w:numId="3" w16cid:durableId="1292832699">
    <w:abstractNumId w:val="17"/>
  </w:num>
  <w:num w:numId="4" w16cid:durableId="950935412">
    <w:abstractNumId w:val="14"/>
  </w:num>
  <w:num w:numId="5" w16cid:durableId="1245146065">
    <w:abstractNumId w:val="18"/>
  </w:num>
  <w:num w:numId="6" w16cid:durableId="2080666505">
    <w:abstractNumId w:val="19"/>
  </w:num>
  <w:num w:numId="7" w16cid:durableId="1887594856">
    <w:abstractNumId w:val="11"/>
  </w:num>
  <w:num w:numId="8" w16cid:durableId="1964462454">
    <w:abstractNumId w:val="12"/>
  </w:num>
  <w:num w:numId="9" w16cid:durableId="1169906261">
    <w:abstractNumId w:val="15"/>
  </w:num>
  <w:num w:numId="10" w16cid:durableId="314454711">
    <w:abstractNumId w:val="23"/>
  </w:num>
  <w:num w:numId="11" w16cid:durableId="908657478">
    <w:abstractNumId w:val="22"/>
  </w:num>
  <w:num w:numId="12" w16cid:durableId="1658458601">
    <w:abstractNumId w:val="22"/>
  </w:num>
  <w:num w:numId="13" w16cid:durableId="1386030064">
    <w:abstractNumId w:val="3"/>
  </w:num>
  <w:num w:numId="14" w16cid:durableId="1394541346">
    <w:abstractNumId w:val="2"/>
  </w:num>
  <w:num w:numId="15" w16cid:durableId="2021155285">
    <w:abstractNumId w:val="1"/>
  </w:num>
  <w:num w:numId="16" w16cid:durableId="457526738">
    <w:abstractNumId w:val="0"/>
  </w:num>
  <w:num w:numId="17" w16cid:durableId="1192183001">
    <w:abstractNumId w:val="7"/>
  </w:num>
  <w:num w:numId="18" w16cid:durableId="2049065638">
    <w:abstractNumId w:val="6"/>
  </w:num>
  <w:num w:numId="19" w16cid:durableId="839081605">
    <w:abstractNumId w:val="5"/>
  </w:num>
  <w:num w:numId="20" w16cid:durableId="2090689681">
    <w:abstractNumId w:val="4"/>
  </w:num>
  <w:num w:numId="21" w16cid:durableId="635724250">
    <w:abstractNumId w:val="22"/>
  </w:num>
  <w:num w:numId="22" w16cid:durableId="420494505">
    <w:abstractNumId w:val="22"/>
  </w:num>
  <w:num w:numId="23" w16cid:durableId="869953798">
    <w:abstractNumId w:val="22"/>
  </w:num>
  <w:num w:numId="24" w16cid:durableId="1878589675">
    <w:abstractNumId w:val="22"/>
  </w:num>
  <w:num w:numId="25" w16cid:durableId="2080248503">
    <w:abstractNumId w:val="22"/>
  </w:num>
  <w:num w:numId="26" w16cid:durableId="344137194">
    <w:abstractNumId w:val="23"/>
  </w:num>
  <w:num w:numId="27" w16cid:durableId="1482504870">
    <w:abstractNumId w:val="23"/>
  </w:num>
  <w:num w:numId="28" w16cid:durableId="1473448687">
    <w:abstractNumId w:val="23"/>
  </w:num>
  <w:num w:numId="29" w16cid:durableId="1134560301">
    <w:abstractNumId w:val="23"/>
  </w:num>
  <w:num w:numId="30" w16cid:durableId="1547643344">
    <w:abstractNumId w:val="22"/>
  </w:num>
  <w:num w:numId="31" w16cid:durableId="414985166">
    <w:abstractNumId w:val="22"/>
  </w:num>
  <w:num w:numId="32" w16cid:durableId="1972906554">
    <w:abstractNumId w:val="23"/>
  </w:num>
  <w:num w:numId="33" w16cid:durableId="1115254783">
    <w:abstractNumId w:val="22"/>
  </w:num>
  <w:num w:numId="34" w16cid:durableId="407197576">
    <w:abstractNumId w:val="19"/>
  </w:num>
  <w:num w:numId="35" w16cid:durableId="653068715">
    <w:abstractNumId w:val="19"/>
    <w:lvlOverride w:ilvl="0">
      <w:startOverride w:val="1"/>
    </w:lvlOverride>
  </w:num>
  <w:num w:numId="36" w16cid:durableId="840776733">
    <w:abstractNumId w:val="20"/>
  </w:num>
  <w:num w:numId="37" w16cid:durableId="1467891850">
    <w:abstractNumId w:val="19"/>
    <w:lvlOverride w:ilvl="0">
      <w:startOverride w:val="1"/>
    </w:lvlOverride>
  </w:num>
  <w:num w:numId="38" w16cid:durableId="185020751">
    <w:abstractNumId w:val="13"/>
  </w:num>
  <w:num w:numId="39" w16cid:durableId="489636373">
    <w:abstractNumId w:val="10"/>
  </w:num>
  <w:num w:numId="40" w16cid:durableId="1430470966">
    <w:abstractNumId w:val="21"/>
  </w:num>
  <w:num w:numId="41" w16cid:durableId="157798117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00"/>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2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0"/>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8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8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7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E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3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B"/>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90BE1527E0014B4D8012ADE244C19C3B"/>
        <w:category>
          <w:name w:val="Allmänt"/>
          <w:gallery w:val="placeholder"/>
        </w:category>
        <w:types>
          <w:type w:val="bbPlcHdr"/>
        </w:types>
        <w:behaviors>
          <w:behavior w:val="content"/>
        </w:behaviors>
        <w:guid w:val="{968E8320-C60A-47C9-A269-96629025678A}"/>
      </w:docPartPr>
      <w:docPartBody>
        <w:p w:rsidR="00FB5AA8" w:rsidRDefault="00FB5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2630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BF5B35"/>
    <w:rsid w:val="00CC0FC3"/>
    <w:rsid w:val="00E72FC9"/>
    <w:rsid w:val="00FB5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DEC32-9744-46B3-89DB-1F202CA2282D}"/>
</file>

<file path=customXml/itemProps2.xml><?xml version="1.0" encoding="utf-8"?>
<ds:datastoreItem xmlns:ds="http://schemas.openxmlformats.org/officeDocument/2006/customXml" ds:itemID="{F4A5A6AD-A8B8-4C3E-AFAD-47952DD6DA48}"/>
</file>

<file path=customXml/itemProps3.xml><?xml version="1.0" encoding="utf-8"?>
<ds:datastoreItem xmlns:ds="http://schemas.openxmlformats.org/officeDocument/2006/customXml" ds:itemID="{488F1D05-75BC-475C-9702-C150E4EE9FDD}"/>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962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regler för gruvtillstånd   lärdomar från Gåsgruvan</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