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43543" w14:textId="77777777" w:rsidR="001B4891" w:rsidRDefault="001B4891" w:rsidP="001B4891">
      <w:pPr>
        <w:pStyle w:val="UDrubrik"/>
        <w:tabs>
          <w:tab w:val="left" w:pos="1701"/>
          <w:tab w:val="left" w:pos="1985"/>
        </w:tabs>
        <w:rPr>
          <w:rFonts w:cs="Arial"/>
          <w:sz w:val="28"/>
        </w:rPr>
      </w:pPr>
    </w:p>
    <w:p w14:paraId="07343544" w14:textId="77777777" w:rsidR="001B4891" w:rsidRDefault="001B4891" w:rsidP="001B4891">
      <w:pPr>
        <w:pStyle w:val="UDrubrik"/>
        <w:tabs>
          <w:tab w:val="left" w:pos="1701"/>
          <w:tab w:val="left" w:pos="1985"/>
        </w:tabs>
        <w:rPr>
          <w:rFonts w:cs="Arial"/>
          <w:sz w:val="28"/>
        </w:rPr>
      </w:pPr>
    </w:p>
    <w:p w14:paraId="07343545" w14:textId="77777777" w:rsidR="001B4891" w:rsidRDefault="001B4891" w:rsidP="001B4891">
      <w:pPr>
        <w:pStyle w:val="UDrubrik"/>
        <w:tabs>
          <w:tab w:val="left" w:pos="1701"/>
          <w:tab w:val="left" w:pos="1985"/>
        </w:tabs>
        <w:rPr>
          <w:rFonts w:cs="Arial"/>
          <w:sz w:val="28"/>
        </w:rPr>
      </w:pPr>
    </w:p>
    <w:p w14:paraId="07343546" w14:textId="77777777" w:rsidR="001B4891" w:rsidRDefault="001B4891" w:rsidP="001B4891">
      <w:pPr>
        <w:pStyle w:val="UDrubrik"/>
        <w:tabs>
          <w:tab w:val="left" w:pos="1701"/>
          <w:tab w:val="left" w:pos="1985"/>
        </w:tabs>
        <w:rPr>
          <w:rFonts w:cs="Arial"/>
          <w:sz w:val="28"/>
        </w:rPr>
      </w:pPr>
    </w:p>
    <w:p w14:paraId="4238BFEA" w14:textId="340EE4D2" w:rsidR="001B4891" w:rsidRPr="001B4891" w:rsidRDefault="001B4891" w:rsidP="001B4891">
      <w:pPr>
        <w:pStyle w:val="UDrubrik"/>
        <w:tabs>
          <w:tab w:val="left" w:pos="1701"/>
          <w:tab w:val="left" w:pos="1985"/>
        </w:tabs>
        <w:rPr>
          <w:rFonts w:cs="Arial"/>
          <w:sz w:val="28"/>
        </w:rPr>
      </w:pPr>
      <w:r>
        <w:rPr>
          <w:rFonts w:cs="Arial"/>
          <w:sz w:val="28"/>
        </w:rPr>
        <w:t xml:space="preserve">Troliga A-punkter inför kommande rådsmöten som förväntas godkännas vid Coreper II vecka 18 samt </w:t>
      </w:r>
      <w:r w:rsidRPr="001B4891">
        <w:rPr>
          <w:rFonts w:cs="Arial"/>
          <w:sz w:val="28"/>
        </w:rPr>
        <w:t>godkändes vid SJK 2014-04-14.</w:t>
      </w:r>
    </w:p>
    <w:p w14:paraId="07343547" w14:textId="4A397EF9" w:rsidR="001B4891" w:rsidRDefault="001B4891" w:rsidP="001B4891">
      <w:pPr>
        <w:pStyle w:val="UDrubrik"/>
        <w:tabs>
          <w:tab w:val="left" w:pos="1701"/>
          <w:tab w:val="left" w:pos="1985"/>
        </w:tabs>
        <w:rPr>
          <w:rFonts w:cs="Arial"/>
          <w:sz w:val="28"/>
        </w:rPr>
      </w:pPr>
    </w:p>
    <w:p w14:paraId="07343548" w14:textId="77777777" w:rsidR="001B4891" w:rsidRDefault="001B4891" w:rsidP="001B4891">
      <w:pPr>
        <w:pStyle w:val="Brdtext"/>
      </w:pPr>
    </w:p>
    <w:p w14:paraId="07343549" w14:textId="1AC8E12A" w:rsidR="001B4891" w:rsidRDefault="001B4891" w:rsidP="001B4891">
      <w:pPr>
        <w:pStyle w:val="Brdtext"/>
      </w:pPr>
      <w:r>
        <w:t>Överlämnas för skriftligt samråd till måndagen den 5 maj</w:t>
      </w:r>
      <w:r w:rsidR="005A35C4">
        <w:t xml:space="preserve"> 2014</w:t>
      </w:r>
      <w:r>
        <w:t>, kl 11.00.</w:t>
      </w:r>
    </w:p>
    <w:p w14:paraId="0734354A" w14:textId="77777777" w:rsidR="001B4891" w:rsidRDefault="001B4891">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734354B" w14:textId="77777777" w:rsidR="001B4891" w:rsidRPr="00FB32B9" w:rsidRDefault="001B4891">
          <w:pPr>
            <w:pStyle w:val="Innehllsfrteckningsrubrik"/>
            <w:rPr>
              <w:color w:val="auto"/>
            </w:rPr>
          </w:pPr>
          <w:r w:rsidRPr="00FB32B9">
            <w:rPr>
              <w:color w:val="auto"/>
            </w:rPr>
            <w:t>Innehållsförteckning</w:t>
          </w:r>
        </w:p>
        <w:p w14:paraId="0734354C" w14:textId="77777777" w:rsidR="001B4891" w:rsidRPr="00DA7250" w:rsidRDefault="001B4891" w:rsidP="001B4891">
          <w:pPr>
            <w:rPr>
              <w:lang w:val="en-US" w:eastAsia="ja-JP"/>
            </w:rPr>
          </w:pPr>
        </w:p>
        <w:p w14:paraId="04E94405" w14:textId="77777777" w:rsidR="008E3351" w:rsidRDefault="001B4891">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386638588" w:history="1">
            <w:r w:rsidR="008E3351" w:rsidRPr="00AD7078">
              <w:rPr>
                <w:rStyle w:val="Hyperlnk"/>
                <w:noProof/>
              </w:rPr>
              <w:t>1.</w:t>
            </w:r>
            <w:r w:rsidR="008E3351">
              <w:rPr>
                <w:rFonts w:asciiTheme="minorHAnsi" w:eastAsiaTheme="minorEastAsia" w:hAnsiTheme="minorHAnsi" w:cstheme="minorBidi"/>
                <w:noProof/>
                <w:lang w:eastAsia="sv-SE"/>
              </w:rPr>
              <w:tab/>
            </w:r>
            <w:r w:rsidR="008E3351" w:rsidRPr="00AD7078">
              <w:rPr>
                <w:rStyle w:val="Hyperlnk"/>
                <w:noProof/>
              </w:rPr>
              <w:t>Monthly list of acts adopted under the written procedure</w:t>
            </w:r>
            <w:r w:rsidR="008E3351">
              <w:rPr>
                <w:noProof/>
                <w:webHidden/>
              </w:rPr>
              <w:tab/>
            </w:r>
            <w:r w:rsidR="008E3351">
              <w:rPr>
                <w:noProof/>
                <w:webHidden/>
              </w:rPr>
              <w:fldChar w:fldCharType="begin"/>
            </w:r>
            <w:r w:rsidR="008E3351">
              <w:rPr>
                <w:noProof/>
                <w:webHidden/>
              </w:rPr>
              <w:instrText xml:space="preserve"> PAGEREF _Toc386638588 \h </w:instrText>
            </w:r>
            <w:r w:rsidR="008E3351">
              <w:rPr>
                <w:noProof/>
                <w:webHidden/>
              </w:rPr>
            </w:r>
            <w:r w:rsidR="008E3351">
              <w:rPr>
                <w:noProof/>
                <w:webHidden/>
              </w:rPr>
              <w:fldChar w:fldCharType="separate"/>
            </w:r>
            <w:r w:rsidR="008E3351">
              <w:rPr>
                <w:noProof/>
                <w:webHidden/>
              </w:rPr>
              <w:t>5</w:t>
            </w:r>
            <w:r w:rsidR="008E3351">
              <w:rPr>
                <w:noProof/>
                <w:webHidden/>
              </w:rPr>
              <w:fldChar w:fldCharType="end"/>
            </w:r>
          </w:hyperlink>
        </w:p>
        <w:p w14:paraId="03E31CE2" w14:textId="77777777" w:rsidR="008E3351" w:rsidRDefault="008E3351">
          <w:pPr>
            <w:pStyle w:val="Innehll1"/>
            <w:tabs>
              <w:tab w:val="left" w:pos="440"/>
              <w:tab w:val="right" w:leader="dot" w:pos="9062"/>
            </w:tabs>
            <w:rPr>
              <w:rFonts w:asciiTheme="minorHAnsi" w:eastAsiaTheme="minorEastAsia" w:hAnsiTheme="minorHAnsi" w:cstheme="minorBidi"/>
              <w:noProof/>
              <w:lang w:eastAsia="sv-SE"/>
            </w:rPr>
          </w:pPr>
          <w:hyperlink w:anchor="_Toc386638589" w:history="1">
            <w:r w:rsidRPr="00AD7078">
              <w:rPr>
                <w:rStyle w:val="Hyperlnk"/>
                <w:noProof/>
              </w:rPr>
              <w:t>2.</w:t>
            </w:r>
            <w:r>
              <w:rPr>
                <w:rFonts w:asciiTheme="minorHAnsi" w:eastAsiaTheme="minorEastAsia" w:hAnsiTheme="minorHAnsi" w:cstheme="minorBidi"/>
                <w:noProof/>
                <w:lang w:eastAsia="sv-SE"/>
              </w:rPr>
              <w:tab/>
            </w:r>
            <w:r w:rsidRPr="00AD7078">
              <w:rPr>
                <w:rStyle w:val="Hyperlnk"/>
                <w:noProof/>
              </w:rPr>
              <w:t>Case before the General Court of the European Union</w:t>
            </w:r>
            <w:r>
              <w:rPr>
                <w:noProof/>
                <w:webHidden/>
              </w:rPr>
              <w:tab/>
            </w:r>
            <w:r>
              <w:rPr>
                <w:noProof/>
                <w:webHidden/>
              </w:rPr>
              <w:fldChar w:fldCharType="begin"/>
            </w:r>
            <w:r>
              <w:rPr>
                <w:noProof/>
                <w:webHidden/>
              </w:rPr>
              <w:instrText xml:space="preserve"> PAGEREF _Toc386638589 \h </w:instrText>
            </w:r>
            <w:r>
              <w:rPr>
                <w:noProof/>
                <w:webHidden/>
              </w:rPr>
            </w:r>
            <w:r>
              <w:rPr>
                <w:noProof/>
                <w:webHidden/>
              </w:rPr>
              <w:fldChar w:fldCharType="separate"/>
            </w:r>
            <w:r>
              <w:rPr>
                <w:noProof/>
                <w:webHidden/>
              </w:rPr>
              <w:t>5</w:t>
            </w:r>
            <w:r>
              <w:rPr>
                <w:noProof/>
                <w:webHidden/>
              </w:rPr>
              <w:fldChar w:fldCharType="end"/>
            </w:r>
          </w:hyperlink>
        </w:p>
        <w:p w14:paraId="3AD7ABE5" w14:textId="77777777" w:rsidR="008E3351" w:rsidRDefault="008E3351">
          <w:pPr>
            <w:pStyle w:val="Innehll1"/>
            <w:tabs>
              <w:tab w:val="left" w:pos="440"/>
              <w:tab w:val="right" w:leader="dot" w:pos="9062"/>
            </w:tabs>
            <w:rPr>
              <w:rFonts w:asciiTheme="minorHAnsi" w:eastAsiaTheme="minorEastAsia" w:hAnsiTheme="minorHAnsi" w:cstheme="minorBidi"/>
              <w:noProof/>
              <w:lang w:eastAsia="sv-SE"/>
            </w:rPr>
          </w:pPr>
          <w:hyperlink w:anchor="_Toc386638590" w:history="1">
            <w:r w:rsidRPr="00AD7078">
              <w:rPr>
                <w:rStyle w:val="Hyperlnk"/>
                <w:noProof/>
              </w:rPr>
              <w:t>3.</w:t>
            </w:r>
            <w:r>
              <w:rPr>
                <w:rFonts w:asciiTheme="minorHAnsi" w:eastAsiaTheme="minorEastAsia" w:hAnsiTheme="minorHAnsi" w:cstheme="minorBidi"/>
                <w:noProof/>
                <w:lang w:eastAsia="sv-SE"/>
              </w:rPr>
              <w:tab/>
            </w:r>
            <w:r w:rsidRPr="00AD7078">
              <w:rPr>
                <w:rStyle w:val="Hyperlnk"/>
                <w:noProof/>
              </w:rPr>
              <w:t>Case before the General Court of the European Union</w:t>
            </w:r>
            <w:r>
              <w:rPr>
                <w:noProof/>
                <w:webHidden/>
              </w:rPr>
              <w:tab/>
            </w:r>
            <w:r>
              <w:rPr>
                <w:noProof/>
                <w:webHidden/>
              </w:rPr>
              <w:fldChar w:fldCharType="begin"/>
            </w:r>
            <w:r>
              <w:rPr>
                <w:noProof/>
                <w:webHidden/>
              </w:rPr>
              <w:instrText xml:space="preserve"> PAGEREF _Toc386638590 \h </w:instrText>
            </w:r>
            <w:r>
              <w:rPr>
                <w:noProof/>
                <w:webHidden/>
              </w:rPr>
            </w:r>
            <w:r>
              <w:rPr>
                <w:noProof/>
                <w:webHidden/>
              </w:rPr>
              <w:fldChar w:fldCharType="separate"/>
            </w:r>
            <w:r>
              <w:rPr>
                <w:noProof/>
                <w:webHidden/>
              </w:rPr>
              <w:t>5</w:t>
            </w:r>
            <w:r>
              <w:rPr>
                <w:noProof/>
                <w:webHidden/>
              </w:rPr>
              <w:fldChar w:fldCharType="end"/>
            </w:r>
          </w:hyperlink>
        </w:p>
        <w:p w14:paraId="7EEA46F4" w14:textId="77777777" w:rsidR="008E3351" w:rsidRDefault="008E3351">
          <w:pPr>
            <w:pStyle w:val="Innehll1"/>
            <w:tabs>
              <w:tab w:val="left" w:pos="440"/>
              <w:tab w:val="right" w:leader="dot" w:pos="9062"/>
            </w:tabs>
            <w:rPr>
              <w:rFonts w:asciiTheme="minorHAnsi" w:eastAsiaTheme="minorEastAsia" w:hAnsiTheme="minorHAnsi" w:cstheme="minorBidi"/>
              <w:noProof/>
              <w:lang w:eastAsia="sv-SE"/>
            </w:rPr>
          </w:pPr>
          <w:hyperlink w:anchor="_Toc386638591" w:history="1">
            <w:r w:rsidRPr="00AD7078">
              <w:rPr>
                <w:rStyle w:val="Hyperlnk"/>
                <w:noProof/>
              </w:rPr>
              <w:t>4.</w:t>
            </w:r>
            <w:r>
              <w:rPr>
                <w:rFonts w:asciiTheme="minorHAnsi" w:eastAsiaTheme="minorEastAsia" w:hAnsiTheme="minorHAnsi" w:cstheme="minorBidi"/>
                <w:noProof/>
                <w:lang w:eastAsia="sv-SE"/>
              </w:rPr>
              <w:tab/>
            </w:r>
            <w:r w:rsidRPr="00AD7078">
              <w:rPr>
                <w:rStyle w:val="Hyperlnk"/>
                <w:noProof/>
              </w:rPr>
              <w:t>Case before the General Court of the European Union</w:t>
            </w:r>
            <w:r>
              <w:rPr>
                <w:noProof/>
                <w:webHidden/>
              </w:rPr>
              <w:tab/>
            </w:r>
            <w:r>
              <w:rPr>
                <w:noProof/>
                <w:webHidden/>
              </w:rPr>
              <w:fldChar w:fldCharType="begin"/>
            </w:r>
            <w:r>
              <w:rPr>
                <w:noProof/>
                <w:webHidden/>
              </w:rPr>
              <w:instrText xml:space="preserve"> PAGEREF _Toc386638591 \h </w:instrText>
            </w:r>
            <w:r>
              <w:rPr>
                <w:noProof/>
                <w:webHidden/>
              </w:rPr>
            </w:r>
            <w:r>
              <w:rPr>
                <w:noProof/>
                <w:webHidden/>
              </w:rPr>
              <w:fldChar w:fldCharType="separate"/>
            </w:r>
            <w:r>
              <w:rPr>
                <w:noProof/>
                <w:webHidden/>
              </w:rPr>
              <w:t>5</w:t>
            </w:r>
            <w:r>
              <w:rPr>
                <w:noProof/>
                <w:webHidden/>
              </w:rPr>
              <w:fldChar w:fldCharType="end"/>
            </w:r>
          </w:hyperlink>
        </w:p>
        <w:p w14:paraId="7CB10BE1" w14:textId="77777777" w:rsidR="008E3351" w:rsidRDefault="008E3351">
          <w:pPr>
            <w:pStyle w:val="Innehll1"/>
            <w:tabs>
              <w:tab w:val="left" w:pos="440"/>
              <w:tab w:val="right" w:leader="dot" w:pos="9062"/>
            </w:tabs>
            <w:rPr>
              <w:rFonts w:asciiTheme="minorHAnsi" w:eastAsiaTheme="minorEastAsia" w:hAnsiTheme="minorHAnsi" w:cstheme="minorBidi"/>
              <w:noProof/>
              <w:lang w:eastAsia="sv-SE"/>
            </w:rPr>
          </w:pPr>
          <w:hyperlink w:anchor="_Toc386638592" w:history="1">
            <w:r w:rsidRPr="00AD7078">
              <w:rPr>
                <w:rStyle w:val="Hyperlnk"/>
                <w:noProof/>
              </w:rPr>
              <w:t>5.</w:t>
            </w:r>
            <w:r>
              <w:rPr>
                <w:rFonts w:asciiTheme="minorHAnsi" w:eastAsiaTheme="minorEastAsia" w:hAnsiTheme="minorHAnsi" w:cstheme="minorBidi"/>
                <w:noProof/>
                <w:lang w:eastAsia="sv-SE"/>
              </w:rPr>
              <w:tab/>
            </w:r>
            <w:r w:rsidRPr="00AD7078">
              <w:rPr>
                <w:rStyle w:val="Hyperlnk"/>
                <w:noProof/>
              </w:rPr>
              <w:t>Case before the General Court of the European Union</w:t>
            </w:r>
            <w:r>
              <w:rPr>
                <w:noProof/>
                <w:webHidden/>
              </w:rPr>
              <w:tab/>
            </w:r>
            <w:r>
              <w:rPr>
                <w:noProof/>
                <w:webHidden/>
              </w:rPr>
              <w:fldChar w:fldCharType="begin"/>
            </w:r>
            <w:r>
              <w:rPr>
                <w:noProof/>
                <w:webHidden/>
              </w:rPr>
              <w:instrText xml:space="preserve"> PAGEREF _Toc386638592 \h </w:instrText>
            </w:r>
            <w:r>
              <w:rPr>
                <w:noProof/>
                <w:webHidden/>
              </w:rPr>
            </w:r>
            <w:r>
              <w:rPr>
                <w:noProof/>
                <w:webHidden/>
              </w:rPr>
              <w:fldChar w:fldCharType="separate"/>
            </w:r>
            <w:r>
              <w:rPr>
                <w:noProof/>
                <w:webHidden/>
              </w:rPr>
              <w:t>5</w:t>
            </w:r>
            <w:r>
              <w:rPr>
                <w:noProof/>
                <w:webHidden/>
              </w:rPr>
              <w:fldChar w:fldCharType="end"/>
            </w:r>
          </w:hyperlink>
        </w:p>
        <w:p w14:paraId="2F219FB7" w14:textId="77777777" w:rsidR="008E3351" w:rsidRDefault="008E3351">
          <w:pPr>
            <w:pStyle w:val="Innehll1"/>
            <w:tabs>
              <w:tab w:val="left" w:pos="440"/>
              <w:tab w:val="right" w:leader="dot" w:pos="9062"/>
            </w:tabs>
            <w:rPr>
              <w:rFonts w:asciiTheme="minorHAnsi" w:eastAsiaTheme="minorEastAsia" w:hAnsiTheme="minorHAnsi" w:cstheme="minorBidi"/>
              <w:noProof/>
              <w:lang w:eastAsia="sv-SE"/>
            </w:rPr>
          </w:pPr>
          <w:hyperlink w:anchor="_Toc386638593" w:history="1">
            <w:r w:rsidRPr="00AD7078">
              <w:rPr>
                <w:rStyle w:val="Hyperlnk"/>
                <w:noProof/>
              </w:rPr>
              <w:t>6.</w:t>
            </w:r>
            <w:r>
              <w:rPr>
                <w:rFonts w:asciiTheme="minorHAnsi" w:eastAsiaTheme="minorEastAsia" w:hAnsiTheme="minorHAnsi" w:cstheme="minorBidi"/>
                <w:noProof/>
                <w:lang w:eastAsia="sv-SE"/>
              </w:rPr>
              <w:tab/>
            </w:r>
            <w:r w:rsidRPr="00AD7078">
              <w:rPr>
                <w:rStyle w:val="Hyperlnk"/>
                <w:noProof/>
              </w:rPr>
              <w:t>Case before the General Court of the European Union</w:t>
            </w:r>
            <w:r>
              <w:rPr>
                <w:noProof/>
                <w:webHidden/>
              </w:rPr>
              <w:tab/>
            </w:r>
            <w:r>
              <w:rPr>
                <w:noProof/>
                <w:webHidden/>
              </w:rPr>
              <w:fldChar w:fldCharType="begin"/>
            </w:r>
            <w:r>
              <w:rPr>
                <w:noProof/>
                <w:webHidden/>
              </w:rPr>
              <w:instrText xml:space="preserve"> PAGEREF _Toc386638593 \h </w:instrText>
            </w:r>
            <w:r>
              <w:rPr>
                <w:noProof/>
                <w:webHidden/>
              </w:rPr>
            </w:r>
            <w:r>
              <w:rPr>
                <w:noProof/>
                <w:webHidden/>
              </w:rPr>
              <w:fldChar w:fldCharType="separate"/>
            </w:r>
            <w:r>
              <w:rPr>
                <w:noProof/>
                <w:webHidden/>
              </w:rPr>
              <w:t>6</w:t>
            </w:r>
            <w:r>
              <w:rPr>
                <w:noProof/>
                <w:webHidden/>
              </w:rPr>
              <w:fldChar w:fldCharType="end"/>
            </w:r>
          </w:hyperlink>
        </w:p>
        <w:p w14:paraId="37F8F564" w14:textId="77777777" w:rsidR="008E3351" w:rsidRDefault="008E3351">
          <w:pPr>
            <w:pStyle w:val="Innehll1"/>
            <w:tabs>
              <w:tab w:val="left" w:pos="440"/>
              <w:tab w:val="right" w:leader="dot" w:pos="9062"/>
            </w:tabs>
            <w:rPr>
              <w:rFonts w:asciiTheme="minorHAnsi" w:eastAsiaTheme="minorEastAsia" w:hAnsiTheme="minorHAnsi" w:cstheme="minorBidi"/>
              <w:noProof/>
              <w:lang w:eastAsia="sv-SE"/>
            </w:rPr>
          </w:pPr>
          <w:hyperlink w:anchor="_Toc386638594" w:history="1">
            <w:r w:rsidRPr="00AD7078">
              <w:rPr>
                <w:rStyle w:val="Hyperlnk"/>
                <w:noProof/>
              </w:rPr>
              <w:t>7.</w:t>
            </w:r>
            <w:r>
              <w:rPr>
                <w:rFonts w:asciiTheme="minorHAnsi" w:eastAsiaTheme="minorEastAsia" w:hAnsiTheme="minorHAnsi" w:cstheme="minorBidi"/>
                <w:noProof/>
                <w:lang w:eastAsia="sv-SE"/>
              </w:rPr>
              <w:tab/>
            </w:r>
            <w:r w:rsidRPr="00AD7078">
              <w:rPr>
                <w:rStyle w:val="Hyperlnk"/>
                <w:noProof/>
              </w:rPr>
              <w:t>European Economic and Social Committee</w:t>
            </w:r>
            <w:r>
              <w:rPr>
                <w:noProof/>
                <w:webHidden/>
              </w:rPr>
              <w:tab/>
            </w:r>
            <w:r>
              <w:rPr>
                <w:noProof/>
                <w:webHidden/>
              </w:rPr>
              <w:fldChar w:fldCharType="begin"/>
            </w:r>
            <w:r>
              <w:rPr>
                <w:noProof/>
                <w:webHidden/>
              </w:rPr>
              <w:instrText xml:space="preserve"> PAGEREF _Toc386638594 \h </w:instrText>
            </w:r>
            <w:r>
              <w:rPr>
                <w:noProof/>
                <w:webHidden/>
              </w:rPr>
            </w:r>
            <w:r>
              <w:rPr>
                <w:noProof/>
                <w:webHidden/>
              </w:rPr>
              <w:fldChar w:fldCharType="separate"/>
            </w:r>
            <w:r>
              <w:rPr>
                <w:noProof/>
                <w:webHidden/>
              </w:rPr>
              <w:t>6</w:t>
            </w:r>
            <w:r>
              <w:rPr>
                <w:noProof/>
                <w:webHidden/>
              </w:rPr>
              <w:fldChar w:fldCharType="end"/>
            </w:r>
          </w:hyperlink>
        </w:p>
        <w:p w14:paraId="64EAC2DC" w14:textId="77777777" w:rsidR="008E3351" w:rsidRDefault="008E3351">
          <w:pPr>
            <w:pStyle w:val="Innehll1"/>
            <w:tabs>
              <w:tab w:val="left" w:pos="440"/>
              <w:tab w:val="right" w:leader="dot" w:pos="9062"/>
            </w:tabs>
            <w:rPr>
              <w:rFonts w:asciiTheme="minorHAnsi" w:eastAsiaTheme="minorEastAsia" w:hAnsiTheme="minorHAnsi" w:cstheme="minorBidi"/>
              <w:noProof/>
              <w:lang w:eastAsia="sv-SE"/>
            </w:rPr>
          </w:pPr>
          <w:hyperlink w:anchor="_Toc386638595" w:history="1">
            <w:r w:rsidRPr="00AD7078">
              <w:rPr>
                <w:rStyle w:val="Hyperlnk"/>
                <w:noProof/>
              </w:rPr>
              <w:t>8.</w:t>
            </w:r>
            <w:r>
              <w:rPr>
                <w:rFonts w:asciiTheme="minorHAnsi" w:eastAsiaTheme="minorEastAsia" w:hAnsiTheme="minorHAnsi" w:cstheme="minorBidi"/>
                <w:noProof/>
                <w:lang w:eastAsia="sv-SE"/>
              </w:rPr>
              <w:tab/>
            </w:r>
            <w:r w:rsidRPr="00AD7078">
              <w:rPr>
                <w:rStyle w:val="Hyperlnk"/>
                <w:noProof/>
              </w:rPr>
              <w:t>Proposal for a Regulation of the European Parliament and of the Council amending Council Regulation (EC) No 2012/2002 establishing the European Union Solidarity Fund (First reading) (LA)</w:t>
            </w:r>
            <w:r>
              <w:rPr>
                <w:noProof/>
                <w:webHidden/>
              </w:rPr>
              <w:tab/>
            </w:r>
            <w:r>
              <w:rPr>
                <w:noProof/>
                <w:webHidden/>
              </w:rPr>
              <w:fldChar w:fldCharType="begin"/>
            </w:r>
            <w:r>
              <w:rPr>
                <w:noProof/>
                <w:webHidden/>
              </w:rPr>
              <w:instrText xml:space="preserve"> PAGEREF _Toc386638595 \h </w:instrText>
            </w:r>
            <w:r>
              <w:rPr>
                <w:noProof/>
                <w:webHidden/>
              </w:rPr>
            </w:r>
            <w:r>
              <w:rPr>
                <w:noProof/>
                <w:webHidden/>
              </w:rPr>
              <w:fldChar w:fldCharType="separate"/>
            </w:r>
            <w:r>
              <w:rPr>
                <w:noProof/>
                <w:webHidden/>
              </w:rPr>
              <w:t>6</w:t>
            </w:r>
            <w:r>
              <w:rPr>
                <w:noProof/>
                <w:webHidden/>
              </w:rPr>
              <w:fldChar w:fldCharType="end"/>
            </w:r>
          </w:hyperlink>
        </w:p>
        <w:p w14:paraId="1D426158" w14:textId="77777777" w:rsidR="008E3351" w:rsidRDefault="008E3351">
          <w:pPr>
            <w:pStyle w:val="Innehll1"/>
            <w:tabs>
              <w:tab w:val="left" w:pos="440"/>
              <w:tab w:val="right" w:leader="dot" w:pos="9062"/>
            </w:tabs>
            <w:rPr>
              <w:rFonts w:asciiTheme="minorHAnsi" w:eastAsiaTheme="minorEastAsia" w:hAnsiTheme="minorHAnsi" w:cstheme="minorBidi"/>
              <w:noProof/>
              <w:lang w:eastAsia="sv-SE"/>
            </w:rPr>
          </w:pPr>
          <w:hyperlink w:anchor="_Toc386638596" w:history="1">
            <w:r w:rsidRPr="00AD7078">
              <w:rPr>
                <w:rStyle w:val="Hyperlnk"/>
                <w:noProof/>
              </w:rPr>
              <w:t>9.</w:t>
            </w:r>
            <w:r>
              <w:rPr>
                <w:rFonts w:asciiTheme="minorHAnsi" w:eastAsiaTheme="minorEastAsia" w:hAnsiTheme="minorHAnsi" w:cstheme="minorBidi"/>
                <w:noProof/>
                <w:lang w:eastAsia="sv-SE"/>
              </w:rPr>
              <w:tab/>
            </w:r>
            <w:r w:rsidRPr="00AD7078">
              <w:rPr>
                <w:rStyle w:val="Hyperlnk"/>
                <w:noProof/>
              </w:rPr>
              <w:t>Proposal for a Regulation of the European Parliament and of the Council amending Regulation (EC) No 539/2001 listing third countries whose nationals must be in possession of visas when crossing the external borders of Member States and those whose nationals are exempt from that requirement (First reading) (LA + S)</w:t>
            </w:r>
            <w:r>
              <w:rPr>
                <w:noProof/>
                <w:webHidden/>
              </w:rPr>
              <w:tab/>
            </w:r>
            <w:r>
              <w:rPr>
                <w:noProof/>
                <w:webHidden/>
              </w:rPr>
              <w:fldChar w:fldCharType="begin"/>
            </w:r>
            <w:r>
              <w:rPr>
                <w:noProof/>
                <w:webHidden/>
              </w:rPr>
              <w:instrText xml:space="preserve"> PAGEREF _Toc386638596 \h </w:instrText>
            </w:r>
            <w:r>
              <w:rPr>
                <w:noProof/>
                <w:webHidden/>
              </w:rPr>
            </w:r>
            <w:r>
              <w:rPr>
                <w:noProof/>
                <w:webHidden/>
              </w:rPr>
              <w:fldChar w:fldCharType="separate"/>
            </w:r>
            <w:r>
              <w:rPr>
                <w:noProof/>
                <w:webHidden/>
              </w:rPr>
              <w:t>7</w:t>
            </w:r>
            <w:r>
              <w:rPr>
                <w:noProof/>
                <w:webHidden/>
              </w:rPr>
              <w:fldChar w:fldCharType="end"/>
            </w:r>
          </w:hyperlink>
        </w:p>
        <w:p w14:paraId="169D2445"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597" w:history="1">
            <w:r w:rsidRPr="00AD7078">
              <w:rPr>
                <w:rStyle w:val="Hyperlnk"/>
                <w:noProof/>
              </w:rPr>
              <w:t>10.</w:t>
            </w:r>
            <w:r>
              <w:rPr>
                <w:rFonts w:asciiTheme="minorHAnsi" w:eastAsiaTheme="minorEastAsia" w:hAnsiTheme="minorHAnsi" w:cstheme="minorBidi"/>
                <w:noProof/>
                <w:lang w:eastAsia="sv-SE"/>
              </w:rPr>
              <w:tab/>
            </w:r>
            <w:r w:rsidRPr="00AD7078">
              <w:rPr>
                <w:rStyle w:val="Hyperlnk"/>
                <w:noProof/>
              </w:rPr>
              <w:t>Proposal for a Decision of the European Parliament and of the Council introducing a simplified regime for the control of persons at the external borders based on the unilateral recognition by Croatia and Cyprus of certain documents as equivalent to their national visas for transit through or intended stays on their territories not exceeding 90 days in any 180 day period and repealing Decision No 895/2006/EC and Decision No 582/2008/EC of the European Parliament and the Council (First reading) (LA)</w:t>
            </w:r>
            <w:r>
              <w:rPr>
                <w:noProof/>
                <w:webHidden/>
              </w:rPr>
              <w:tab/>
            </w:r>
            <w:r>
              <w:rPr>
                <w:noProof/>
                <w:webHidden/>
              </w:rPr>
              <w:fldChar w:fldCharType="begin"/>
            </w:r>
            <w:r>
              <w:rPr>
                <w:noProof/>
                <w:webHidden/>
              </w:rPr>
              <w:instrText xml:space="preserve"> PAGEREF _Toc386638597 \h </w:instrText>
            </w:r>
            <w:r>
              <w:rPr>
                <w:noProof/>
                <w:webHidden/>
              </w:rPr>
            </w:r>
            <w:r>
              <w:rPr>
                <w:noProof/>
                <w:webHidden/>
              </w:rPr>
              <w:fldChar w:fldCharType="separate"/>
            </w:r>
            <w:r>
              <w:rPr>
                <w:noProof/>
                <w:webHidden/>
              </w:rPr>
              <w:t>7</w:t>
            </w:r>
            <w:r>
              <w:rPr>
                <w:noProof/>
                <w:webHidden/>
              </w:rPr>
              <w:fldChar w:fldCharType="end"/>
            </w:r>
          </w:hyperlink>
        </w:p>
        <w:p w14:paraId="2585207E"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598" w:history="1">
            <w:r w:rsidRPr="00AD7078">
              <w:rPr>
                <w:rStyle w:val="Hyperlnk"/>
                <w:noProof/>
              </w:rPr>
              <w:t>11.</w:t>
            </w:r>
            <w:r>
              <w:rPr>
                <w:rFonts w:asciiTheme="minorHAnsi" w:eastAsiaTheme="minorEastAsia" w:hAnsiTheme="minorHAnsi" w:cstheme="minorBidi"/>
                <w:noProof/>
                <w:lang w:eastAsia="sv-SE"/>
              </w:rPr>
              <w:tab/>
            </w:r>
            <w:r w:rsidRPr="00AD7078">
              <w:rPr>
                <w:rStyle w:val="Hyperlnk"/>
                <w:noProof/>
              </w:rPr>
              <w:t>Initiative of Belgium, Bulgaria, the Czech Republic, Germany, Estonia, Greece, Spain, France, Croatia, Italy, Cyprus, Latvia, Lithuania, Luxembourg, Hungary, Malta, the Netherlands, Austria, Poland, Portugal, Romania, Slovenia, Slovakia, Finland and Sweden for a Regulation of the European Parliament and of the Council amending Decision 2005/681/JHA establishing the European Police College (CEPOL) (First reading) (LA + S)</w:t>
            </w:r>
            <w:r>
              <w:rPr>
                <w:noProof/>
                <w:webHidden/>
              </w:rPr>
              <w:tab/>
            </w:r>
            <w:r>
              <w:rPr>
                <w:noProof/>
                <w:webHidden/>
              </w:rPr>
              <w:fldChar w:fldCharType="begin"/>
            </w:r>
            <w:r>
              <w:rPr>
                <w:noProof/>
                <w:webHidden/>
              </w:rPr>
              <w:instrText xml:space="preserve"> PAGEREF _Toc386638598 \h </w:instrText>
            </w:r>
            <w:r>
              <w:rPr>
                <w:noProof/>
                <w:webHidden/>
              </w:rPr>
            </w:r>
            <w:r>
              <w:rPr>
                <w:noProof/>
                <w:webHidden/>
              </w:rPr>
              <w:fldChar w:fldCharType="separate"/>
            </w:r>
            <w:r>
              <w:rPr>
                <w:noProof/>
                <w:webHidden/>
              </w:rPr>
              <w:t>8</w:t>
            </w:r>
            <w:r>
              <w:rPr>
                <w:noProof/>
                <w:webHidden/>
              </w:rPr>
              <w:fldChar w:fldCharType="end"/>
            </w:r>
          </w:hyperlink>
        </w:p>
        <w:p w14:paraId="7F3C48CD"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599" w:history="1">
            <w:r w:rsidRPr="00AD7078">
              <w:rPr>
                <w:rStyle w:val="Hyperlnk"/>
                <w:noProof/>
              </w:rPr>
              <w:t>12.</w:t>
            </w:r>
            <w:r>
              <w:rPr>
                <w:rFonts w:asciiTheme="minorHAnsi" w:eastAsiaTheme="minorEastAsia" w:hAnsiTheme="minorHAnsi" w:cstheme="minorBidi"/>
                <w:noProof/>
                <w:lang w:eastAsia="sv-SE"/>
              </w:rPr>
              <w:tab/>
            </w:r>
            <w:r w:rsidRPr="00AD7078">
              <w:rPr>
                <w:rStyle w:val="Hyperlnk"/>
                <w:noProof/>
              </w:rPr>
              <w:t>Proposal for a Regulation of the European Parliament and of the Council amending Regulation (EU) No 1215/2012 on jurisdiction and the recognition and enforcement of judgments in civil and commercial matters (First reading) (LA)</w:t>
            </w:r>
            <w:r>
              <w:rPr>
                <w:noProof/>
                <w:webHidden/>
              </w:rPr>
              <w:tab/>
            </w:r>
            <w:r>
              <w:rPr>
                <w:noProof/>
                <w:webHidden/>
              </w:rPr>
              <w:fldChar w:fldCharType="begin"/>
            </w:r>
            <w:r>
              <w:rPr>
                <w:noProof/>
                <w:webHidden/>
              </w:rPr>
              <w:instrText xml:space="preserve"> PAGEREF _Toc386638599 \h </w:instrText>
            </w:r>
            <w:r>
              <w:rPr>
                <w:noProof/>
                <w:webHidden/>
              </w:rPr>
            </w:r>
            <w:r>
              <w:rPr>
                <w:noProof/>
                <w:webHidden/>
              </w:rPr>
              <w:fldChar w:fldCharType="separate"/>
            </w:r>
            <w:r>
              <w:rPr>
                <w:noProof/>
                <w:webHidden/>
              </w:rPr>
              <w:t>9</w:t>
            </w:r>
            <w:r>
              <w:rPr>
                <w:noProof/>
                <w:webHidden/>
              </w:rPr>
              <w:fldChar w:fldCharType="end"/>
            </w:r>
          </w:hyperlink>
        </w:p>
        <w:p w14:paraId="46C1E82B"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00" w:history="1">
            <w:r w:rsidRPr="00AD7078">
              <w:rPr>
                <w:rStyle w:val="Hyperlnk"/>
                <w:noProof/>
              </w:rPr>
              <w:t>13.</w:t>
            </w:r>
            <w:r>
              <w:rPr>
                <w:rFonts w:asciiTheme="minorHAnsi" w:eastAsiaTheme="minorEastAsia" w:hAnsiTheme="minorHAnsi" w:cstheme="minorBidi"/>
                <w:noProof/>
                <w:lang w:eastAsia="sv-SE"/>
              </w:rPr>
              <w:tab/>
            </w:r>
            <w:r w:rsidRPr="00AD7078">
              <w:rPr>
                <w:rStyle w:val="Hyperlnk"/>
                <w:noProof/>
              </w:rPr>
              <w:t>Proposal for a Regulation of the European Parliament and of the Council amending Regulation (EC) No 638/2004 on Community statistics relating to trading of goods between Member States as regards conferring of delegated and implementing powers upon the Commission for the adoption of certain measures, the communication of information by the customs administration, the exchange of confidential data between Member States and the definition of statistical value (First reading) (LA)</w:t>
            </w:r>
            <w:r>
              <w:rPr>
                <w:noProof/>
                <w:webHidden/>
              </w:rPr>
              <w:tab/>
            </w:r>
            <w:r>
              <w:rPr>
                <w:noProof/>
                <w:webHidden/>
              </w:rPr>
              <w:fldChar w:fldCharType="begin"/>
            </w:r>
            <w:r>
              <w:rPr>
                <w:noProof/>
                <w:webHidden/>
              </w:rPr>
              <w:instrText xml:space="preserve"> PAGEREF _Toc386638600 \h </w:instrText>
            </w:r>
            <w:r>
              <w:rPr>
                <w:noProof/>
                <w:webHidden/>
              </w:rPr>
            </w:r>
            <w:r>
              <w:rPr>
                <w:noProof/>
                <w:webHidden/>
              </w:rPr>
              <w:fldChar w:fldCharType="separate"/>
            </w:r>
            <w:r>
              <w:rPr>
                <w:noProof/>
                <w:webHidden/>
              </w:rPr>
              <w:t>10</w:t>
            </w:r>
            <w:r>
              <w:rPr>
                <w:noProof/>
                <w:webHidden/>
              </w:rPr>
              <w:fldChar w:fldCharType="end"/>
            </w:r>
          </w:hyperlink>
        </w:p>
        <w:p w14:paraId="17F491AA"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01" w:history="1">
            <w:r w:rsidRPr="00AD7078">
              <w:rPr>
                <w:rStyle w:val="Hyperlnk"/>
                <w:noProof/>
              </w:rPr>
              <w:t>14.</w:t>
            </w:r>
            <w:r>
              <w:rPr>
                <w:rFonts w:asciiTheme="minorHAnsi" w:eastAsiaTheme="minorEastAsia" w:hAnsiTheme="minorHAnsi" w:cstheme="minorBidi"/>
                <w:noProof/>
                <w:lang w:eastAsia="sv-SE"/>
              </w:rPr>
              <w:tab/>
            </w:r>
            <w:r w:rsidRPr="00AD7078">
              <w:rPr>
                <w:rStyle w:val="Hyperlnk"/>
                <w:noProof/>
              </w:rPr>
              <w:t>Proposal for a Directive of the European Parliament and of the Council on the protection of the euro and other currencies against counterfeiting by criminal law, and replacing Council Framework Decision 2000/383/JHA (First reading) (LA)</w:t>
            </w:r>
            <w:r>
              <w:rPr>
                <w:noProof/>
                <w:webHidden/>
              </w:rPr>
              <w:tab/>
            </w:r>
            <w:r>
              <w:rPr>
                <w:noProof/>
                <w:webHidden/>
              </w:rPr>
              <w:fldChar w:fldCharType="begin"/>
            </w:r>
            <w:r>
              <w:rPr>
                <w:noProof/>
                <w:webHidden/>
              </w:rPr>
              <w:instrText xml:space="preserve"> PAGEREF _Toc386638601 \h </w:instrText>
            </w:r>
            <w:r>
              <w:rPr>
                <w:noProof/>
                <w:webHidden/>
              </w:rPr>
            </w:r>
            <w:r>
              <w:rPr>
                <w:noProof/>
                <w:webHidden/>
              </w:rPr>
              <w:fldChar w:fldCharType="separate"/>
            </w:r>
            <w:r>
              <w:rPr>
                <w:noProof/>
                <w:webHidden/>
              </w:rPr>
              <w:t>10</w:t>
            </w:r>
            <w:r>
              <w:rPr>
                <w:noProof/>
                <w:webHidden/>
              </w:rPr>
              <w:fldChar w:fldCharType="end"/>
            </w:r>
          </w:hyperlink>
        </w:p>
        <w:p w14:paraId="1C84EAA5"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02" w:history="1">
            <w:r w:rsidRPr="00AD7078">
              <w:rPr>
                <w:rStyle w:val="Hyperlnk"/>
                <w:noProof/>
              </w:rPr>
              <w:t>15.</w:t>
            </w:r>
            <w:r>
              <w:rPr>
                <w:rFonts w:asciiTheme="minorHAnsi" w:eastAsiaTheme="minorEastAsia" w:hAnsiTheme="minorHAnsi" w:cstheme="minorBidi"/>
                <w:noProof/>
                <w:lang w:eastAsia="sv-SE"/>
              </w:rPr>
              <w:tab/>
            </w:r>
            <w:r w:rsidRPr="00AD7078">
              <w:rPr>
                <w:rStyle w:val="Hyperlnk"/>
                <w:noProof/>
              </w:rPr>
              <w:t>Proposal for a Regulation of the European Parliament and of the Council amending Regulation (EU, EURATOM) No 966/2012 on the financial rules applicable to the general budget of the Union and repealing Council Regulation (EC, Euratom) No 1605/2002 (First reading) (LA)</w:t>
            </w:r>
            <w:r>
              <w:rPr>
                <w:noProof/>
                <w:webHidden/>
              </w:rPr>
              <w:tab/>
            </w:r>
            <w:r>
              <w:rPr>
                <w:noProof/>
                <w:webHidden/>
              </w:rPr>
              <w:fldChar w:fldCharType="begin"/>
            </w:r>
            <w:r>
              <w:rPr>
                <w:noProof/>
                <w:webHidden/>
              </w:rPr>
              <w:instrText xml:space="preserve"> PAGEREF _Toc386638602 \h </w:instrText>
            </w:r>
            <w:r>
              <w:rPr>
                <w:noProof/>
                <w:webHidden/>
              </w:rPr>
            </w:r>
            <w:r>
              <w:rPr>
                <w:noProof/>
                <w:webHidden/>
              </w:rPr>
              <w:fldChar w:fldCharType="separate"/>
            </w:r>
            <w:r>
              <w:rPr>
                <w:noProof/>
                <w:webHidden/>
              </w:rPr>
              <w:t>11</w:t>
            </w:r>
            <w:r>
              <w:rPr>
                <w:noProof/>
                <w:webHidden/>
              </w:rPr>
              <w:fldChar w:fldCharType="end"/>
            </w:r>
          </w:hyperlink>
        </w:p>
        <w:p w14:paraId="322A8526"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03" w:history="1">
            <w:r w:rsidRPr="00AD7078">
              <w:rPr>
                <w:rStyle w:val="Hyperlnk"/>
                <w:noProof/>
              </w:rPr>
              <w:t>16.</w:t>
            </w:r>
            <w:r>
              <w:rPr>
                <w:rFonts w:asciiTheme="minorHAnsi" w:eastAsiaTheme="minorEastAsia" w:hAnsiTheme="minorHAnsi" w:cstheme="minorBidi"/>
                <w:noProof/>
                <w:lang w:eastAsia="sv-SE"/>
              </w:rPr>
              <w:tab/>
            </w:r>
            <w:r w:rsidRPr="00AD7078">
              <w:rPr>
                <w:rStyle w:val="Hyperlnk"/>
                <w:noProof/>
              </w:rPr>
              <w:t>Proposal for a Regulation of the European Parliament and of the Council concerning the exercise of the Union's rights for the application and enforcement of international trade rules (First reading) (LA + S)</w:t>
            </w:r>
            <w:r>
              <w:rPr>
                <w:noProof/>
                <w:webHidden/>
              </w:rPr>
              <w:tab/>
            </w:r>
            <w:r>
              <w:rPr>
                <w:noProof/>
                <w:webHidden/>
              </w:rPr>
              <w:fldChar w:fldCharType="begin"/>
            </w:r>
            <w:r>
              <w:rPr>
                <w:noProof/>
                <w:webHidden/>
              </w:rPr>
              <w:instrText xml:space="preserve"> PAGEREF _Toc386638603 \h </w:instrText>
            </w:r>
            <w:r>
              <w:rPr>
                <w:noProof/>
                <w:webHidden/>
              </w:rPr>
            </w:r>
            <w:r>
              <w:rPr>
                <w:noProof/>
                <w:webHidden/>
              </w:rPr>
              <w:fldChar w:fldCharType="separate"/>
            </w:r>
            <w:r>
              <w:rPr>
                <w:noProof/>
                <w:webHidden/>
              </w:rPr>
              <w:t>12</w:t>
            </w:r>
            <w:r>
              <w:rPr>
                <w:noProof/>
                <w:webHidden/>
              </w:rPr>
              <w:fldChar w:fldCharType="end"/>
            </w:r>
          </w:hyperlink>
        </w:p>
        <w:p w14:paraId="2442C80A"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04" w:history="1">
            <w:r w:rsidRPr="00AD7078">
              <w:rPr>
                <w:rStyle w:val="Hyperlnk"/>
                <w:noProof/>
              </w:rPr>
              <w:t>17.</w:t>
            </w:r>
            <w:r>
              <w:rPr>
                <w:rFonts w:asciiTheme="minorHAnsi" w:eastAsiaTheme="minorEastAsia" w:hAnsiTheme="minorHAnsi" w:cstheme="minorBidi"/>
                <w:noProof/>
                <w:lang w:eastAsia="sv-SE"/>
              </w:rPr>
              <w:tab/>
            </w:r>
            <w:r w:rsidRPr="00AD7078">
              <w:rPr>
                <w:rStyle w:val="Hyperlnk"/>
                <w:noProof/>
              </w:rPr>
              <w:t>Transparency - Public access to documents</w:t>
            </w:r>
            <w:r>
              <w:rPr>
                <w:noProof/>
                <w:webHidden/>
              </w:rPr>
              <w:tab/>
            </w:r>
            <w:r>
              <w:rPr>
                <w:noProof/>
                <w:webHidden/>
              </w:rPr>
              <w:fldChar w:fldCharType="begin"/>
            </w:r>
            <w:r>
              <w:rPr>
                <w:noProof/>
                <w:webHidden/>
              </w:rPr>
              <w:instrText xml:space="preserve"> PAGEREF _Toc386638604 \h </w:instrText>
            </w:r>
            <w:r>
              <w:rPr>
                <w:noProof/>
                <w:webHidden/>
              </w:rPr>
            </w:r>
            <w:r>
              <w:rPr>
                <w:noProof/>
                <w:webHidden/>
              </w:rPr>
              <w:fldChar w:fldCharType="separate"/>
            </w:r>
            <w:r>
              <w:rPr>
                <w:noProof/>
                <w:webHidden/>
              </w:rPr>
              <w:t>13</w:t>
            </w:r>
            <w:r>
              <w:rPr>
                <w:noProof/>
                <w:webHidden/>
              </w:rPr>
              <w:fldChar w:fldCharType="end"/>
            </w:r>
          </w:hyperlink>
        </w:p>
        <w:p w14:paraId="3100FB2E"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05" w:history="1">
            <w:r w:rsidRPr="00AD7078">
              <w:rPr>
                <w:rStyle w:val="Hyperlnk"/>
                <w:noProof/>
              </w:rPr>
              <w:t>18.</w:t>
            </w:r>
            <w:r>
              <w:rPr>
                <w:rFonts w:asciiTheme="minorHAnsi" w:eastAsiaTheme="minorEastAsia" w:hAnsiTheme="minorHAnsi" w:cstheme="minorBidi"/>
                <w:noProof/>
                <w:lang w:eastAsia="sv-SE"/>
              </w:rPr>
              <w:tab/>
            </w:r>
            <w:r w:rsidRPr="00AD7078">
              <w:rPr>
                <w:rStyle w:val="Hyperlnk"/>
                <w:noProof/>
              </w:rPr>
              <w:t>Special Report n° 1/2014 "Effectiveness of EU-supported public urban transport projects"</w:t>
            </w:r>
            <w:r>
              <w:rPr>
                <w:noProof/>
                <w:webHidden/>
              </w:rPr>
              <w:tab/>
            </w:r>
            <w:r>
              <w:rPr>
                <w:noProof/>
                <w:webHidden/>
              </w:rPr>
              <w:fldChar w:fldCharType="begin"/>
            </w:r>
            <w:r>
              <w:rPr>
                <w:noProof/>
                <w:webHidden/>
              </w:rPr>
              <w:instrText xml:space="preserve"> PAGEREF _Toc386638605 \h </w:instrText>
            </w:r>
            <w:r>
              <w:rPr>
                <w:noProof/>
                <w:webHidden/>
              </w:rPr>
            </w:r>
            <w:r>
              <w:rPr>
                <w:noProof/>
                <w:webHidden/>
              </w:rPr>
              <w:fldChar w:fldCharType="separate"/>
            </w:r>
            <w:r>
              <w:rPr>
                <w:noProof/>
                <w:webHidden/>
              </w:rPr>
              <w:t>13</w:t>
            </w:r>
            <w:r>
              <w:rPr>
                <w:noProof/>
                <w:webHidden/>
              </w:rPr>
              <w:fldChar w:fldCharType="end"/>
            </w:r>
          </w:hyperlink>
        </w:p>
        <w:p w14:paraId="0DB0DB7F"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06" w:history="1">
            <w:r w:rsidRPr="00AD7078">
              <w:rPr>
                <w:rStyle w:val="Hyperlnk"/>
                <w:noProof/>
              </w:rPr>
              <w:t>19.</w:t>
            </w:r>
            <w:r>
              <w:rPr>
                <w:rFonts w:asciiTheme="minorHAnsi" w:eastAsiaTheme="minorEastAsia" w:hAnsiTheme="minorHAnsi" w:cstheme="minorBidi"/>
                <w:noProof/>
                <w:lang w:eastAsia="sv-SE"/>
              </w:rPr>
              <w:tab/>
            </w:r>
            <w:r w:rsidRPr="00AD7078">
              <w:rPr>
                <w:rStyle w:val="Hyperlnk"/>
                <w:noProof/>
              </w:rPr>
              <w:t>Submission of a new draft design of a Latvian commemorative coin</w:t>
            </w:r>
            <w:r>
              <w:rPr>
                <w:noProof/>
                <w:webHidden/>
              </w:rPr>
              <w:tab/>
            </w:r>
            <w:r>
              <w:rPr>
                <w:noProof/>
                <w:webHidden/>
              </w:rPr>
              <w:fldChar w:fldCharType="begin"/>
            </w:r>
            <w:r>
              <w:rPr>
                <w:noProof/>
                <w:webHidden/>
              </w:rPr>
              <w:instrText xml:space="preserve"> PAGEREF _Toc386638606 \h </w:instrText>
            </w:r>
            <w:r>
              <w:rPr>
                <w:noProof/>
                <w:webHidden/>
              </w:rPr>
            </w:r>
            <w:r>
              <w:rPr>
                <w:noProof/>
                <w:webHidden/>
              </w:rPr>
              <w:fldChar w:fldCharType="separate"/>
            </w:r>
            <w:r>
              <w:rPr>
                <w:noProof/>
                <w:webHidden/>
              </w:rPr>
              <w:t>14</w:t>
            </w:r>
            <w:r>
              <w:rPr>
                <w:noProof/>
                <w:webHidden/>
              </w:rPr>
              <w:fldChar w:fldCharType="end"/>
            </w:r>
          </w:hyperlink>
        </w:p>
        <w:p w14:paraId="54E14B10"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07" w:history="1">
            <w:r w:rsidRPr="00AD7078">
              <w:rPr>
                <w:rStyle w:val="Hyperlnk"/>
                <w:noProof/>
              </w:rPr>
              <w:t>20.</w:t>
            </w:r>
            <w:r>
              <w:rPr>
                <w:rFonts w:asciiTheme="minorHAnsi" w:eastAsiaTheme="minorEastAsia" w:hAnsiTheme="minorHAnsi" w:cstheme="minorBidi"/>
                <w:noProof/>
                <w:lang w:eastAsia="sv-SE"/>
              </w:rPr>
              <w:tab/>
            </w:r>
            <w:r w:rsidRPr="00AD7078">
              <w:rPr>
                <w:rStyle w:val="Hyperlnk"/>
                <w:noProof/>
              </w:rPr>
              <w:t>Submission of two new draft designs of commemorative 2 euro coins, to be issued by Greece in 2014</w:t>
            </w:r>
            <w:r>
              <w:rPr>
                <w:noProof/>
                <w:webHidden/>
              </w:rPr>
              <w:tab/>
            </w:r>
            <w:r>
              <w:rPr>
                <w:noProof/>
                <w:webHidden/>
              </w:rPr>
              <w:fldChar w:fldCharType="begin"/>
            </w:r>
            <w:r>
              <w:rPr>
                <w:noProof/>
                <w:webHidden/>
              </w:rPr>
              <w:instrText xml:space="preserve"> PAGEREF _Toc386638607 \h </w:instrText>
            </w:r>
            <w:r>
              <w:rPr>
                <w:noProof/>
                <w:webHidden/>
              </w:rPr>
            </w:r>
            <w:r>
              <w:rPr>
                <w:noProof/>
                <w:webHidden/>
              </w:rPr>
              <w:fldChar w:fldCharType="separate"/>
            </w:r>
            <w:r>
              <w:rPr>
                <w:noProof/>
                <w:webHidden/>
              </w:rPr>
              <w:t>14</w:t>
            </w:r>
            <w:r>
              <w:rPr>
                <w:noProof/>
                <w:webHidden/>
              </w:rPr>
              <w:fldChar w:fldCharType="end"/>
            </w:r>
          </w:hyperlink>
        </w:p>
        <w:p w14:paraId="620979EE"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08" w:history="1">
            <w:r w:rsidRPr="00AD7078">
              <w:rPr>
                <w:rStyle w:val="Hyperlnk"/>
                <w:noProof/>
              </w:rPr>
              <w:t>21.</w:t>
            </w:r>
            <w:r>
              <w:rPr>
                <w:rFonts w:asciiTheme="minorHAnsi" w:eastAsiaTheme="minorEastAsia" w:hAnsiTheme="minorHAnsi" w:cstheme="minorBidi"/>
                <w:noProof/>
                <w:lang w:eastAsia="sv-SE"/>
              </w:rPr>
              <w:tab/>
            </w:r>
            <w:r w:rsidRPr="00AD7078">
              <w:rPr>
                <w:rStyle w:val="Hyperlnk"/>
                <w:noProof/>
              </w:rPr>
              <w:t>Submission of two new draft designs of commemorative 2 euro coins to be issued by Malta</w:t>
            </w:r>
            <w:r>
              <w:rPr>
                <w:noProof/>
                <w:webHidden/>
              </w:rPr>
              <w:tab/>
            </w:r>
            <w:r>
              <w:rPr>
                <w:noProof/>
                <w:webHidden/>
              </w:rPr>
              <w:fldChar w:fldCharType="begin"/>
            </w:r>
            <w:r>
              <w:rPr>
                <w:noProof/>
                <w:webHidden/>
              </w:rPr>
              <w:instrText xml:space="preserve"> PAGEREF _Toc386638608 \h </w:instrText>
            </w:r>
            <w:r>
              <w:rPr>
                <w:noProof/>
                <w:webHidden/>
              </w:rPr>
            </w:r>
            <w:r>
              <w:rPr>
                <w:noProof/>
                <w:webHidden/>
              </w:rPr>
              <w:fldChar w:fldCharType="separate"/>
            </w:r>
            <w:r>
              <w:rPr>
                <w:noProof/>
                <w:webHidden/>
              </w:rPr>
              <w:t>14</w:t>
            </w:r>
            <w:r>
              <w:rPr>
                <w:noProof/>
                <w:webHidden/>
              </w:rPr>
              <w:fldChar w:fldCharType="end"/>
            </w:r>
          </w:hyperlink>
        </w:p>
        <w:p w14:paraId="2097867D"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09" w:history="1">
            <w:r w:rsidRPr="00AD7078">
              <w:rPr>
                <w:rStyle w:val="Hyperlnk"/>
                <w:noProof/>
              </w:rPr>
              <w:t>22.</w:t>
            </w:r>
            <w:r>
              <w:rPr>
                <w:rFonts w:asciiTheme="minorHAnsi" w:eastAsiaTheme="minorEastAsia" w:hAnsiTheme="minorHAnsi" w:cstheme="minorBidi"/>
                <w:noProof/>
                <w:lang w:eastAsia="sv-SE"/>
              </w:rPr>
              <w:tab/>
            </w:r>
            <w:r w:rsidRPr="00AD7078">
              <w:rPr>
                <w:rStyle w:val="Hyperlnk"/>
                <w:noProof/>
              </w:rPr>
              <w:t>Finnish commemorative coin of 2014</w:t>
            </w:r>
            <w:r>
              <w:rPr>
                <w:noProof/>
                <w:webHidden/>
              </w:rPr>
              <w:tab/>
            </w:r>
            <w:r>
              <w:rPr>
                <w:noProof/>
                <w:webHidden/>
              </w:rPr>
              <w:fldChar w:fldCharType="begin"/>
            </w:r>
            <w:r>
              <w:rPr>
                <w:noProof/>
                <w:webHidden/>
              </w:rPr>
              <w:instrText xml:space="preserve"> PAGEREF _Toc386638609 \h </w:instrText>
            </w:r>
            <w:r>
              <w:rPr>
                <w:noProof/>
                <w:webHidden/>
              </w:rPr>
            </w:r>
            <w:r>
              <w:rPr>
                <w:noProof/>
                <w:webHidden/>
              </w:rPr>
              <w:fldChar w:fldCharType="separate"/>
            </w:r>
            <w:r>
              <w:rPr>
                <w:noProof/>
                <w:webHidden/>
              </w:rPr>
              <w:t>14</w:t>
            </w:r>
            <w:r>
              <w:rPr>
                <w:noProof/>
                <w:webHidden/>
              </w:rPr>
              <w:fldChar w:fldCharType="end"/>
            </w:r>
          </w:hyperlink>
        </w:p>
        <w:p w14:paraId="700F39E1"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10" w:history="1">
            <w:r w:rsidRPr="00AD7078">
              <w:rPr>
                <w:rStyle w:val="Hyperlnk"/>
                <w:noProof/>
              </w:rPr>
              <w:t>23.</w:t>
            </w:r>
            <w:r>
              <w:rPr>
                <w:rFonts w:asciiTheme="minorHAnsi" w:eastAsiaTheme="minorEastAsia" w:hAnsiTheme="minorHAnsi" w:cstheme="minorBidi"/>
                <w:noProof/>
                <w:lang w:eastAsia="sv-SE"/>
              </w:rPr>
              <w:tab/>
            </w:r>
            <w:r w:rsidRPr="00AD7078">
              <w:rPr>
                <w:rStyle w:val="Hyperlnk"/>
                <w:noProof/>
              </w:rPr>
              <w:t>Council Decision of……amending Decision 1999/70/EC concerning the external auditors of the national central banks, as regards the external auditors of Banque centrale du Luxembourg</w:t>
            </w:r>
            <w:r>
              <w:rPr>
                <w:noProof/>
                <w:webHidden/>
              </w:rPr>
              <w:tab/>
            </w:r>
            <w:r>
              <w:rPr>
                <w:noProof/>
                <w:webHidden/>
              </w:rPr>
              <w:fldChar w:fldCharType="begin"/>
            </w:r>
            <w:r>
              <w:rPr>
                <w:noProof/>
                <w:webHidden/>
              </w:rPr>
              <w:instrText xml:space="preserve"> PAGEREF _Toc386638610 \h </w:instrText>
            </w:r>
            <w:r>
              <w:rPr>
                <w:noProof/>
                <w:webHidden/>
              </w:rPr>
            </w:r>
            <w:r>
              <w:rPr>
                <w:noProof/>
                <w:webHidden/>
              </w:rPr>
              <w:fldChar w:fldCharType="separate"/>
            </w:r>
            <w:r>
              <w:rPr>
                <w:noProof/>
                <w:webHidden/>
              </w:rPr>
              <w:t>14</w:t>
            </w:r>
            <w:r>
              <w:rPr>
                <w:noProof/>
                <w:webHidden/>
              </w:rPr>
              <w:fldChar w:fldCharType="end"/>
            </w:r>
          </w:hyperlink>
        </w:p>
        <w:p w14:paraId="132C7017"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11" w:history="1">
            <w:r w:rsidRPr="00AD7078">
              <w:rPr>
                <w:rStyle w:val="Hyperlnk"/>
                <w:noProof/>
              </w:rPr>
              <w:t>24.</w:t>
            </w:r>
            <w:r>
              <w:rPr>
                <w:rFonts w:asciiTheme="minorHAnsi" w:eastAsiaTheme="minorEastAsia" w:hAnsiTheme="minorHAnsi" w:cstheme="minorBidi"/>
                <w:noProof/>
                <w:lang w:eastAsia="sv-SE"/>
              </w:rPr>
              <w:tab/>
            </w:r>
            <w:r w:rsidRPr="00AD7078">
              <w:rPr>
                <w:rStyle w:val="Hyperlnk"/>
                <w:noProof/>
              </w:rPr>
              <w:t>Commission Regulation (EU) n°…./.. of XXX amending the annexes to Regulation (EC) n° 1059/2003 of the European Parliament and of the Council on the establishment of a common classification of territorial units for statistics (NUTS)</w:t>
            </w:r>
            <w:r>
              <w:rPr>
                <w:noProof/>
                <w:webHidden/>
              </w:rPr>
              <w:tab/>
            </w:r>
            <w:r>
              <w:rPr>
                <w:noProof/>
                <w:webHidden/>
              </w:rPr>
              <w:fldChar w:fldCharType="begin"/>
            </w:r>
            <w:r>
              <w:rPr>
                <w:noProof/>
                <w:webHidden/>
              </w:rPr>
              <w:instrText xml:space="preserve"> PAGEREF _Toc386638611 \h </w:instrText>
            </w:r>
            <w:r>
              <w:rPr>
                <w:noProof/>
                <w:webHidden/>
              </w:rPr>
            </w:r>
            <w:r>
              <w:rPr>
                <w:noProof/>
                <w:webHidden/>
              </w:rPr>
              <w:fldChar w:fldCharType="separate"/>
            </w:r>
            <w:r>
              <w:rPr>
                <w:noProof/>
                <w:webHidden/>
              </w:rPr>
              <w:t>15</w:t>
            </w:r>
            <w:r>
              <w:rPr>
                <w:noProof/>
                <w:webHidden/>
              </w:rPr>
              <w:fldChar w:fldCharType="end"/>
            </w:r>
          </w:hyperlink>
        </w:p>
        <w:p w14:paraId="2AD4E5DE"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12" w:history="1">
            <w:r w:rsidRPr="00AD7078">
              <w:rPr>
                <w:rStyle w:val="Hyperlnk"/>
                <w:noProof/>
              </w:rPr>
              <w:t>25.</w:t>
            </w:r>
            <w:r>
              <w:rPr>
                <w:rFonts w:asciiTheme="minorHAnsi" w:eastAsiaTheme="minorEastAsia" w:hAnsiTheme="minorHAnsi" w:cstheme="minorBidi"/>
                <w:noProof/>
                <w:lang w:eastAsia="sv-SE"/>
              </w:rPr>
              <w:tab/>
            </w:r>
            <w:r w:rsidRPr="00AD7078">
              <w:rPr>
                <w:rStyle w:val="Hyperlnk"/>
                <w:noProof/>
              </w:rPr>
              <w:t>Sixth meeting of the EU-Albania Stabilisation and Association Council (Brussels, 12 May 2014)</w:t>
            </w:r>
            <w:r>
              <w:rPr>
                <w:noProof/>
                <w:webHidden/>
              </w:rPr>
              <w:tab/>
            </w:r>
            <w:r>
              <w:rPr>
                <w:noProof/>
                <w:webHidden/>
              </w:rPr>
              <w:fldChar w:fldCharType="begin"/>
            </w:r>
            <w:r>
              <w:rPr>
                <w:noProof/>
                <w:webHidden/>
              </w:rPr>
              <w:instrText xml:space="preserve"> PAGEREF _Toc386638612 \h </w:instrText>
            </w:r>
            <w:r>
              <w:rPr>
                <w:noProof/>
                <w:webHidden/>
              </w:rPr>
            </w:r>
            <w:r>
              <w:rPr>
                <w:noProof/>
                <w:webHidden/>
              </w:rPr>
              <w:fldChar w:fldCharType="separate"/>
            </w:r>
            <w:r>
              <w:rPr>
                <w:noProof/>
                <w:webHidden/>
              </w:rPr>
              <w:t>15</w:t>
            </w:r>
            <w:r>
              <w:rPr>
                <w:noProof/>
                <w:webHidden/>
              </w:rPr>
              <w:fldChar w:fldCharType="end"/>
            </w:r>
          </w:hyperlink>
        </w:p>
        <w:p w14:paraId="44834260"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13" w:history="1">
            <w:r w:rsidRPr="00AD7078">
              <w:rPr>
                <w:rStyle w:val="Hyperlnk"/>
                <w:noProof/>
              </w:rPr>
              <w:t>26.</w:t>
            </w:r>
            <w:r>
              <w:rPr>
                <w:rFonts w:asciiTheme="minorHAnsi" w:eastAsiaTheme="minorEastAsia" w:hAnsiTheme="minorHAnsi" w:cstheme="minorBidi"/>
                <w:noProof/>
                <w:lang w:eastAsia="sv-SE"/>
              </w:rPr>
              <w:tab/>
            </w:r>
            <w:r w:rsidRPr="00AD7078">
              <w:rPr>
                <w:rStyle w:val="Hyperlnk"/>
                <w:noProof/>
              </w:rPr>
              <w:t>Council Implementing Decision amending Decision 2010/656/CFSP renewing the restrictive measures against Côte d'Ivoire</w:t>
            </w:r>
            <w:r>
              <w:rPr>
                <w:noProof/>
                <w:webHidden/>
              </w:rPr>
              <w:tab/>
            </w:r>
            <w:r>
              <w:rPr>
                <w:noProof/>
                <w:webHidden/>
              </w:rPr>
              <w:fldChar w:fldCharType="begin"/>
            </w:r>
            <w:r>
              <w:rPr>
                <w:noProof/>
                <w:webHidden/>
              </w:rPr>
              <w:instrText xml:space="preserve"> PAGEREF _Toc386638613 \h </w:instrText>
            </w:r>
            <w:r>
              <w:rPr>
                <w:noProof/>
                <w:webHidden/>
              </w:rPr>
            </w:r>
            <w:r>
              <w:rPr>
                <w:noProof/>
                <w:webHidden/>
              </w:rPr>
              <w:fldChar w:fldCharType="separate"/>
            </w:r>
            <w:r>
              <w:rPr>
                <w:noProof/>
                <w:webHidden/>
              </w:rPr>
              <w:t>16</w:t>
            </w:r>
            <w:r>
              <w:rPr>
                <w:noProof/>
                <w:webHidden/>
              </w:rPr>
              <w:fldChar w:fldCharType="end"/>
            </w:r>
          </w:hyperlink>
        </w:p>
        <w:p w14:paraId="7A9636B6"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14" w:history="1">
            <w:r w:rsidRPr="00AD7078">
              <w:rPr>
                <w:rStyle w:val="Hyperlnk"/>
                <w:noProof/>
              </w:rPr>
              <w:t>27.</w:t>
            </w:r>
            <w:r>
              <w:rPr>
                <w:rFonts w:asciiTheme="minorHAnsi" w:eastAsiaTheme="minorEastAsia" w:hAnsiTheme="minorHAnsi" w:cstheme="minorBidi"/>
                <w:noProof/>
                <w:lang w:eastAsia="sv-SE"/>
              </w:rPr>
              <w:tab/>
            </w:r>
            <w:r w:rsidRPr="00AD7078">
              <w:rPr>
                <w:rStyle w:val="Hyperlnk"/>
                <w:noProof/>
              </w:rPr>
              <w:t>Draft EU Human Rights Guidelines on Freedom of Expression Online and Offline</w:t>
            </w:r>
            <w:r>
              <w:rPr>
                <w:noProof/>
                <w:webHidden/>
              </w:rPr>
              <w:tab/>
            </w:r>
            <w:r>
              <w:rPr>
                <w:noProof/>
                <w:webHidden/>
              </w:rPr>
              <w:fldChar w:fldCharType="begin"/>
            </w:r>
            <w:r>
              <w:rPr>
                <w:noProof/>
                <w:webHidden/>
              </w:rPr>
              <w:instrText xml:space="preserve"> PAGEREF _Toc386638614 \h </w:instrText>
            </w:r>
            <w:r>
              <w:rPr>
                <w:noProof/>
                <w:webHidden/>
              </w:rPr>
            </w:r>
            <w:r>
              <w:rPr>
                <w:noProof/>
                <w:webHidden/>
              </w:rPr>
              <w:fldChar w:fldCharType="separate"/>
            </w:r>
            <w:r>
              <w:rPr>
                <w:noProof/>
                <w:webHidden/>
              </w:rPr>
              <w:t>16</w:t>
            </w:r>
            <w:r>
              <w:rPr>
                <w:noProof/>
                <w:webHidden/>
              </w:rPr>
              <w:fldChar w:fldCharType="end"/>
            </w:r>
          </w:hyperlink>
        </w:p>
        <w:p w14:paraId="6FBDDC26"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15" w:history="1">
            <w:r w:rsidRPr="00AD7078">
              <w:rPr>
                <w:rStyle w:val="Hyperlnk"/>
                <w:noProof/>
              </w:rPr>
              <w:t>28.</w:t>
            </w:r>
            <w:r>
              <w:rPr>
                <w:rFonts w:asciiTheme="minorHAnsi" w:eastAsiaTheme="minorEastAsia" w:hAnsiTheme="minorHAnsi" w:cstheme="minorBidi"/>
                <w:noProof/>
                <w:lang w:eastAsia="sv-SE"/>
              </w:rPr>
              <w:tab/>
            </w:r>
            <w:r w:rsidRPr="00AD7078">
              <w:rPr>
                <w:rStyle w:val="Hyperlnk"/>
                <w:noProof/>
              </w:rPr>
              <w:t>Proposal for a Council Regulation amending Regulation (EC) n° 617/2007 as regards the application of the transition period between the 10th EDF and the 11th EDF until the entry into force of the 11th EDF Internal Agreement</w:t>
            </w:r>
            <w:r>
              <w:rPr>
                <w:noProof/>
                <w:webHidden/>
              </w:rPr>
              <w:tab/>
            </w:r>
            <w:r>
              <w:rPr>
                <w:noProof/>
                <w:webHidden/>
              </w:rPr>
              <w:fldChar w:fldCharType="begin"/>
            </w:r>
            <w:r>
              <w:rPr>
                <w:noProof/>
                <w:webHidden/>
              </w:rPr>
              <w:instrText xml:space="preserve"> PAGEREF _Toc386638615 \h </w:instrText>
            </w:r>
            <w:r>
              <w:rPr>
                <w:noProof/>
                <w:webHidden/>
              </w:rPr>
            </w:r>
            <w:r>
              <w:rPr>
                <w:noProof/>
                <w:webHidden/>
              </w:rPr>
              <w:fldChar w:fldCharType="separate"/>
            </w:r>
            <w:r>
              <w:rPr>
                <w:noProof/>
                <w:webHidden/>
              </w:rPr>
              <w:t>17</w:t>
            </w:r>
            <w:r>
              <w:rPr>
                <w:noProof/>
                <w:webHidden/>
              </w:rPr>
              <w:fldChar w:fldCharType="end"/>
            </w:r>
          </w:hyperlink>
        </w:p>
        <w:p w14:paraId="61B39D8E"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16" w:history="1">
            <w:r w:rsidRPr="00AD7078">
              <w:rPr>
                <w:rStyle w:val="Hyperlnk"/>
                <w:noProof/>
              </w:rPr>
              <w:t>29.</w:t>
            </w:r>
            <w:r>
              <w:rPr>
                <w:rFonts w:asciiTheme="minorHAnsi" w:eastAsiaTheme="minorEastAsia" w:hAnsiTheme="minorHAnsi" w:cstheme="minorBidi"/>
                <w:noProof/>
                <w:lang w:eastAsia="sv-SE"/>
              </w:rPr>
              <w:tab/>
            </w:r>
            <w:r w:rsidRPr="00AD7078">
              <w:rPr>
                <w:rStyle w:val="Hyperlnk"/>
                <w:noProof/>
              </w:rPr>
              <w:t>Draft Council Decision on the launch of automated data exchange with regard to Vehicle Registration Data (VRD) in Hungary</w:t>
            </w:r>
            <w:r>
              <w:rPr>
                <w:noProof/>
                <w:webHidden/>
              </w:rPr>
              <w:tab/>
            </w:r>
            <w:r>
              <w:rPr>
                <w:noProof/>
                <w:webHidden/>
              </w:rPr>
              <w:fldChar w:fldCharType="begin"/>
            </w:r>
            <w:r>
              <w:rPr>
                <w:noProof/>
                <w:webHidden/>
              </w:rPr>
              <w:instrText xml:space="preserve"> PAGEREF _Toc386638616 \h </w:instrText>
            </w:r>
            <w:r>
              <w:rPr>
                <w:noProof/>
                <w:webHidden/>
              </w:rPr>
            </w:r>
            <w:r>
              <w:rPr>
                <w:noProof/>
                <w:webHidden/>
              </w:rPr>
              <w:fldChar w:fldCharType="separate"/>
            </w:r>
            <w:r>
              <w:rPr>
                <w:noProof/>
                <w:webHidden/>
              </w:rPr>
              <w:t>17</w:t>
            </w:r>
            <w:r>
              <w:rPr>
                <w:noProof/>
                <w:webHidden/>
              </w:rPr>
              <w:fldChar w:fldCharType="end"/>
            </w:r>
          </w:hyperlink>
        </w:p>
        <w:p w14:paraId="42B04540"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17" w:history="1">
            <w:r w:rsidRPr="00AD7078">
              <w:rPr>
                <w:rStyle w:val="Hyperlnk"/>
                <w:noProof/>
              </w:rPr>
              <w:t>30.</w:t>
            </w:r>
            <w:r>
              <w:rPr>
                <w:rFonts w:asciiTheme="minorHAnsi" w:eastAsiaTheme="minorEastAsia" w:hAnsiTheme="minorHAnsi" w:cstheme="minorBidi"/>
                <w:noProof/>
                <w:lang w:eastAsia="sv-SE"/>
              </w:rPr>
              <w:tab/>
            </w:r>
            <w:r w:rsidRPr="00AD7078">
              <w:rPr>
                <w:rStyle w:val="Hyperlnk"/>
                <w:noProof/>
              </w:rPr>
              <w:t>Amending Budget n°1 for SISNET for the year 2014</w:t>
            </w:r>
            <w:r>
              <w:rPr>
                <w:noProof/>
                <w:webHidden/>
              </w:rPr>
              <w:tab/>
            </w:r>
            <w:r>
              <w:rPr>
                <w:noProof/>
                <w:webHidden/>
              </w:rPr>
              <w:fldChar w:fldCharType="begin"/>
            </w:r>
            <w:r>
              <w:rPr>
                <w:noProof/>
                <w:webHidden/>
              </w:rPr>
              <w:instrText xml:space="preserve"> PAGEREF _Toc386638617 \h </w:instrText>
            </w:r>
            <w:r>
              <w:rPr>
                <w:noProof/>
                <w:webHidden/>
              </w:rPr>
            </w:r>
            <w:r>
              <w:rPr>
                <w:noProof/>
                <w:webHidden/>
              </w:rPr>
              <w:fldChar w:fldCharType="separate"/>
            </w:r>
            <w:r>
              <w:rPr>
                <w:noProof/>
                <w:webHidden/>
              </w:rPr>
              <w:t>18</w:t>
            </w:r>
            <w:r>
              <w:rPr>
                <w:noProof/>
                <w:webHidden/>
              </w:rPr>
              <w:fldChar w:fldCharType="end"/>
            </w:r>
          </w:hyperlink>
        </w:p>
        <w:p w14:paraId="7F5D7AF8"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18" w:history="1">
            <w:r w:rsidRPr="00AD7078">
              <w:rPr>
                <w:rStyle w:val="Hyperlnk"/>
                <w:noProof/>
              </w:rPr>
              <w:t>31.</w:t>
            </w:r>
            <w:r>
              <w:rPr>
                <w:rFonts w:asciiTheme="minorHAnsi" w:eastAsiaTheme="minorEastAsia" w:hAnsiTheme="minorHAnsi" w:cstheme="minorBidi"/>
                <w:noProof/>
                <w:lang w:eastAsia="sv-SE"/>
              </w:rPr>
              <w:tab/>
            </w:r>
            <w:r w:rsidRPr="00AD7078">
              <w:rPr>
                <w:rStyle w:val="Hyperlnk"/>
                <w:noProof/>
              </w:rPr>
              <w:t>Council Decision 2013/255/CFSP concerning restrictive measures against Syria</w:t>
            </w:r>
            <w:r>
              <w:rPr>
                <w:noProof/>
                <w:webHidden/>
              </w:rPr>
              <w:tab/>
            </w:r>
            <w:r>
              <w:rPr>
                <w:noProof/>
                <w:webHidden/>
              </w:rPr>
              <w:fldChar w:fldCharType="begin"/>
            </w:r>
            <w:r>
              <w:rPr>
                <w:noProof/>
                <w:webHidden/>
              </w:rPr>
              <w:instrText xml:space="preserve"> PAGEREF _Toc386638618 \h </w:instrText>
            </w:r>
            <w:r>
              <w:rPr>
                <w:noProof/>
                <w:webHidden/>
              </w:rPr>
            </w:r>
            <w:r>
              <w:rPr>
                <w:noProof/>
                <w:webHidden/>
              </w:rPr>
              <w:fldChar w:fldCharType="separate"/>
            </w:r>
            <w:r>
              <w:rPr>
                <w:noProof/>
                <w:webHidden/>
              </w:rPr>
              <w:t>18</w:t>
            </w:r>
            <w:r>
              <w:rPr>
                <w:noProof/>
                <w:webHidden/>
              </w:rPr>
              <w:fldChar w:fldCharType="end"/>
            </w:r>
          </w:hyperlink>
        </w:p>
        <w:p w14:paraId="40436A50"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19" w:history="1">
            <w:r w:rsidRPr="00AD7078">
              <w:rPr>
                <w:rStyle w:val="Hyperlnk"/>
                <w:noProof/>
              </w:rPr>
              <w:t>32.</w:t>
            </w:r>
            <w:r>
              <w:rPr>
                <w:rFonts w:asciiTheme="minorHAnsi" w:eastAsiaTheme="minorEastAsia" w:hAnsiTheme="minorHAnsi" w:cstheme="minorBidi"/>
                <w:noProof/>
                <w:lang w:eastAsia="sv-SE"/>
              </w:rPr>
              <w:tab/>
            </w:r>
            <w:r w:rsidRPr="00AD7078">
              <w:rPr>
                <w:rStyle w:val="Hyperlnk"/>
                <w:noProof/>
              </w:rPr>
              <w:t>Proposal for a Decision of the European Parliament and of the Council providing macro-financial assistance to the Republic of Tunisia (First reading) (LA + S)</w:t>
            </w:r>
            <w:r>
              <w:rPr>
                <w:noProof/>
                <w:webHidden/>
              </w:rPr>
              <w:tab/>
            </w:r>
            <w:r>
              <w:rPr>
                <w:noProof/>
                <w:webHidden/>
              </w:rPr>
              <w:fldChar w:fldCharType="begin"/>
            </w:r>
            <w:r>
              <w:rPr>
                <w:noProof/>
                <w:webHidden/>
              </w:rPr>
              <w:instrText xml:space="preserve"> PAGEREF _Toc386638619 \h </w:instrText>
            </w:r>
            <w:r>
              <w:rPr>
                <w:noProof/>
                <w:webHidden/>
              </w:rPr>
            </w:r>
            <w:r>
              <w:rPr>
                <w:noProof/>
                <w:webHidden/>
              </w:rPr>
              <w:fldChar w:fldCharType="separate"/>
            </w:r>
            <w:r>
              <w:rPr>
                <w:noProof/>
                <w:webHidden/>
              </w:rPr>
              <w:t>19</w:t>
            </w:r>
            <w:r>
              <w:rPr>
                <w:noProof/>
                <w:webHidden/>
              </w:rPr>
              <w:fldChar w:fldCharType="end"/>
            </w:r>
          </w:hyperlink>
        </w:p>
        <w:p w14:paraId="75526064"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20" w:history="1">
            <w:r w:rsidRPr="00AD7078">
              <w:rPr>
                <w:rStyle w:val="Hyperlnk"/>
                <w:noProof/>
              </w:rPr>
              <w:t>33.</w:t>
            </w:r>
            <w:r>
              <w:rPr>
                <w:rFonts w:asciiTheme="minorHAnsi" w:eastAsiaTheme="minorEastAsia" w:hAnsiTheme="minorHAnsi" w:cstheme="minorBidi"/>
                <w:noProof/>
                <w:lang w:eastAsia="sv-SE"/>
              </w:rPr>
              <w:tab/>
            </w:r>
            <w:r w:rsidRPr="00AD7078">
              <w:rPr>
                <w:rStyle w:val="Hyperlnk"/>
                <w:noProof/>
              </w:rPr>
              <w:t>Proposal for a Decision of the European Parliament and of the Council on the participation of the European Union in the capital increase of the European Investment Fund (First reading) (LA)</w:t>
            </w:r>
            <w:r>
              <w:rPr>
                <w:noProof/>
                <w:webHidden/>
              </w:rPr>
              <w:tab/>
            </w:r>
            <w:r>
              <w:rPr>
                <w:noProof/>
                <w:webHidden/>
              </w:rPr>
              <w:fldChar w:fldCharType="begin"/>
            </w:r>
            <w:r>
              <w:rPr>
                <w:noProof/>
                <w:webHidden/>
              </w:rPr>
              <w:instrText xml:space="preserve"> PAGEREF _Toc386638620 \h </w:instrText>
            </w:r>
            <w:r>
              <w:rPr>
                <w:noProof/>
                <w:webHidden/>
              </w:rPr>
            </w:r>
            <w:r>
              <w:rPr>
                <w:noProof/>
                <w:webHidden/>
              </w:rPr>
              <w:fldChar w:fldCharType="separate"/>
            </w:r>
            <w:r>
              <w:rPr>
                <w:noProof/>
                <w:webHidden/>
              </w:rPr>
              <w:t>19</w:t>
            </w:r>
            <w:r>
              <w:rPr>
                <w:noProof/>
                <w:webHidden/>
              </w:rPr>
              <w:fldChar w:fldCharType="end"/>
            </w:r>
          </w:hyperlink>
        </w:p>
        <w:p w14:paraId="7448DAA8"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21" w:history="1">
            <w:r w:rsidRPr="00AD7078">
              <w:rPr>
                <w:rStyle w:val="Hyperlnk"/>
                <w:noProof/>
              </w:rPr>
              <w:t>34.</w:t>
            </w:r>
            <w:r>
              <w:rPr>
                <w:rFonts w:asciiTheme="minorHAnsi" w:eastAsiaTheme="minorEastAsia" w:hAnsiTheme="minorHAnsi" w:cstheme="minorBidi"/>
                <w:noProof/>
                <w:lang w:eastAsia="sv-SE"/>
              </w:rPr>
              <w:tab/>
            </w:r>
            <w:r w:rsidRPr="00AD7078">
              <w:rPr>
                <w:rStyle w:val="Hyperlnk"/>
                <w:noProof/>
              </w:rPr>
              <w:t>Proposal for a directive of the European Parliament and of the Council establishing a framework for the recovery and resolution of credit institutions and investment firms and amending Council Directives 77/91/EEC and 82/891/EC, Directives 2001/24/EC, 2002/47/EC, 2004/25/EC, 2005/56/EC, 2007/36/EC and 2011/35/EC and Regulation (EU) No 1093/2010 (First reading) (LA)</w:t>
            </w:r>
            <w:r>
              <w:rPr>
                <w:noProof/>
                <w:webHidden/>
              </w:rPr>
              <w:tab/>
            </w:r>
            <w:r>
              <w:rPr>
                <w:noProof/>
                <w:webHidden/>
              </w:rPr>
              <w:fldChar w:fldCharType="begin"/>
            </w:r>
            <w:r>
              <w:rPr>
                <w:noProof/>
                <w:webHidden/>
              </w:rPr>
              <w:instrText xml:space="preserve"> PAGEREF _Toc386638621 \h </w:instrText>
            </w:r>
            <w:r>
              <w:rPr>
                <w:noProof/>
                <w:webHidden/>
              </w:rPr>
            </w:r>
            <w:r>
              <w:rPr>
                <w:noProof/>
                <w:webHidden/>
              </w:rPr>
              <w:fldChar w:fldCharType="separate"/>
            </w:r>
            <w:r>
              <w:rPr>
                <w:noProof/>
                <w:webHidden/>
              </w:rPr>
              <w:t>20</w:t>
            </w:r>
            <w:r>
              <w:rPr>
                <w:noProof/>
                <w:webHidden/>
              </w:rPr>
              <w:fldChar w:fldCharType="end"/>
            </w:r>
          </w:hyperlink>
        </w:p>
        <w:p w14:paraId="29F94250"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22" w:history="1">
            <w:r w:rsidRPr="00AD7078">
              <w:rPr>
                <w:rStyle w:val="Hyperlnk"/>
                <w:noProof/>
              </w:rPr>
              <w:t>35.</w:t>
            </w:r>
            <w:r>
              <w:rPr>
                <w:rFonts w:asciiTheme="minorHAnsi" w:eastAsiaTheme="minorEastAsia" w:hAnsiTheme="minorHAnsi" w:cstheme="minorBidi"/>
                <w:noProof/>
                <w:lang w:eastAsia="sv-SE"/>
              </w:rPr>
              <w:tab/>
            </w:r>
            <w:r w:rsidRPr="00AD7078">
              <w:rPr>
                <w:rStyle w:val="Hyperlnk"/>
                <w:noProof/>
              </w:rPr>
              <w:t>Council Decision authorising the opening of negotiations on an agreement between the European Union and the Swiss Confederation on an institutional framework governing bilateral relations</w:t>
            </w:r>
            <w:r>
              <w:rPr>
                <w:noProof/>
                <w:webHidden/>
              </w:rPr>
              <w:tab/>
            </w:r>
            <w:r>
              <w:rPr>
                <w:noProof/>
                <w:webHidden/>
              </w:rPr>
              <w:fldChar w:fldCharType="begin"/>
            </w:r>
            <w:r>
              <w:rPr>
                <w:noProof/>
                <w:webHidden/>
              </w:rPr>
              <w:instrText xml:space="preserve"> PAGEREF _Toc386638622 \h </w:instrText>
            </w:r>
            <w:r>
              <w:rPr>
                <w:noProof/>
                <w:webHidden/>
              </w:rPr>
            </w:r>
            <w:r>
              <w:rPr>
                <w:noProof/>
                <w:webHidden/>
              </w:rPr>
              <w:fldChar w:fldCharType="separate"/>
            </w:r>
            <w:r>
              <w:rPr>
                <w:noProof/>
                <w:webHidden/>
              </w:rPr>
              <w:t>21</w:t>
            </w:r>
            <w:r>
              <w:rPr>
                <w:noProof/>
                <w:webHidden/>
              </w:rPr>
              <w:fldChar w:fldCharType="end"/>
            </w:r>
          </w:hyperlink>
        </w:p>
        <w:p w14:paraId="5A71C476" w14:textId="77777777" w:rsidR="008E3351" w:rsidRDefault="008E3351">
          <w:pPr>
            <w:pStyle w:val="Innehll1"/>
            <w:tabs>
              <w:tab w:val="left" w:pos="660"/>
              <w:tab w:val="right" w:leader="dot" w:pos="9062"/>
            </w:tabs>
            <w:rPr>
              <w:rFonts w:asciiTheme="minorHAnsi" w:eastAsiaTheme="minorEastAsia" w:hAnsiTheme="minorHAnsi" w:cstheme="minorBidi"/>
              <w:noProof/>
              <w:lang w:eastAsia="sv-SE"/>
            </w:rPr>
          </w:pPr>
          <w:hyperlink w:anchor="_Toc386638623" w:history="1">
            <w:r w:rsidRPr="00AD7078">
              <w:rPr>
                <w:rStyle w:val="Hyperlnk"/>
                <w:noProof/>
              </w:rPr>
              <w:t>36.</w:t>
            </w:r>
            <w:r>
              <w:rPr>
                <w:rFonts w:asciiTheme="minorHAnsi" w:eastAsiaTheme="minorEastAsia" w:hAnsiTheme="minorHAnsi" w:cstheme="minorBidi"/>
                <w:noProof/>
                <w:lang w:eastAsia="sv-SE"/>
              </w:rPr>
              <w:tab/>
            </w:r>
            <w:r w:rsidRPr="00AD7078">
              <w:rPr>
                <w:rStyle w:val="Hyperlnk"/>
                <w:noProof/>
              </w:rPr>
              <w:t>Trolig a-punkt inför kommande rådsmöten som godkändes vid SJK 2014-04-14.</w:t>
            </w:r>
            <w:r>
              <w:rPr>
                <w:noProof/>
                <w:webHidden/>
              </w:rPr>
              <w:tab/>
            </w:r>
            <w:r>
              <w:rPr>
                <w:noProof/>
                <w:webHidden/>
              </w:rPr>
              <w:fldChar w:fldCharType="begin"/>
            </w:r>
            <w:r>
              <w:rPr>
                <w:noProof/>
                <w:webHidden/>
              </w:rPr>
              <w:instrText xml:space="preserve"> PAGEREF _Toc386638623 \h </w:instrText>
            </w:r>
            <w:r>
              <w:rPr>
                <w:noProof/>
                <w:webHidden/>
              </w:rPr>
            </w:r>
            <w:r>
              <w:rPr>
                <w:noProof/>
                <w:webHidden/>
              </w:rPr>
              <w:fldChar w:fldCharType="separate"/>
            </w:r>
            <w:r>
              <w:rPr>
                <w:noProof/>
                <w:webHidden/>
              </w:rPr>
              <w:t>22</w:t>
            </w:r>
            <w:r>
              <w:rPr>
                <w:noProof/>
                <w:webHidden/>
              </w:rPr>
              <w:fldChar w:fldCharType="end"/>
            </w:r>
          </w:hyperlink>
        </w:p>
        <w:p w14:paraId="07343571" w14:textId="77777777" w:rsidR="001B4891" w:rsidRDefault="001B4891">
          <w:r>
            <w:rPr>
              <w:b/>
              <w:bCs/>
              <w:noProof/>
            </w:rPr>
            <w:fldChar w:fldCharType="end"/>
          </w:r>
        </w:p>
        <w:bookmarkStart w:id="0" w:name="_GoBack" w:displacedByCustomXml="next"/>
        <w:bookmarkEnd w:id="0" w:displacedByCustomXml="next"/>
      </w:sdtContent>
    </w:sdt>
    <w:p w14:paraId="07343572" w14:textId="77777777" w:rsidR="001B4891" w:rsidRDefault="001B4891">
      <w:pPr>
        <w:ind w:left="0"/>
      </w:pPr>
      <w:r>
        <w:br w:type="page"/>
      </w:r>
    </w:p>
    <w:p w14:paraId="07343573" w14:textId="77777777" w:rsidR="001B4891" w:rsidRDefault="001B4891" w:rsidP="001B4891">
      <w:pPr>
        <w:pStyle w:val="Rubrik1"/>
        <w:numPr>
          <w:ilvl w:val="0"/>
          <w:numId w:val="0"/>
        </w:numPr>
      </w:pPr>
      <w:bookmarkStart w:id="1" w:name="_Toc364854645"/>
    </w:p>
    <w:p w14:paraId="07343574" w14:textId="77777777" w:rsidR="001B4891" w:rsidRDefault="001B4891" w:rsidP="001B4891">
      <w:pPr>
        <w:pStyle w:val="Rubrik1"/>
      </w:pPr>
      <w:bookmarkStart w:id="2" w:name="_Toc386638588"/>
      <w:r>
        <w:rPr>
          <w:noProof/>
        </w:rPr>
        <w:t>Monthly</w:t>
      </w:r>
      <w:r>
        <w:t xml:space="preserve"> list of acts adopted under the written procedure</w:t>
      </w:r>
      <w:bookmarkEnd w:id="2"/>
    </w:p>
    <w:p w14:paraId="07343575" w14:textId="77777777" w:rsidR="001B4891" w:rsidRDefault="001B4891" w:rsidP="001B4891">
      <w:pPr>
        <w:rPr>
          <w:lang w:val="en-US"/>
        </w:rPr>
      </w:pPr>
      <w:r>
        <w:rPr>
          <w:noProof/>
          <w:lang w:val="en-US"/>
        </w:rPr>
        <w:t>9116</w:t>
      </w:r>
      <w:r>
        <w:rPr>
          <w:lang w:val="en-US"/>
        </w:rPr>
        <w:t>/14 RPE 5</w:t>
      </w:r>
    </w:p>
    <w:p w14:paraId="07343576" w14:textId="77777777" w:rsidR="00E624C9" w:rsidRDefault="001B4891" w:rsidP="001B4891">
      <w:pPr>
        <w:rPr>
          <w:lang w:val="en-US"/>
        </w:rPr>
      </w:pPr>
      <w:r>
        <w:rPr>
          <w:lang w:val="en-US"/>
        </w:rPr>
        <w:t xml:space="preserve">9117/14 RPE 6 </w:t>
      </w:r>
    </w:p>
    <w:p w14:paraId="07343577" w14:textId="77777777" w:rsidR="001B4891" w:rsidRDefault="001B4891" w:rsidP="001B4891">
      <w:pPr>
        <w:rPr>
          <w:lang w:val="en-US"/>
        </w:rPr>
      </w:pPr>
      <w:r>
        <w:rPr>
          <w:lang w:val="en-US"/>
        </w:rPr>
        <w:t>9118/14 RPE 7</w:t>
      </w:r>
    </w:p>
    <w:p w14:paraId="07343578" w14:textId="77777777" w:rsidR="001B4891" w:rsidRDefault="001B4891" w:rsidP="001B4891">
      <w:r>
        <w:rPr>
          <w:b/>
        </w:rPr>
        <w:t>Ansvarigt statsråd</w:t>
      </w:r>
      <w:r>
        <w:rPr>
          <w:b/>
        </w:rPr>
        <w:br/>
      </w:r>
      <w:r>
        <w:rPr>
          <w:noProof/>
        </w:rPr>
        <w:t>Birgitta</w:t>
      </w:r>
      <w:r>
        <w:t xml:space="preserve"> Ohlsson</w:t>
      </w:r>
    </w:p>
    <w:p w14:paraId="0734357D" w14:textId="428B0AA2" w:rsidR="001B4891" w:rsidRDefault="001B4891">
      <w:pPr>
        <w:spacing w:after="280" w:afterAutospacing="1"/>
        <w:rPr>
          <w:noProof/>
        </w:rPr>
      </w:pPr>
      <w:r w:rsidRPr="001B4891">
        <w:rPr>
          <w:bCs/>
        </w:rPr>
        <w:t>Föranleder ingen annotering</w:t>
      </w:r>
    </w:p>
    <w:p w14:paraId="0734357E" w14:textId="77777777" w:rsidR="001B4891" w:rsidRDefault="001B4891" w:rsidP="001B4891">
      <w:pPr>
        <w:pStyle w:val="Rubrik1"/>
      </w:pPr>
      <w:bookmarkStart w:id="3" w:name="_Toc386638589"/>
      <w:r>
        <w:rPr>
          <w:noProof/>
        </w:rPr>
        <w:t>Case</w:t>
      </w:r>
      <w:r>
        <w:t xml:space="preserve"> before the General Court of the European Union</w:t>
      </w:r>
      <w:bookmarkEnd w:id="3"/>
    </w:p>
    <w:p w14:paraId="0734357F" w14:textId="77777777" w:rsidR="001B4891" w:rsidRDefault="001B4891" w:rsidP="001B4891">
      <w:pPr>
        <w:rPr>
          <w:lang w:val="en-US"/>
        </w:rPr>
      </w:pPr>
      <w:r>
        <w:rPr>
          <w:noProof/>
          <w:lang w:val="en-US"/>
        </w:rPr>
        <w:t>8926</w:t>
      </w:r>
      <w:r>
        <w:rPr>
          <w:lang w:val="en-US"/>
        </w:rPr>
        <w:t>/14 JUR 243 COMER 132</w:t>
      </w:r>
    </w:p>
    <w:p w14:paraId="07343580" w14:textId="77777777" w:rsidR="001B4891" w:rsidRDefault="001B4891" w:rsidP="001B4891">
      <w:r>
        <w:rPr>
          <w:b/>
        </w:rPr>
        <w:t>Ansvarigt statsråd</w:t>
      </w:r>
      <w:r>
        <w:rPr>
          <w:b/>
        </w:rPr>
        <w:br/>
      </w:r>
      <w:r>
        <w:rPr>
          <w:noProof/>
        </w:rPr>
        <w:t>Birgitta</w:t>
      </w:r>
      <w:r>
        <w:t xml:space="preserve"> Ohlsson</w:t>
      </w:r>
    </w:p>
    <w:p w14:paraId="07343583" w14:textId="22B76BA3" w:rsidR="001B4891" w:rsidRDefault="001B4891" w:rsidP="001B4891">
      <w:r>
        <w:t>Föranleder ingen annotering.</w:t>
      </w:r>
    </w:p>
    <w:p w14:paraId="07343584" w14:textId="77777777" w:rsidR="001B4891" w:rsidRDefault="001B4891" w:rsidP="001B4891">
      <w:pPr>
        <w:pStyle w:val="Rubrik1"/>
      </w:pPr>
      <w:bookmarkStart w:id="4" w:name="_Toc386638590"/>
      <w:r>
        <w:rPr>
          <w:noProof/>
        </w:rPr>
        <w:t>Case</w:t>
      </w:r>
      <w:r>
        <w:t xml:space="preserve"> before the General Court of the European Union</w:t>
      </w:r>
      <w:bookmarkEnd w:id="4"/>
    </w:p>
    <w:p w14:paraId="07343585" w14:textId="77777777" w:rsidR="001B4891" w:rsidRDefault="001B4891" w:rsidP="001B4891">
      <w:pPr>
        <w:rPr>
          <w:lang w:val="en-US"/>
        </w:rPr>
      </w:pPr>
      <w:r>
        <w:rPr>
          <w:noProof/>
          <w:lang w:val="en-US"/>
        </w:rPr>
        <w:t>8924</w:t>
      </w:r>
      <w:r>
        <w:rPr>
          <w:lang w:val="en-US"/>
        </w:rPr>
        <w:t>/14 JUR 242 COMER 131</w:t>
      </w:r>
    </w:p>
    <w:p w14:paraId="07343586" w14:textId="77777777" w:rsidR="001B4891" w:rsidRDefault="001B4891" w:rsidP="001B4891">
      <w:r>
        <w:rPr>
          <w:b/>
        </w:rPr>
        <w:t>Ansvarigt statsråd</w:t>
      </w:r>
      <w:r>
        <w:rPr>
          <w:b/>
        </w:rPr>
        <w:br/>
      </w:r>
      <w:r>
        <w:rPr>
          <w:noProof/>
        </w:rPr>
        <w:t>Birgitta</w:t>
      </w:r>
      <w:r>
        <w:t xml:space="preserve"> Ohlsson</w:t>
      </w:r>
    </w:p>
    <w:p w14:paraId="07343589" w14:textId="3A43F511" w:rsidR="001B4891" w:rsidRDefault="001B4891" w:rsidP="001B4891">
      <w:r>
        <w:t xml:space="preserve">Föranleder ingen annotering. </w:t>
      </w:r>
    </w:p>
    <w:p w14:paraId="0734358A" w14:textId="77777777" w:rsidR="001B4891" w:rsidRDefault="001B4891" w:rsidP="001B4891">
      <w:pPr>
        <w:pStyle w:val="Rubrik1"/>
      </w:pPr>
      <w:bookmarkStart w:id="5" w:name="_Toc386638591"/>
      <w:r>
        <w:rPr>
          <w:noProof/>
        </w:rPr>
        <w:t>Case</w:t>
      </w:r>
      <w:r>
        <w:t xml:space="preserve"> before the General Court of the European Union</w:t>
      </w:r>
      <w:bookmarkEnd w:id="5"/>
    </w:p>
    <w:p w14:paraId="0734358B" w14:textId="77777777" w:rsidR="001B4891" w:rsidRDefault="001B4891" w:rsidP="001B4891">
      <w:pPr>
        <w:rPr>
          <w:lang w:val="en-US"/>
        </w:rPr>
      </w:pPr>
      <w:r>
        <w:rPr>
          <w:noProof/>
          <w:lang w:val="en-US"/>
        </w:rPr>
        <w:t>8920</w:t>
      </w:r>
      <w:r>
        <w:rPr>
          <w:lang w:val="en-US"/>
        </w:rPr>
        <w:t>/14 JUR 241 COMER 130</w:t>
      </w:r>
    </w:p>
    <w:p w14:paraId="0734358C" w14:textId="77777777" w:rsidR="001B4891" w:rsidRDefault="001B4891" w:rsidP="001B4891">
      <w:r>
        <w:rPr>
          <w:b/>
        </w:rPr>
        <w:t>Ansvarigt statsråd</w:t>
      </w:r>
      <w:r>
        <w:rPr>
          <w:b/>
        </w:rPr>
        <w:br/>
      </w:r>
      <w:r>
        <w:rPr>
          <w:noProof/>
        </w:rPr>
        <w:t>Birgitta</w:t>
      </w:r>
      <w:r>
        <w:t xml:space="preserve"> Ohlsson</w:t>
      </w:r>
    </w:p>
    <w:p w14:paraId="0734358F" w14:textId="2DCCCDAD" w:rsidR="001B4891" w:rsidRDefault="001B4891" w:rsidP="001B4891">
      <w:r>
        <w:t xml:space="preserve">Föranleder ingen annotering behövs. </w:t>
      </w:r>
    </w:p>
    <w:p w14:paraId="07343590" w14:textId="77777777" w:rsidR="001B4891" w:rsidRDefault="001B4891" w:rsidP="001B4891">
      <w:pPr>
        <w:pStyle w:val="Rubrik1"/>
      </w:pPr>
      <w:bookmarkStart w:id="6" w:name="_Toc386638592"/>
      <w:r>
        <w:rPr>
          <w:noProof/>
        </w:rPr>
        <w:t>Case</w:t>
      </w:r>
      <w:r>
        <w:t xml:space="preserve"> before the General Court of the European Union</w:t>
      </w:r>
      <w:bookmarkEnd w:id="6"/>
    </w:p>
    <w:p w14:paraId="07343591" w14:textId="77777777" w:rsidR="001B4891" w:rsidRDefault="001B4891" w:rsidP="001B4891">
      <w:pPr>
        <w:rPr>
          <w:lang w:val="en-US"/>
        </w:rPr>
      </w:pPr>
      <w:r>
        <w:rPr>
          <w:noProof/>
          <w:lang w:val="en-US"/>
        </w:rPr>
        <w:t>8931</w:t>
      </w:r>
      <w:r>
        <w:rPr>
          <w:lang w:val="en-US"/>
        </w:rPr>
        <w:t>/14 JUR 245 COMER 133</w:t>
      </w:r>
    </w:p>
    <w:p w14:paraId="07343592" w14:textId="77777777" w:rsidR="001B4891" w:rsidRDefault="001B4891" w:rsidP="001B4891">
      <w:r>
        <w:rPr>
          <w:b/>
        </w:rPr>
        <w:t>Ansvarigt statsråd</w:t>
      </w:r>
      <w:r>
        <w:rPr>
          <w:b/>
        </w:rPr>
        <w:br/>
      </w:r>
      <w:r>
        <w:rPr>
          <w:noProof/>
        </w:rPr>
        <w:t>Birgitta</w:t>
      </w:r>
      <w:r>
        <w:t xml:space="preserve"> Ohlsson</w:t>
      </w:r>
    </w:p>
    <w:p w14:paraId="07343595" w14:textId="24309736" w:rsidR="001B4891" w:rsidRDefault="001B4891" w:rsidP="001B4891">
      <w:r w:rsidRPr="001B4891">
        <w:t>Föranleder ingen annotering behövs</w:t>
      </w:r>
      <w:r>
        <w:t xml:space="preserve">. </w:t>
      </w:r>
    </w:p>
    <w:p w14:paraId="07343596" w14:textId="77777777" w:rsidR="001B4891" w:rsidRDefault="001B4891" w:rsidP="001B4891">
      <w:pPr>
        <w:pStyle w:val="Rubrik1"/>
      </w:pPr>
      <w:bookmarkStart w:id="7" w:name="_Toc386638593"/>
      <w:r>
        <w:rPr>
          <w:noProof/>
        </w:rPr>
        <w:lastRenderedPageBreak/>
        <w:t>Case</w:t>
      </w:r>
      <w:r>
        <w:t xml:space="preserve"> before the General Court of the European Union</w:t>
      </w:r>
      <w:bookmarkEnd w:id="7"/>
    </w:p>
    <w:p w14:paraId="07343597" w14:textId="77777777" w:rsidR="001B4891" w:rsidRDefault="001B4891" w:rsidP="001B4891">
      <w:pPr>
        <w:rPr>
          <w:lang w:val="en-US"/>
        </w:rPr>
      </w:pPr>
      <w:r>
        <w:rPr>
          <w:noProof/>
          <w:lang w:val="en-US"/>
        </w:rPr>
        <w:t>8932</w:t>
      </w:r>
      <w:r>
        <w:rPr>
          <w:lang w:val="en-US"/>
        </w:rPr>
        <w:t>/14 JUR 246 COMER 134</w:t>
      </w:r>
    </w:p>
    <w:p w14:paraId="07343598" w14:textId="77777777" w:rsidR="001B4891" w:rsidRDefault="001B4891" w:rsidP="001B4891">
      <w:r>
        <w:rPr>
          <w:b/>
        </w:rPr>
        <w:t>Ansvarigt statsråd</w:t>
      </w:r>
      <w:r>
        <w:rPr>
          <w:b/>
        </w:rPr>
        <w:br/>
      </w:r>
      <w:r>
        <w:rPr>
          <w:noProof/>
        </w:rPr>
        <w:t>Birgitta</w:t>
      </w:r>
      <w:r>
        <w:t xml:space="preserve"> Ohlsson</w:t>
      </w:r>
    </w:p>
    <w:p w14:paraId="0734359B" w14:textId="50969870" w:rsidR="001B4891" w:rsidRDefault="001B4891" w:rsidP="001B4891">
      <w:r>
        <w:t xml:space="preserve">Föranleder ingen annotering behövs. </w:t>
      </w:r>
    </w:p>
    <w:p w14:paraId="0734359C" w14:textId="77777777" w:rsidR="001B4891" w:rsidRDefault="001B4891" w:rsidP="001B4891">
      <w:pPr>
        <w:pStyle w:val="Rubrik1"/>
      </w:pPr>
      <w:bookmarkStart w:id="8" w:name="_Toc386638594"/>
      <w:r>
        <w:rPr>
          <w:noProof/>
        </w:rPr>
        <w:t>European</w:t>
      </w:r>
      <w:r>
        <w:t xml:space="preserve"> Economic and Social Committee</w:t>
      </w:r>
      <w:bookmarkEnd w:id="8"/>
    </w:p>
    <w:p w14:paraId="0734359D" w14:textId="77777777" w:rsidR="001B4891" w:rsidRDefault="001B4891" w:rsidP="001B4891">
      <w:pPr>
        <w:rPr>
          <w:lang w:val="en-US"/>
        </w:rPr>
      </w:pPr>
      <w:r>
        <w:rPr>
          <w:noProof/>
          <w:lang w:val="en-US"/>
        </w:rPr>
        <w:t>9230</w:t>
      </w:r>
      <w:r>
        <w:rPr>
          <w:lang w:val="en-US"/>
        </w:rPr>
        <w:t>/14 CES 17</w:t>
      </w:r>
    </w:p>
    <w:p w14:paraId="0734359E" w14:textId="77777777" w:rsidR="001B4891" w:rsidRDefault="001B4891" w:rsidP="001B4891">
      <w:pPr>
        <w:rPr>
          <w:lang w:val="en-US"/>
        </w:rPr>
      </w:pPr>
      <w:r>
        <w:rPr>
          <w:lang w:val="en-US"/>
        </w:rPr>
        <w:t>9229/14 CES 16</w:t>
      </w:r>
    </w:p>
    <w:p w14:paraId="0734359F" w14:textId="77777777" w:rsidR="001B4891" w:rsidRDefault="001B4891" w:rsidP="001B4891">
      <w:r>
        <w:rPr>
          <w:b/>
        </w:rPr>
        <w:t>Ansvarigt statsråd</w:t>
      </w:r>
      <w:r>
        <w:rPr>
          <w:b/>
        </w:rPr>
        <w:br/>
      </w:r>
      <w:r>
        <w:rPr>
          <w:noProof/>
        </w:rPr>
        <w:t>Elisabeth</w:t>
      </w:r>
      <w:r>
        <w:t xml:space="preserve"> Svantesson</w:t>
      </w:r>
    </w:p>
    <w:p w14:paraId="073435A3" w14:textId="77777777" w:rsidR="00E624C9" w:rsidRDefault="001B4891">
      <w:pPr>
        <w:spacing w:after="280" w:afterAutospacing="1"/>
      </w:pPr>
      <w:r>
        <w:t>Föranleder ingen annotering.</w:t>
      </w:r>
    </w:p>
    <w:p w14:paraId="073435A5" w14:textId="77777777" w:rsidR="001B4891" w:rsidRDefault="001B4891" w:rsidP="001B4891">
      <w:pPr>
        <w:pStyle w:val="Rubrik1"/>
      </w:pPr>
      <w:bookmarkStart w:id="9" w:name="_Toc386638595"/>
      <w:r>
        <w:rPr>
          <w:noProof/>
        </w:rPr>
        <w:t>Proposal</w:t>
      </w:r>
      <w:r>
        <w:t xml:space="preserve"> for a Regulation of the European Parliament and of the Council amending Council Regulation (EC) No 2012/2002 establishing the European Union Solidarity Fund (First reading) (LA)</w:t>
      </w:r>
      <w:bookmarkEnd w:id="9"/>
    </w:p>
    <w:p w14:paraId="073435A6" w14:textId="77777777" w:rsidR="001B4891" w:rsidRDefault="001B4891" w:rsidP="001B4891">
      <w:pPr>
        <w:rPr>
          <w:lang w:val="en-US"/>
        </w:rPr>
      </w:pPr>
      <w:r>
        <w:rPr>
          <w:noProof/>
          <w:lang w:val="en-US"/>
        </w:rPr>
        <w:t>8820</w:t>
      </w:r>
      <w:r>
        <w:rPr>
          <w:lang w:val="en-US"/>
        </w:rPr>
        <w:t>/14 CODEC 1076 REGIO 51 ECOFIN 375</w:t>
      </w:r>
    </w:p>
    <w:p w14:paraId="073435A7" w14:textId="77777777" w:rsidR="00E624C9" w:rsidRDefault="001B4891" w:rsidP="001B4891">
      <w:pPr>
        <w:rPr>
          <w:lang w:val="en-US"/>
        </w:rPr>
      </w:pPr>
      <w:r>
        <w:rPr>
          <w:lang w:val="en-US"/>
        </w:rPr>
        <w:t>+ ADD 1</w:t>
      </w:r>
    </w:p>
    <w:p w14:paraId="073435A8" w14:textId="77777777" w:rsidR="001B4891" w:rsidRDefault="001B4891" w:rsidP="001B4891">
      <w:pPr>
        <w:rPr>
          <w:lang w:val="en-US"/>
        </w:rPr>
      </w:pPr>
      <w:r>
        <w:rPr>
          <w:lang w:val="en-US"/>
        </w:rPr>
        <w:t>PE-CONS 71/14 REGIO 36 ECOFIN 251 CODEC 770</w:t>
      </w:r>
    </w:p>
    <w:p w14:paraId="073435A9" w14:textId="77777777" w:rsidR="001B4891" w:rsidRDefault="001B4891" w:rsidP="001B4891">
      <w:r>
        <w:rPr>
          <w:b/>
        </w:rPr>
        <w:t>Ansvarigt statsråd</w:t>
      </w:r>
      <w:r>
        <w:rPr>
          <w:b/>
        </w:rPr>
        <w:br/>
      </w:r>
      <w:r>
        <w:rPr>
          <w:noProof/>
        </w:rPr>
        <w:t>Annie</w:t>
      </w:r>
      <w:r>
        <w:t xml:space="preserve"> Lööf</w:t>
      </w:r>
    </w:p>
    <w:p w14:paraId="073435AC" w14:textId="391AD4FC" w:rsidR="001B4891" w:rsidRPr="001B4891" w:rsidRDefault="001B4891" w:rsidP="001B4891">
      <w:r w:rsidRPr="005A35C4">
        <w:rPr>
          <w:b/>
          <w:bCs/>
        </w:rPr>
        <w:t>Avsikt med behandlingen i rådet</w:t>
      </w:r>
      <w:r w:rsidRPr="001B4891">
        <w:rPr>
          <w:bCs/>
        </w:rPr>
        <w:t>: Rådet föreslås godkänna förslaget till ändring av Europaparlamentets och rådets förordning (EG) nr 2012/2002 om inrättande av Europeiska unionens solidaritetsfond. </w:t>
      </w:r>
      <w:r w:rsidRPr="001B4891">
        <w:t xml:space="preserve">  </w:t>
      </w:r>
    </w:p>
    <w:p w14:paraId="073435AD" w14:textId="77777777" w:rsidR="00E624C9" w:rsidRPr="001B4891" w:rsidRDefault="001B4891">
      <w:pPr>
        <w:spacing w:after="280" w:afterAutospacing="1"/>
      </w:pPr>
      <w:r w:rsidRPr="005A35C4">
        <w:rPr>
          <w:b/>
          <w:bCs/>
        </w:rPr>
        <w:t>Hur regeringen ställer sig till den blivande A-punkten:</w:t>
      </w:r>
      <w:r w:rsidRPr="001B4891">
        <w:t xml:space="preserve"> Regeringen stöder förslaget. </w:t>
      </w:r>
    </w:p>
    <w:p w14:paraId="073435AE" w14:textId="77777777" w:rsidR="00E624C9" w:rsidRDefault="001B4891">
      <w:pPr>
        <w:spacing w:after="280" w:afterAutospacing="1"/>
      </w:pPr>
      <w:r w:rsidRPr="005A35C4">
        <w:rPr>
          <w:b/>
          <w:bCs/>
        </w:rPr>
        <w:t>Bakgrund:</w:t>
      </w:r>
      <w:r w:rsidRPr="001B4891">
        <w:rPr>
          <w:bCs/>
        </w:rPr>
        <w:t xml:space="preserve"> </w:t>
      </w:r>
      <w:r w:rsidRPr="001B4891">
        <w:t>I juli 2013 lade kommissionen fram ett förslag till ändringar av förordningen om</w:t>
      </w:r>
      <w:r>
        <w:t xml:space="preserve"> Solidaritetsfonden. Coreper godkände den 13 februari 2014 ett förslag till allmän inriktning för ändring av Europarådets och rådets förordning (EG) nr 2012/2002 om inrättande av Europeiska unionens solidaritetsfond. Därefter har trilogmöten genomförts och det nu liggande förslaget har Europaparlamentet godkänt i en första läsning. Coreper förelås godkänna att rådet ska acceptera det liggande förslaget. Regeringen kan stödja förslaget eftersom de grundläggande frågorna, särskilt kopplade till definitionen av vad som ska betraktas som en stödberättigad naturkatastrof, har fått en acceptabel lösning</w:t>
      </w:r>
      <w:r>
        <w:rPr>
          <w:b/>
          <w:bCs/>
        </w:rPr>
        <w:t>.</w:t>
      </w:r>
    </w:p>
    <w:p w14:paraId="073435AF" w14:textId="77777777" w:rsidR="001B4891" w:rsidRDefault="001B4891">
      <w:pPr>
        <w:spacing w:after="280" w:afterAutospacing="1"/>
        <w:rPr>
          <w:noProof/>
        </w:rPr>
      </w:pPr>
    </w:p>
    <w:p w14:paraId="073435B0" w14:textId="77777777" w:rsidR="001B4891" w:rsidRDefault="001B4891" w:rsidP="001B4891">
      <w:pPr>
        <w:pStyle w:val="Rubrik1"/>
      </w:pPr>
      <w:bookmarkStart w:id="10" w:name="_Toc386638596"/>
      <w:r>
        <w:rPr>
          <w:noProof/>
        </w:rPr>
        <w:lastRenderedPageBreak/>
        <w:t>Proposal</w:t>
      </w:r>
      <w:r>
        <w:t xml:space="preserve"> for a Regulation of the European Parliament and of the Council amending Regulation (EC) No 539/2001 listing third countries whose nationals must be in possession of visas when crossing the external borders of Member States and those whose nationals are exempt from that requirement (First reading) (LA + S)</w:t>
      </w:r>
      <w:bookmarkEnd w:id="10"/>
    </w:p>
    <w:p w14:paraId="073435B1" w14:textId="77777777" w:rsidR="001B4891" w:rsidRDefault="001B4891" w:rsidP="001B4891">
      <w:pPr>
        <w:rPr>
          <w:lang w:val="en-US"/>
        </w:rPr>
      </w:pPr>
      <w:r>
        <w:rPr>
          <w:noProof/>
          <w:lang w:val="en-US"/>
        </w:rPr>
        <w:t>8822</w:t>
      </w:r>
      <w:r>
        <w:rPr>
          <w:lang w:val="en-US"/>
        </w:rPr>
        <w:t>/14 CODEC 1078 VISA 98 COMIX 214</w:t>
      </w:r>
    </w:p>
    <w:p w14:paraId="073435B2" w14:textId="77777777" w:rsidR="00E624C9" w:rsidRDefault="001B4891" w:rsidP="001B4891">
      <w:pPr>
        <w:rPr>
          <w:lang w:val="en-US"/>
        </w:rPr>
      </w:pPr>
      <w:r>
        <w:rPr>
          <w:lang w:val="en-US"/>
        </w:rPr>
        <w:t>+ ADD 1</w:t>
      </w:r>
    </w:p>
    <w:p w14:paraId="073435B3" w14:textId="77777777" w:rsidR="001B4891" w:rsidRDefault="001B4891" w:rsidP="001B4891">
      <w:pPr>
        <w:rPr>
          <w:lang w:val="en-US"/>
        </w:rPr>
      </w:pPr>
      <w:r>
        <w:rPr>
          <w:lang w:val="en-US"/>
        </w:rPr>
        <w:t>PE-CONS 29/14 VISA 36 COMIX 84 CODEC 336</w:t>
      </w:r>
    </w:p>
    <w:p w14:paraId="073435B4" w14:textId="77777777" w:rsidR="001B4891" w:rsidRDefault="001B4891" w:rsidP="001B4891">
      <w:r>
        <w:rPr>
          <w:b/>
        </w:rPr>
        <w:t>Ansvarigt statsråd</w:t>
      </w:r>
      <w:r>
        <w:rPr>
          <w:b/>
        </w:rPr>
        <w:br/>
      </w:r>
      <w:r>
        <w:rPr>
          <w:noProof/>
        </w:rPr>
        <w:t>Tobias</w:t>
      </w:r>
      <w:r>
        <w:t xml:space="preserve"> Billström</w:t>
      </w:r>
    </w:p>
    <w:p w14:paraId="073435B8" w14:textId="77777777" w:rsidR="00E624C9" w:rsidRDefault="001B4891">
      <w:pPr>
        <w:spacing w:after="280" w:afterAutospacing="1"/>
      </w:pPr>
      <w:r>
        <w:rPr>
          <w:b/>
          <w:bCs/>
        </w:rPr>
        <w:t xml:space="preserve">Avsikt med behandlingen i rådet: </w:t>
      </w:r>
      <w:r>
        <w:t>Avsikten med behandlingen i rådet är att besluta om antagande av föreslagna ändringar i viseringsförordningen.</w:t>
      </w:r>
    </w:p>
    <w:p w14:paraId="073435B9" w14:textId="77777777" w:rsidR="00E624C9" w:rsidRDefault="001B4891">
      <w:pPr>
        <w:spacing w:after="280" w:afterAutospacing="1"/>
      </w:pPr>
      <w:r>
        <w:rPr>
          <w:b/>
          <w:bCs/>
        </w:rPr>
        <w:t xml:space="preserve">Hur regeringen ställer sig till den blivande A-punkten: </w:t>
      </w:r>
      <w:r>
        <w:t>Regeringen avser rösta ja till förslaget</w:t>
      </w:r>
      <w:r>
        <w:rPr>
          <w:b/>
          <w:bCs/>
        </w:rPr>
        <w:t xml:space="preserve">. </w:t>
      </w:r>
    </w:p>
    <w:p w14:paraId="073435BA" w14:textId="77777777" w:rsidR="00E624C9" w:rsidRDefault="001B4891">
      <w:pPr>
        <w:spacing w:after="280" w:afterAutospacing="1"/>
      </w:pPr>
      <w:r>
        <w:rPr>
          <w:b/>
          <w:bCs/>
        </w:rPr>
        <w:t>Bakgrund:</w:t>
      </w:r>
      <w:r>
        <w:t xml:space="preserve"> Vilka länder vars medborgare ska vara skyldig att inneha visering vid inresa till Schengenområdet och vilka som ska vara undantagna från detta krav regleras i bilagor till viseringsförordningen. Kommissionen föreslog i november 2012 att medborgare från sexton ö-nationer i Karibien och Stilla havet skulle beviljas viseringsfrihet vid inresa till Schengenområdet. Under förhandlingarnas gång inkluderades även Förenade Arabemiraten samt Peru och Colombia till förslaget. Viseringsfriheten kommer att träda i kraft efter det att bilaterala viseringsfrihetsavtal med respektive land har ingåtts. För Peru och Colombia ska även kommissionen först genomföra konsekvensbedömningar och riskanalyser innan viseringsfriheten kan träda i kraft. </w:t>
      </w:r>
    </w:p>
    <w:p w14:paraId="073435BC" w14:textId="5464D53C" w:rsidR="00E624C9" w:rsidRDefault="001B4891">
      <w:pPr>
        <w:spacing w:after="280" w:afterAutospacing="1"/>
      </w:pPr>
      <w:r>
        <w:t>De föreslagna ändringarna inkluderar även justeringar i själva grundtexten i viseringsförordningen. Kriterier gällande mänskliga rättigheter, ekonomiska fördelar och handel ska hädanefter beaktas vid beslut om viseringsfrihet på samma sätt som risker för olaglig invandring, säkerhetskonsekvenser och utrikespolitiska förbindelser.</w:t>
      </w:r>
    </w:p>
    <w:p w14:paraId="073435BD" w14:textId="77777777" w:rsidR="001B4891" w:rsidRDefault="001B4891" w:rsidP="001B4891">
      <w:pPr>
        <w:pStyle w:val="Rubrik1"/>
      </w:pPr>
      <w:bookmarkStart w:id="11" w:name="_Toc386638597"/>
      <w:r>
        <w:rPr>
          <w:noProof/>
        </w:rPr>
        <w:t>Proposal</w:t>
      </w:r>
      <w:r>
        <w:t xml:space="preserve"> for a Decision of the European Parliament and of the Council introducing a simplified regime for the control of persons at the external borders based on the unilateral recognition by Croatia and Cyprus of certain documents as equivalent to their national visas for transit through or intended stays on their territories not exceeding 90 days in any 180 day period and repealing Decision No 895/2006/EC and Decision No 582/2008/EC of the European Parliament and the Council (First reading) (LA)</w:t>
      </w:r>
      <w:bookmarkEnd w:id="11"/>
    </w:p>
    <w:p w14:paraId="073435BE" w14:textId="77777777" w:rsidR="001B4891" w:rsidRDefault="001B4891" w:rsidP="001B4891">
      <w:pPr>
        <w:rPr>
          <w:lang w:val="en-US"/>
        </w:rPr>
      </w:pPr>
      <w:r>
        <w:rPr>
          <w:noProof/>
          <w:lang w:val="en-US"/>
        </w:rPr>
        <w:t>8823</w:t>
      </w:r>
      <w:r>
        <w:rPr>
          <w:lang w:val="en-US"/>
        </w:rPr>
        <w:t>/14 CODEC 1079 VISA 99 FRONT 81 COMIX 215</w:t>
      </w:r>
    </w:p>
    <w:p w14:paraId="073435BF" w14:textId="77777777" w:rsidR="001B4891" w:rsidRDefault="001B4891" w:rsidP="001B4891">
      <w:pPr>
        <w:rPr>
          <w:lang w:val="en-US"/>
        </w:rPr>
      </w:pPr>
      <w:r>
        <w:rPr>
          <w:lang w:val="en-US"/>
        </w:rPr>
        <w:t>PE-CONS 33/14 VISA 40 FRONT 33 COMIX 92 CODEC 355</w:t>
      </w:r>
    </w:p>
    <w:p w14:paraId="073435C0" w14:textId="77777777" w:rsidR="001B4891" w:rsidRDefault="001B4891" w:rsidP="001B4891">
      <w:r>
        <w:rPr>
          <w:b/>
        </w:rPr>
        <w:t>Ansvarigt statsråd</w:t>
      </w:r>
      <w:r>
        <w:rPr>
          <w:b/>
        </w:rPr>
        <w:br/>
      </w:r>
      <w:r>
        <w:rPr>
          <w:noProof/>
        </w:rPr>
        <w:t>Tobias</w:t>
      </w:r>
      <w:r>
        <w:t xml:space="preserve"> Billström</w:t>
      </w:r>
    </w:p>
    <w:p w14:paraId="073435C4" w14:textId="77777777" w:rsidR="00E624C9" w:rsidRDefault="001B4891">
      <w:pPr>
        <w:spacing w:after="280" w:afterAutospacing="1"/>
      </w:pPr>
      <w:r>
        <w:rPr>
          <w:b/>
          <w:bCs/>
        </w:rPr>
        <w:t>Avsikt med behandlingen i rådet</w:t>
      </w:r>
      <w:r>
        <w:t>: Avsikten med behandlingen i rådet är antagande av beslut av förslaget.</w:t>
      </w:r>
    </w:p>
    <w:p w14:paraId="073435C5" w14:textId="77777777" w:rsidR="00E624C9" w:rsidRDefault="001B4891">
      <w:pPr>
        <w:spacing w:after="280" w:afterAutospacing="1"/>
      </w:pPr>
      <w:r>
        <w:rPr>
          <w:b/>
          <w:bCs/>
        </w:rPr>
        <w:lastRenderedPageBreak/>
        <w:t>Hur regeringen ställer sig till den blivande A-punkten</w:t>
      </w:r>
      <w:r>
        <w:t xml:space="preserve">: Regeringen avser rösta ja till förslaget om förenklad ordning för personkontroller vid de yttre gränserna på grundval av Kroatiens och Cyperns unilaterala </w:t>
      </w:r>
      <w:r>
        <w:br/>
        <w:t>erkännande av vissa handlingar såsom likvärdiga med de egna nationella viseringarna för genomresa via deras territorier eller planerade vistelser på deras territorier som inte överstiger 90 dagar under en period av 180 dagar.</w:t>
      </w:r>
    </w:p>
    <w:p w14:paraId="073435C6" w14:textId="77777777" w:rsidR="00E624C9" w:rsidRDefault="001B4891">
      <w:pPr>
        <w:spacing w:after="280" w:afterAutospacing="1"/>
      </w:pPr>
      <w:r>
        <w:rPr>
          <w:b/>
          <w:bCs/>
        </w:rPr>
        <w:t>Bakgrund</w:t>
      </w:r>
      <w:r>
        <w:t xml:space="preserve">: Det ställs krav på nya EU-medlemsstater att tillämpa de gemensamma Schengenregler, även om man ännu inte är del av Schengensamarbetet fullt ut. Detta innebär bland annat en skyldighet att tillämpa bestämmelserna i viseringsförordningen och kräva visering för inresa och transitering gentemot medborgare från samtliga de tredje länder vars medborgare behöver visering för inresa till Schengenområdet. Detta krav gäller även för personer som innehar en enhetlig Schengenvisering, en nationell visering eller ett uppehållstillstånd utfärdat av en Schengenmedlemsstat. </w:t>
      </w:r>
    </w:p>
    <w:p w14:paraId="073435C8" w14:textId="1E7E6D62" w:rsidR="00E624C9" w:rsidRDefault="001B4891">
      <w:pPr>
        <w:spacing w:after="280" w:afterAutospacing="1"/>
      </w:pPr>
      <w:r>
        <w:t>För att undvika en onödig administrativ börda så föreslås att undantag ska göras från regelverket att de nya medlemsstater som ännu inte tillämpar Schengenregelverket fullt ut ska tillåtas att fullt ut, på frivillig basis, unilateralt besluta om att erkänna Schengenviseringar, liksom nationella viseringar eller uppehållstillstånd utfärdade av Schengenmedlemsstater. På detta vis likställs dessa tillstånd utfärdade av Schengenmedlemsstaterna med nationella tillstånd. Liknande överenskommelser ingicks vid de tidigare utvidgningarna. Beslutet kommer att gälla för Bulgarien, Cypern, Kroatien och Rumänien.</w:t>
      </w:r>
    </w:p>
    <w:p w14:paraId="073435C9" w14:textId="77777777" w:rsidR="001B4891" w:rsidRDefault="001B4891" w:rsidP="001B4891">
      <w:pPr>
        <w:pStyle w:val="Rubrik1"/>
      </w:pPr>
      <w:bookmarkStart w:id="12" w:name="_Toc386638598"/>
      <w:r>
        <w:rPr>
          <w:noProof/>
        </w:rPr>
        <w:t>Initiative</w:t>
      </w:r>
      <w:r>
        <w:t xml:space="preserve"> of Belgium, Bulgaria, the Czech Republic, Germany, Estonia, Greece, Spain, France, Croatia, Italy, Cyprus, Latvia, Lithuania, Luxembourg, Hungary, Malta, the Netherlands, Austria, Poland, Portugal, Romania, Slovenia, Slovakia, Finland and Sweden for a Regulation of the European Parliament and of the Council amending Decision 2005/681/JHA establishing the European Police College (CEPOL) (First reading) (LA + S)</w:t>
      </w:r>
      <w:bookmarkEnd w:id="12"/>
    </w:p>
    <w:p w14:paraId="073435CA" w14:textId="77777777" w:rsidR="001B4891" w:rsidRDefault="001B4891" w:rsidP="001B4891">
      <w:pPr>
        <w:rPr>
          <w:lang w:val="en-US"/>
        </w:rPr>
      </w:pPr>
      <w:r>
        <w:rPr>
          <w:noProof/>
          <w:lang w:val="en-US"/>
        </w:rPr>
        <w:t>8824</w:t>
      </w:r>
      <w:r>
        <w:rPr>
          <w:lang w:val="en-US"/>
        </w:rPr>
        <w:t>/14 CODEC 1080 ENFOPOL 106</w:t>
      </w:r>
    </w:p>
    <w:p w14:paraId="073435CB" w14:textId="77777777" w:rsidR="00E624C9" w:rsidRDefault="001B4891" w:rsidP="001B4891">
      <w:pPr>
        <w:rPr>
          <w:lang w:val="en-US"/>
        </w:rPr>
      </w:pPr>
      <w:r>
        <w:rPr>
          <w:lang w:val="en-US"/>
        </w:rPr>
        <w:t>+ ADD 1</w:t>
      </w:r>
    </w:p>
    <w:p w14:paraId="073435CC" w14:textId="77777777" w:rsidR="001B4891" w:rsidRDefault="001B4891" w:rsidP="001B4891">
      <w:pPr>
        <w:rPr>
          <w:lang w:val="en-US"/>
        </w:rPr>
      </w:pPr>
      <w:r>
        <w:rPr>
          <w:lang w:val="en-US"/>
        </w:rPr>
        <w:t>PE-CONS 59/14 ENFOPOL 63 CODEC 644</w:t>
      </w:r>
    </w:p>
    <w:p w14:paraId="073435CD" w14:textId="77777777" w:rsidR="001B4891" w:rsidRDefault="001B4891" w:rsidP="001B4891">
      <w:r>
        <w:rPr>
          <w:b/>
        </w:rPr>
        <w:t>Ansvarigt statsråd</w:t>
      </w:r>
      <w:r>
        <w:rPr>
          <w:b/>
        </w:rPr>
        <w:br/>
      </w:r>
      <w:r>
        <w:rPr>
          <w:noProof/>
        </w:rPr>
        <w:t>Beatrice</w:t>
      </w:r>
      <w:r>
        <w:t xml:space="preserve"> Ask</w:t>
      </w:r>
    </w:p>
    <w:p w14:paraId="073435CE" w14:textId="77777777" w:rsidR="001B4891" w:rsidRPr="00643D86" w:rsidRDefault="001B4891" w:rsidP="001B4891">
      <w:r w:rsidRPr="00643D86">
        <w:rPr>
          <w:b/>
        </w:rPr>
        <w:t>Tidigare behandling i riksdagen</w:t>
      </w:r>
      <w:r>
        <w:rPr>
          <w:b/>
        </w:rPr>
        <w:br/>
      </w:r>
      <w:r>
        <w:rPr>
          <w:noProof/>
        </w:rPr>
        <w:t>2013-10-03</w:t>
      </w:r>
    </w:p>
    <w:p w14:paraId="073435CF" w14:textId="77777777" w:rsidR="001B4891" w:rsidRPr="00643D86" w:rsidRDefault="001B4891" w:rsidP="001B4891">
      <w:r w:rsidRPr="00643D86">
        <w:rPr>
          <w:b/>
        </w:rPr>
        <w:t>Tidigare behandling vid rådsmöte</w:t>
      </w:r>
      <w:r>
        <w:rPr>
          <w:b/>
        </w:rPr>
        <w:br/>
      </w:r>
      <w:r>
        <w:rPr>
          <w:noProof/>
        </w:rPr>
        <w:t>2013-10-06</w:t>
      </w:r>
    </w:p>
    <w:p w14:paraId="073435D1" w14:textId="77777777" w:rsidR="00E624C9" w:rsidRDefault="001B4891">
      <w:pPr>
        <w:spacing w:after="280" w:afterAutospacing="1"/>
      </w:pPr>
      <w:r>
        <w:rPr>
          <w:b/>
          <w:bCs/>
        </w:rPr>
        <w:t xml:space="preserve">Avsikt med behandlingen i rådet: </w:t>
      </w:r>
      <w:r>
        <w:t xml:space="preserve">Rådet föreslås godkänna Europaparlamentets och rådets överenskommelse till förordningstext (dokument PE-CONS 59/14) och anta den som en A-punkt. Rådet föreslås även notera kommissionens deklaration.  </w:t>
      </w:r>
    </w:p>
    <w:p w14:paraId="073435D2" w14:textId="77777777" w:rsidR="00E624C9" w:rsidRDefault="001B4891">
      <w:pPr>
        <w:spacing w:after="280" w:afterAutospacing="1"/>
      </w:pPr>
      <w:r>
        <w:rPr>
          <w:b/>
          <w:bCs/>
        </w:rPr>
        <w:lastRenderedPageBreak/>
        <w:t>Hur regeringen ställer sig till den blivande A-punkten</w:t>
      </w:r>
      <w:r>
        <w:t xml:space="preserve">: Regeringen avser att anta förordningen. </w:t>
      </w:r>
    </w:p>
    <w:p w14:paraId="073435D3" w14:textId="77777777" w:rsidR="00E624C9" w:rsidRDefault="001B4891">
      <w:pPr>
        <w:spacing w:after="280" w:afterAutospacing="1"/>
      </w:pPr>
      <w:r>
        <w:rPr>
          <w:b/>
          <w:bCs/>
        </w:rPr>
        <w:t>Bakgrund</w:t>
      </w:r>
      <w:r>
        <w:t>: EU:s polisakademi Cepol är idag lokaliserat i Bramshill, Förenade kungariket i enlighet med artikel 4 i rådets beslut 2005/681/RIF om inrättande av den Europeiska Polisakademin Cepol. Förenade kungariket har beslutat att Cepol måste lämna Bramshill. Vid rådets möte den 8 oktober 2013 enades inrikesministrarna om att Cepol ska flytta till Budapest, Ungern. 25 medlemsstater, däribland Sverige, presenterade ett förslag till förordning om att ändra ”Bramshill, Förenade Kungariket” till ”Budapest, Ungern” i rådsbeslutet om Cepol. Utöver att sätet flyttas uppmanas kommissionen att inom 18 månader presentera en utvärdering av rådsbeslutet om Cepol samt, om lämpligt, föreslå en ny förordning om Cepol.</w:t>
      </w:r>
    </w:p>
    <w:p w14:paraId="073435D4" w14:textId="77777777" w:rsidR="00E624C9" w:rsidRDefault="001B4891">
      <w:pPr>
        <w:spacing w:after="280" w:afterAutospacing="1"/>
      </w:pPr>
      <w:r>
        <w:t xml:space="preserve">Förordningen ska beslutas genom det ordinarie lagstiftningsförfarandet, d.v.s. Europaparlamentet tillsammans med rådet. En överenskommelse har nåtts med Europaparlamentet. </w:t>
      </w:r>
    </w:p>
    <w:p w14:paraId="073435D6" w14:textId="47E843D8" w:rsidR="001B4891" w:rsidRDefault="001B4891">
      <w:pPr>
        <w:spacing w:after="280" w:afterAutospacing="1"/>
        <w:rPr>
          <w:noProof/>
        </w:rPr>
      </w:pPr>
      <w:r>
        <w:t>Kommissionen gör en deklaration om att de anser att en sammanslagning mellan Europol och Cepol hade varit att föredra framför att flytta Cepol till Budapest. Kommissionen bekräftar sin avsikt att presentera en utvärderingsrapport samt ett förslag till ny förordning om Cepol.</w:t>
      </w:r>
    </w:p>
    <w:p w14:paraId="073435D7" w14:textId="77777777" w:rsidR="001B4891" w:rsidRDefault="001B4891" w:rsidP="001B4891">
      <w:pPr>
        <w:pStyle w:val="Rubrik1"/>
      </w:pPr>
      <w:bookmarkStart w:id="13" w:name="_Toc386638599"/>
      <w:r>
        <w:rPr>
          <w:noProof/>
        </w:rPr>
        <w:t>Proposal</w:t>
      </w:r>
      <w:r>
        <w:t xml:space="preserve"> for a Regulation of the European Parliament and of the Council amending Regulation (EU) No 1215/2012 on jurisdiction and the recognition and enforcement of judgments in civil and commercial matters (First reading) (LA)</w:t>
      </w:r>
      <w:bookmarkEnd w:id="13"/>
      <w:r>
        <w:t xml:space="preserve"> </w:t>
      </w:r>
    </w:p>
    <w:p w14:paraId="073435D8" w14:textId="77777777" w:rsidR="001B4891" w:rsidRDefault="001B4891" w:rsidP="001B4891">
      <w:pPr>
        <w:rPr>
          <w:lang w:val="en-US"/>
        </w:rPr>
      </w:pPr>
      <w:r>
        <w:rPr>
          <w:noProof/>
          <w:lang w:val="en-US"/>
        </w:rPr>
        <w:t>8828</w:t>
      </w:r>
      <w:r>
        <w:rPr>
          <w:lang w:val="en-US"/>
        </w:rPr>
        <w:t>/14 CODEC 1082 JUSTCIV 98 PI 47PE-CONS 30/14 JUSTCIV 32 PI 17 CODEC 339</w:t>
      </w:r>
    </w:p>
    <w:p w14:paraId="073435D9" w14:textId="77777777" w:rsidR="001B4891" w:rsidRDefault="001B4891" w:rsidP="001B4891">
      <w:r>
        <w:rPr>
          <w:b/>
        </w:rPr>
        <w:t>Ansvarigt statsråd</w:t>
      </w:r>
      <w:r>
        <w:rPr>
          <w:b/>
        </w:rPr>
        <w:br/>
      </w:r>
      <w:r>
        <w:rPr>
          <w:noProof/>
        </w:rPr>
        <w:t>Beatrice</w:t>
      </w:r>
      <w:r>
        <w:t xml:space="preserve"> Ask</w:t>
      </w:r>
    </w:p>
    <w:p w14:paraId="073435DA" w14:textId="77777777" w:rsidR="001B4891" w:rsidRPr="00643D86" w:rsidRDefault="001B4891" w:rsidP="001B4891">
      <w:r w:rsidRPr="00643D86">
        <w:rPr>
          <w:b/>
        </w:rPr>
        <w:t>Tidigare behandling i riksdagen</w:t>
      </w:r>
      <w:r>
        <w:rPr>
          <w:b/>
        </w:rPr>
        <w:br/>
      </w:r>
      <w:r>
        <w:rPr>
          <w:noProof/>
        </w:rPr>
        <w:t>2014-02-27</w:t>
      </w:r>
    </w:p>
    <w:p w14:paraId="073435DB" w14:textId="77777777" w:rsidR="001B4891" w:rsidRPr="00643D86" w:rsidRDefault="001B4891" w:rsidP="001B4891">
      <w:r w:rsidRPr="00643D86">
        <w:rPr>
          <w:b/>
        </w:rPr>
        <w:t>Tidigare behandling vid rådsmöte</w:t>
      </w:r>
      <w:r>
        <w:rPr>
          <w:b/>
        </w:rPr>
        <w:br/>
      </w:r>
      <w:r>
        <w:rPr>
          <w:noProof/>
        </w:rPr>
        <w:t>2014-03-03</w:t>
      </w:r>
    </w:p>
    <w:p w14:paraId="073435DD" w14:textId="77777777" w:rsidR="00E624C9" w:rsidRDefault="001B4891">
      <w:pPr>
        <w:spacing w:after="280" w:afterAutospacing="1"/>
      </w:pPr>
      <w:r>
        <w:rPr>
          <w:b/>
          <w:bCs/>
        </w:rPr>
        <w:t xml:space="preserve">Avsikt med behandlingen i rådet: </w:t>
      </w:r>
      <w:r>
        <w:rPr>
          <w:b/>
          <w:bCs/>
        </w:rPr>
        <w:br/>
      </w:r>
      <w:r>
        <w:t>Rådet föreslås anta ändringarna i förordningen om domstols behörighet och om erkännande och verkställighet av domar på privaträttens område (Bryssel I-förordningen).</w:t>
      </w:r>
    </w:p>
    <w:p w14:paraId="073435DE" w14:textId="77777777" w:rsidR="00E624C9" w:rsidRDefault="001B4891">
      <w:pPr>
        <w:spacing w:after="280" w:afterAutospacing="1"/>
      </w:pPr>
      <w:r>
        <w:rPr>
          <w:b/>
          <w:bCs/>
        </w:rPr>
        <w:t xml:space="preserve">Hur regeringen ställer sig till den blivande A-punkten: </w:t>
      </w:r>
      <w:r>
        <w:rPr>
          <w:b/>
          <w:bCs/>
        </w:rPr>
        <w:br/>
      </w:r>
      <w:r>
        <w:t xml:space="preserve">Regering avser att rösta ja till att rådet antar ändringarna i Bryssel I-förordningen. </w:t>
      </w:r>
    </w:p>
    <w:p w14:paraId="073435E0" w14:textId="629459B2" w:rsidR="00E624C9" w:rsidRDefault="001B4891">
      <w:pPr>
        <w:spacing w:after="280" w:afterAutospacing="1"/>
      </w:pPr>
      <w:r>
        <w:rPr>
          <w:b/>
          <w:bCs/>
        </w:rPr>
        <w:t>Bakgrund:</w:t>
      </w:r>
      <w:r>
        <w:t xml:space="preserve"> I Bryssel I-förordningen, som är tillämplig på privaträttens område, finns regler om vilken domstol som ska pröva en tvist och om hur det ska undvikas att samma tvist ska prövas av flera domstolar. Förordningen innehåller också regler om hur en dom ska kunna verkställas i en annan medlemsstat. I februari 2013 undertecknade det stora flertalet EU-medlemsstater ett mellanstatligt avtal om att inträtta en enhetlig europeisk patentdomstol. För att domstolsavtalet ska träda i kraft krävs att vissa ändringar görs i Bryssel I-förordningen. Det </w:t>
      </w:r>
      <w:r>
        <w:lastRenderedPageBreak/>
        <w:t>är fråga om ändringar av tekniskt slag som tydliggör hur förordningens regler ska tillämpas i förhållande till den enhetliga patentdomstolen.</w:t>
      </w:r>
    </w:p>
    <w:p w14:paraId="073435E1" w14:textId="77777777" w:rsidR="001B4891" w:rsidRDefault="001B4891" w:rsidP="001B4891">
      <w:pPr>
        <w:pStyle w:val="Rubrik1"/>
      </w:pPr>
      <w:bookmarkStart w:id="14" w:name="_Toc386638600"/>
      <w:r>
        <w:rPr>
          <w:noProof/>
        </w:rPr>
        <w:t>Proposal</w:t>
      </w:r>
      <w:r>
        <w:t xml:space="preserve"> for a Regulation of the European Parliament and of the Council amending Regulation (EC) No 638/2004 on Community statistics relating to trading of goods between Member States as regards conferring of delegated and implementing powers upon the Commission for the adoption of certain measures, the communication of information by the customs administration, the exchange of confidential data between Member States and the definition of statistical value (First reading) (LA)</w:t>
      </w:r>
      <w:bookmarkEnd w:id="14"/>
    </w:p>
    <w:p w14:paraId="073435E2" w14:textId="77777777" w:rsidR="001B4891" w:rsidRDefault="001B4891" w:rsidP="001B4891">
      <w:pPr>
        <w:rPr>
          <w:lang w:val="en-US"/>
        </w:rPr>
      </w:pPr>
      <w:r>
        <w:rPr>
          <w:noProof/>
          <w:lang w:val="en-US"/>
        </w:rPr>
        <w:t>8829</w:t>
      </w:r>
      <w:r>
        <w:rPr>
          <w:lang w:val="en-US"/>
        </w:rPr>
        <w:t>/14 CODEC 1083 STATIS 56 COMPET 237 UD 118 ECO 56 FIN 300</w:t>
      </w:r>
    </w:p>
    <w:p w14:paraId="073435E3" w14:textId="77777777" w:rsidR="00E624C9" w:rsidRDefault="001B4891" w:rsidP="001B4891">
      <w:pPr>
        <w:rPr>
          <w:lang w:val="en-US"/>
        </w:rPr>
      </w:pPr>
      <w:r>
        <w:rPr>
          <w:lang w:val="en-US"/>
        </w:rPr>
        <w:t>PE-CONS 64/14 STATIS 40 COMPET 168 UD 75 ECO 37 FIN 196</w:t>
      </w:r>
    </w:p>
    <w:p w14:paraId="073435E4" w14:textId="77777777" w:rsidR="001B4891" w:rsidRDefault="001B4891" w:rsidP="001B4891">
      <w:pPr>
        <w:rPr>
          <w:lang w:val="en-US"/>
        </w:rPr>
      </w:pPr>
      <w:r>
        <w:rPr>
          <w:lang w:val="en-US"/>
        </w:rPr>
        <w:t>CODEC 721</w:t>
      </w:r>
    </w:p>
    <w:p w14:paraId="073435E5" w14:textId="77777777" w:rsidR="001B4891" w:rsidRDefault="001B4891" w:rsidP="001B4891">
      <w:r>
        <w:rPr>
          <w:b/>
        </w:rPr>
        <w:t>Ansvarigt statsråd</w:t>
      </w:r>
      <w:r>
        <w:rPr>
          <w:b/>
        </w:rPr>
        <w:br/>
      </w:r>
      <w:r>
        <w:rPr>
          <w:noProof/>
        </w:rPr>
        <w:t>Peter</w:t>
      </w:r>
      <w:r>
        <w:t xml:space="preserve"> Norman</w:t>
      </w:r>
    </w:p>
    <w:p w14:paraId="073435E8" w14:textId="7FE3BC88" w:rsidR="001B4891" w:rsidRDefault="001B4891" w:rsidP="001B4891">
      <w:r>
        <w:rPr>
          <w:b/>
          <w:bCs/>
        </w:rPr>
        <w:t>Avsikt med behandlingen i rådet:</w:t>
      </w:r>
      <w:r>
        <w:t xml:space="preserve"> Rådet ska anta rättsakten. </w:t>
      </w:r>
    </w:p>
    <w:p w14:paraId="073435E9" w14:textId="77777777" w:rsidR="00E624C9" w:rsidRDefault="001B4891">
      <w:pPr>
        <w:spacing w:after="280" w:afterAutospacing="1"/>
      </w:pPr>
      <w:r>
        <w:rPr>
          <w:b/>
          <w:bCs/>
        </w:rPr>
        <w:t>Hur regeringen ställer sig till den blivande A-punkten:</w:t>
      </w:r>
      <w:r>
        <w:t xml:space="preserve"> Regeringen godkänner A-punkten. </w:t>
      </w:r>
    </w:p>
    <w:p w14:paraId="073435EC" w14:textId="0342AEA5" w:rsidR="001B4891" w:rsidRDefault="001B4891">
      <w:pPr>
        <w:spacing w:after="280" w:afterAutospacing="1"/>
        <w:rPr>
          <w:noProof/>
        </w:rPr>
      </w:pPr>
      <w:r>
        <w:rPr>
          <w:b/>
          <w:bCs/>
        </w:rPr>
        <w:t xml:space="preserve">Bakgrund: </w:t>
      </w:r>
      <w:r>
        <w:t>Kommissionen presenterade den 8 augusti 2013 förslag till Europaparlamentets och rådets förordning om ändring av förordning (EG) nr 638/2004 om gemenskapsstatistik över varuhandeln mellan medlemsstaterna vad gäller tilldelning av delegerade befogenheter och genomförandebefogenheter till kommissionen för antagande av vissa åtgärder, tullförvaltningens tillhandahållande av uppgifter, utbyte av konfidentiella uppgifter mellan medlemsstaterna samt definitionen av statistiskt värde. Europaparlamentet röstade om förslaget den 15 januari 2014. Förslaget innebär att förordningen ändras så kommissionens befogenheter anpassas till artikel 290 om delegerade akter och artikel 291 om genomförande akter i fördraget om Europeiska unionens funktionssätt (EUF-fördraget).</w:t>
      </w:r>
    </w:p>
    <w:p w14:paraId="073435ED" w14:textId="77777777" w:rsidR="001B4891" w:rsidRDefault="001B4891" w:rsidP="001B4891">
      <w:pPr>
        <w:pStyle w:val="Rubrik1"/>
      </w:pPr>
      <w:bookmarkStart w:id="15" w:name="_Toc386638601"/>
      <w:r>
        <w:rPr>
          <w:noProof/>
        </w:rPr>
        <w:t>Proposal</w:t>
      </w:r>
      <w:r>
        <w:t xml:space="preserve"> for a Directive of the European Parliament and of the Council on the protection of the euro and other currencies against counterfeiting by criminal law, and replacing Council Framework Decision 2000/383/JHA (First reading) (LA)</w:t>
      </w:r>
      <w:bookmarkEnd w:id="15"/>
    </w:p>
    <w:p w14:paraId="073435EE" w14:textId="77777777" w:rsidR="001B4891" w:rsidRDefault="001B4891" w:rsidP="001B4891">
      <w:pPr>
        <w:rPr>
          <w:lang w:val="en-US"/>
        </w:rPr>
      </w:pPr>
      <w:r>
        <w:rPr>
          <w:noProof/>
          <w:lang w:val="en-US"/>
        </w:rPr>
        <w:t>8830</w:t>
      </w:r>
      <w:r>
        <w:rPr>
          <w:lang w:val="en-US"/>
        </w:rPr>
        <w:t>/14 CODEC 1084 DROIPEN 55 JAI 225 ECOFIN 378 UEM 87GAF 23</w:t>
      </w:r>
    </w:p>
    <w:p w14:paraId="073435EF" w14:textId="77777777" w:rsidR="001B4891" w:rsidRDefault="001B4891" w:rsidP="001B4891">
      <w:pPr>
        <w:rPr>
          <w:lang w:val="en-US"/>
        </w:rPr>
      </w:pPr>
      <w:r>
        <w:rPr>
          <w:lang w:val="en-US"/>
        </w:rPr>
        <w:t>PE-CONS 45/14 DROIPEN 28 JAI 110 ECOFIN 177 UEM 34 GAF 12 CODEC 519</w:t>
      </w:r>
    </w:p>
    <w:p w14:paraId="073435F0" w14:textId="77777777" w:rsidR="001B4891" w:rsidRDefault="001B4891" w:rsidP="001B4891">
      <w:r>
        <w:rPr>
          <w:b/>
        </w:rPr>
        <w:t>Ansvarigt statsråd</w:t>
      </w:r>
      <w:r>
        <w:rPr>
          <w:b/>
        </w:rPr>
        <w:br/>
      </w:r>
      <w:r>
        <w:rPr>
          <w:noProof/>
        </w:rPr>
        <w:t>Beatrice</w:t>
      </w:r>
      <w:r>
        <w:t xml:space="preserve"> Ask</w:t>
      </w:r>
    </w:p>
    <w:p w14:paraId="073435F1" w14:textId="77777777" w:rsidR="001B4891" w:rsidRPr="00643D86" w:rsidRDefault="001B4891" w:rsidP="001B4891">
      <w:r w:rsidRPr="00643D86">
        <w:rPr>
          <w:b/>
        </w:rPr>
        <w:t>Tidigare behandling i riksdagen</w:t>
      </w:r>
      <w:r>
        <w:rPr>
          <w:b/>
        </w:rPr>
        <w:br/>
      </w:r>
      <w:r>
        <w:rPr>
          <w:noProof/>
        </w:rPr>
        <w:t>2014-02-28</w:t>
      </w:r>
    </w:p>
    <w:p w14:paraId="073435F2" w14:textId="77777777" w:rsidR="001B4891" w:rsidRPr="00643D86" w:rsidRDefault="001B4891" w:rsidP="001B4891">
      <w:r w:rsidRPr="00643D86">
        <w:rPr>
          <w:b/>
        </w:rPr>
        <w:t>Tidigare behandling vid rådsmöte</w:t>
      </w:r>
      <w:r>
        <w:rPr>
          <w:b/>
        </w:rPr>
        <w:br/>
      </w:r>
      <w:r>
        <w:rPr>
          <w:noProof/>
        </w:rPr>
        <w:t>2013-10-06</w:t>
      </w:r>
    </w:p>
    <w:p w14:paraId="073435F4" w14:textId="77777777" w:rsidR="00E624C9" w:rsidRDefault="001B4891">
      <w:pPr>
        <w:spacing w:after="280" w:afterAutospacing="1"/>
      </w:pPr>
      <w:r>
        <w:rPr>
          <w:b/>
          <w:bCs/>
        </w:rPr>
        <w:t xml:space="preserve">Avsikt med behandlingen i rådet: </w:t>
      </w:r>
      <w:r>
        <w:t>Rådet föreslås anta direktivet.</w:t>
      </w:r>
    </w:p>
    <w:p w14:paraId="073435F5" w14:textId="77777777" w:rsidR="00E624C9" w:rsidRDefault="001B4891">
      <w:pPr>
        <w:spacing w:after="280" w:afterAutospacing="1"/>
      </w:pPr>
      <w:r>
        <w:rPr>
          <w:b/>
          <w:bCs/>
        </w:rPr>
        <w:lastRenderedPageBreak/>
        <w:t>Hur regeringen ställer sig till den blivande A-punkten</w:t>
      </w:r>
      <w:r>
        <w:t xml:space="preserve">: Regeringen avser rösta ja till att rådet antar Europaparlamentets och rådets direktiv om straffrättsligt skydd av euron och andra valutor mot penningförfalskning och om ersättande av rådets rambeslut 2000/383/RIF. </w:t>
      </w:r>
    </w:p>
    <w:p w14:paraId="073435F6" w14:textId="77777777" w:rsidR="00E624C9" w:rsidRDefault="001B4891">
      <w:pPr>
        <w:spacing w:after="280" w:afterAutospacing="1"/>
      </w:pPr>
      <w:r>
        <w:rPr>
          <w:b/>
          <w:bCs/>
        </w:rPr>
        <w:t>Bakgrund</w:t>
      </w:r>
      <w:r>
        <w:t xml:space="preserve">: Kommissionen presenterade den i februari 2013 ett förslag till direktiv med avsikt att öka skyddet för euron och andra valutor mot förfalskning genom effektivare straffrättsliga åtgärder och en starkare övervakning av att EU-reglerna efterföljs i medlemsstaterna. Direktivförslaget bygger på och avser att ersätta rambeslut 2000/383/RIF i samma ämne, vilket har genomförts i Sverige (prop. 2000/01:40 Penningförfalskning m.m.). Förslaget syftar till att skapa minimiregler om fastställande av brotts¬rekvisit och påföljder inom området penningförfalskning. Det syftar också till att införa gemensamma bestämmelser för att stärka åtgärderna för samarbet i syfte att förebygga och utreda sådana brott. </w:t>
      </w:r>
    </w:p>
    <w:p w14:paraId="073435F8" w14:textId="04BB035E" w:rsidR="001B4891" w:rsidRDefault="001B4891">
      <w:pPr>
        <w:spacing w:after="280" w:afterAutospacing="1"/>
        <w:rPr>
          <w:noProof/>
        </w:rPr>
      </w:pPr>
      <w:r>
        <w:t xml:space="preserve">Vid rådets möte (rättsliga och inrikes frågor) den 7-8 oktober 2013 enades man om en allmän inriktning om direktivet. Under början av 2014 pågick trepartsförhandlingar mellan Europaparlamentet, rådet och kommissionen. I februari nåddes en principöverenskommelse om direktivtexten. Den 16 april 2014 höll Europaparlamentet en omröstning i plenum. </w:t>
      </w:r>
    </w:p>
    <w:p w14:paraId="073435F9" w14:textId="77777777" w:rsidR="001B4891" w:rsidRDefault="001B4891" w:rsidP="001B4891">
      <w:pPr>
        <w:pStyle w:val="Rubrik1"/>
      </w:pPr>
      <w:bookmarkStart w:id="16" w:name="_Toc386638602"/>
      <w:r>
        <w:rPr>
          <w:noProof/>
        </w:rPr>
        <w:t>Proposal</w:t>
      </w:r>
      <w:r>
        <w:t xml:space="preserve"> for a Regulation of the European Parliament and of the Council amending Regulation (EU, EURATOM) No 966/2012 on the financial rules applicable to the general budget of the Union and repealing Council Regulation (EC, Euratom) No 1605/2002 (First reading) (LA)</w:t>
      </w:r>
      <w:bookmarkEnd w:id="16"/>
    </w:p>
    <w:p w14:paraId="073435FA" w14:textId="77777777" w:rsidR="001B4891" w:rsidRDefault="001B4891" w:rsidP="001B4891">
      <w:pPr>
        <w:rPr>
          <w:lang w:val="en-US"/>
        </w:rPr>
      </w:pPr>
      <w:r>
        <w:rPr>
          <w:noProof/>
          <w:lang w:val="en-US"/>
        </w:rPr>
        <w:t>8833</w:t>
      </w:r>
      <w:r>
        <w:rPr>
          <w:lang w:val="en-US"/>
        </w:rPr>
        <w:t>/14 CODEC 1086 FIN 301</w:t>
      </w:r>
    </w:p>
    <w:p w14:paraId="073435FB" w14:textId="77777777" w:rsidR="001B4891" w:rsidRDefault="001B4891" w:rsidP="001B4891">
      <w:pPr>
        <w:rPr>
          <w:lang w:val="en-US"/>
        </w:rPr>
      </w:pPr>
      <w:r>
        <w:rPr>
          <w:lang w:val="en-US"/>
        </w:rPr>
        <w:t>PE-CONS 78/14 FIN 242 CODEC 888</w:t>
      </w:r>
    </w:p>
    <w:p w14:paraId="073435FC" w14:textId="77777777" w:rsidR="001B4891" w:rsidRDefault="001B4891" w:rsidP="001B4891">
      <w:r>
        <w:rPr>
          <w:b/>
        </w:rPr>
        <w:t>Ansvarigt statsråd</w:t>
      </w:r>
      <w:r>
        <w:rPr>
          <w:b/>
        </w:rPr>
        <w:br/>
      </w:r>
      <w:r>
        <w:rPr>
          <w:noProof/>
        </w:rPr>
        <w:t>Anders</w:t>
      </w:r>
      <w:r>
        <w:t xml:space="preserve"> Borg</w:t>
      </w:r>
    </w:p>
    <w:p w14:paraId="07343600" w14:textId="77777777" w:rsidR="00E624C9" w:rsidRDefault="001B4891">
      <w:pPr>
        <w:spacing w:after="280" w:afterAutospacing="1"/>
      </w:pPr>
      <w:r>
        <w:rPr>
          <w:b/>
          <w:bCs/>
        </w:rPr>
        <w:t>Avsikt med behandlingen i rådet:</w:t>
      </w:r>
      <w:r>
        <w:t xml:space="preserve"> Rådet föreslås anta förslaget.</w:t>
      </w:r>
    </w:p>
    <w:p w14:paraId="07343601" w14:textId="77777777" w:rsidR="00E624C9" w:rsidRDefault="001B4891">
      <w:pPr>
        <w:spacing w:after="280" w:afterAutospacing="1"/>
      </w:pPr>
      <w:r>
        <w:rPr>
          <w:b/>
          <w:bCs/>
        </w:rPr>
        <w:t>Hur regeringen ställer sig till den blivande A-punkten:</w:t>
      </w:r>
      <w:r>
        <w:t xml:space="preserve"> Regeringen avser rösta ja till förslag om förordning om ändring i budgetförordningen. </w:t>
      </w:r>
    </w:p>
    <w:p w14:paraId="07343602" w14:textId="77777777" w:rsidR="00E624C9" w:rsidRDefault="001B4891">
      <w:pPr>
        <w:spacing w:after="280" w:afterAutospacing="1"/>
      </w:pPr>
      <w:r>
        <w:rPr>
          <w:b/>
          <w:bCs/>
        </w:rPr>
        <w:t xml:space="preserve">Bakgrund: </w:t>
      </w:r>
      <w:r>
        <w:t xml:space="preserve">Förslaget innebär en ändring av budgetförordningens artikel 13 som möjliggör överföringar av åtagandebemyndiganden till nästkommande budgetår för reserven för katastrofbistånd och projekt som finansieras genom fonden för ett sammanlänkat Europa. Förslaget innebär även justeringar i budgetförordningens artikel 178 för att göra det möjligt inom strukturfonderna att åter budgetera åtagandeanslag från resultatreserven och inom finansiella instrument där MS har dragit tillbaka sitt deltagande. </w:t>
      </w:r>
    </w:p>
    <w:p w14:paraId="07343603" w14:textId="77777777" w:rsidR="00E624C9" w:rsidRDefault="001B4891">
      <w:pPr>
        <w:spacing w:after="280" w:afterAutospacing="1"/>
      </w:pPr>
      <w:r>
        <w:t xml:space="preserve">Under förhandlingen har medlemsstater varit överens om regeländringen för reserven för katastrofbistånd som anpassar budgetförordningens regler till gällande regler för den fleråriga budgetramen.  Rörande överföringar för projekt finansierade av fonden för ett sammanlänkat Europa har SE, DE, FR, UK, DK, AT, FI och NL varit kritiska till Kommissionens ursprungliga förslag eftersom en automatisk överföring av dessa anslag inte medges av gällande regler för budgetramen. Den ändring av budgetförordningen som nu ska gå till beslut </w:t>
      </w:r>
      <w:r>
        <w:lastRenderedPageBreak/>
        <w:t>säkerställer att överföringer endast kan ske 2014-2016 samt inte sker per automatik utan först måste beslutas av budgetmyndigheten.</w:t>
      </w:r>
    </w:p>
    <w:p w14:paraId="07343604" w14:textId="77777777" w:rsidR="00E624C9" w:rsidRDefault="001B4891">
      <w:pPr>
        <w:spacing w:after="280" w:afterAutospacing="1"/>
      </w:pPr>
      <w:r>
        <w:t>Förslaget om regeländring avseende möjligheter återbudgetering av strukturfondsåtaganden som antingen ingår i den s.k. resultatreserven eller har överförts till SME-finansieringsinstrumentet utgör en anpassning av budgetförordningen till beslutade regler för Sammanhållningspolitiken.</w:t>
      </w:r>
    </w:p>
    <w:p w14:paraId="07343605" w14:textId="77777777" w:rsidR="00E624C9" w:rsidRDefault="001B4891">
      <w:pPr>
        <w:spacing w:after="280" w:afterAutospacing="1"/>
      </w:pPr>
      <w:r>
        <w:t xml:space="preserve">Till förslaget har även ett gemensamt uttalande till budgetförordningen från EP, rådet och KOM lagts om hantering av ansvarsfrihet för europeiska gemensamma företag. Det är hänförlig till en överenskommelse vid antagande om delegerad förordning om en modellbudgetförordning för offentlig-privata partnerskap. </w:t>
      </w:r>
    </w:p>
    <w:p w14:paraId="07343607" w14:textId="513018A9" w:rsidR="001B4891" w:rsidRDefault="001B4891">
      <w:pPr>
        <w:spacing w:after="280" w:afterAutospacing="1"/>
        <w:rPr>
          <w:noProof/>
        </w:rPr>
      </w:pPr>
      <w:r>
        <w:t xml:space="preserve">Enligt den delegerade förordningen ska KOM beviljas ansvarsfrihet budgetgenomförandet av de medel som unionen bidrar med i offentlig-privata-partnerskap. För att efterlikna tidigare bestämmelser har de tre institutionerna enats om att de gemensamma företagen ska vara föremål för separat ansvarsfrihet. </w:t>
      </w:r>
    </w:p>
    <w:p w14:paraId="07343608" w14:textId="5FE911D8" w:rsidR="001B4891" w:rsidRDefault="001B4891" w:rsidP="001B4891">
      <w:pPr>
        <w:pStyle w:val="Rubrik1"/>
      </w:pPr>
      <w:r>
        <w:rPr>
          <w:noProof/>
        </w:rPr>
        <w:t xml:space="preserve"> </w:t>
      </w:r>
      <w:bookmarkStart w:id="17" w:name="_Toc386638603"/>
      <w:r>
        <w:t>Proposal for a Regulation of the European Parliament and of the Council concerning the exercise of the Union's rights for the application and enforcement of international trade rules (First reading) (LA + S)</w:t>
      </w:r>
      <w:bookmarkEnd w:id="17"/>
    </w:p>
    <w:p w14:paraId="0734360A" w14:textId="77777777" w:rsidR="001B4891" w:rsidRDefault="001B4891" w:rsidP="001B4891">
      <w:pPr>
        <w:rPr>
          <w:lang w:val="en-US"/>
        </w:rPr>
      </w:pPr>
      <w:r>
        <w:rPr>
          <w:noProof/>
          <w:lang w:val="en-US"/>
        </w:rPr>
        <w:t>8673</w:t>
      </w:r>
      <w:r>
        <w:rPr>
          <w:lang w:val="en-US"/>
        </w:rPr>
        <w:t>/14 CODEC 1034 ANTIDUMPING 34 COMER 122 WTO 136</w:t>
      </w:r>
    </w:p>
    <w:p w14:paraId="0734360B" w14:textId="77777777" w:rsidR="00E624C9" w:rsidRDefault="001B4891" w:rsidP="001B4891">
      <w:pPr>
        <w:rPr>
          <w:lang w:val="en-US"/>
        </w:rPr>
      </w:pPr>
      <w:r>
        <w:rPr>
          <w:lang w:val="en-US"/>
        </w:rPr>
        <w:t>+ ADD 1</w:t>
      </w:r>
    </w:p>
    <w:p w14:paraId="0734360C" w14:textId="77777777" w:rsidR="001B4891" w:rsidRDefault="001B4891" w:rsidP="001B4891">
      <w:pPr>
        <w:rPr>
          <w:lang w:val="en-US"/>
        </w:rPr>
      </w:pPr>
      <w:r>
        <w:rPr>
          <w:lang w:val="en-US"/>
        </w:rPr>
        <w:t>PE-CONS 27/14 ANTIDUMPING 8 COMER 28 WTO 39 CODEC 287</w:t>
      </w:r>
    </w:p>
    <w:p w14:paraId="0734360D" w14:textId="0C121748" w:rsidR="001B4891" w:rsidRDefault="001B4891" w:rsidP="001B4891">
      <w:r>
        <w:rPr>
          <w:b/>
        </w:rPr>
        <w:t>Ansvarigt statsråd</w:t>
      </w:r>
      <w:r>
        <w:rPr>
          <w:b/>
        </w:rPr>
        <w:br/>
      </w:r>
      <w:r w:rsidR="00583848">
        <w:t>Carl Bildt</w:t>
      </w:r>
    </w:p>
    <w:p w14:paraId="07343611" w14:textId="77777777" w:rsidR="00E624C9" w:rsidRDefault="001B4891">
      <w:pPr>
        <w:spacing w:after="280" w:afterAutospacing="1"/>
      </w:pPr>
      <w:r>
        <w:rPr>
          <w:b/>
          <w:bCs/>
        </w:rPr>
        <w:t>Avsikt med behandlingen i rådet:</w:t>
      </w:r>
      <w:r>
        <w:t xml:space="preserve"> </w:t>
      </w:r>
    </w:p>
    <w:p w14:paraId="07343612" w14:textId="77777777" w:rsidR="00E624C9" w:rsidRDefault="001B4891">
      <w:pPr>
        <w:spacing w:after="280" w:afterAutospacing="1"/>
      </w:pPr>
      <w:r>
        <w:t>Rådet föreslås anta Förslag till EUROPAPARLAMENTETS OCH RÅDETS FÖRORDNING om utövande av unionens rättigheter vid tillämpning och genomdrivande av internationella handelsregler.</w:t>
      </w:r>
    </w:p>
    <w:p w14:paraId="07343613" w14:textId="77777777" w:rsidR="00E624C9" w:rsidRDefault="001B4891">
      <w:pPr>
        <w:spacing w:after="280" w:afterAutospacing="1"/>
      </w:pPr>
      <w:r>
        <w:rPr>
          <w:b/>
          <w:bCs/>
        </w:rPr>
        <w:t>Hur regeringen ställer sig till den blivande A-punkten:</w:t>
      </w:r>
      <w:r>
        <w:t xml:space="preserve"> </w:t>
      </w:r>
    </w:p>
    <w:p w14:paraId="07343614" w14:textId="77777777" w:rsidR="00E624C9" w:rsidRDefault="001B4891">
      <w:pPr>
        <w:spacing w:after="280" w:afterAutospacing="1"/>
      </w:pPr>
      <w:r>
        <w:t>Regeringen avser rösta ja till förslaget under förutsättning att den deklaration som Sverige har skrivit tillsammans med UK, Österrike, Belgien, Tjeckien, Tyskland, Finland, Luxemburg, Malta, Nederländerna och Spanien bifogas protokollet vid ministermötet (se nedan).</w:t>
      </w:r>
      <w:r>
        <w:br/>
        <w:t xml:space="preserve">I deklarationen framgår att Sverige m.fl. tolkar den planerade översynen i förordningens artikel 10 som att åtgärder inom tjänsteområdet inte nödvändigtvis ska inkluderas i kommissionens befogenheter i framtiden. Sverige m.fl. tolkar i stället översynen som en objektiv utvärdering av de eventuella fördelarna med att lägga till tjänster i omfattningen av förordningen. </w:t>
      </w:r>
    </w:p>
    <w:p w14:paraId="07343615" w14:textId="77777777" w:rsidR="00E624C9" w:rsidRDefault="001B4891">
      <w:pPr>
        <w:spacing w:after="280" w:afterAutospacing="1"/>
      </w:pPr>
      <w:r>
        <w:rPr>
          <w:b/>
          <w:bCs/>
        </w:rPr>
        <w:t>Bakgrund:</w:t>
      </w:r>
    </w:p>
    <w:p w14:paraId="07343616" w14:textId="77777777" w:rsidR="00E624C9" w:rsidRDefault="001B4891">
      <w:pPr>
        <w:spacing w:after="280" w:afterAutospacing="1"/>
      </w:pPr>
      <w:r>
        <w:lastRenderedPageBreak/>
        <w:t xml:space="preserve">Inom ramen för flera av EU:s handelsavtal, inklusive avtalet om Världshandelsorganisationen (WTO-avtalet), ges parterna ofta rätt att införa vissa handelspolitiska motåtgärder om motparten bryter mot sina förpliktelser, inför skyddsåtgärder eller vill omförhandla sina åtaganden. </w:t>
      </w:r>
      <w:r>
        <w:br/>
        <w:t xml:space="preserve">Den föreslagna förordningen kommer att utöka kommissionens verkställande befogenhet inom området för handelspolitiska åtgärder. Före ikraftträdandet av Lissabonfördraget vidtogs dessa åtgärder på ad hoc-basis i form av förordningar som antogs av rådet på förslag av kommissionen. En ny förordning kunde vid behov på så vis antas relativt snabbt. Efter Lissabonfördragets ikraftträdande gäller emellertid det ordinarie lagstiftningsförfarandet på handelspolitikens område vilket innebär att Europaparlamentet deltar i processen. Detta har medfört att tiden för att anta en rättsakt uppgår till mellan 15 och 31 månader. Enligt kommissionen innebär denna förlängda tidsram att EU förlorar en del av sin förmåga att på ett trovärdigt sätt hota med handelspolitiska motåtgärder. </w:t>
      </w:r>
    </w:p>
    <w:p w14:paraId="07343617" w14:textId="77777777" w:rsidR="00E624C9" w:rsidRDefault="001B4891">
      <w:pPr>
        <w:spacing w:after="280" w:afterAutospacing="1"/>
      </w:pPr>
      <w:r>
        <w:t xml:space="preserve">Förslaget innebär att kommissionen framöver kommer att ha befogenhet att använda sig av den rätt att införa vissa handelspolitiska åtgärder som EU </w:t>
      </w:r>
      <w:proofErr w:type="gramStart"/>
      <w:r>
        <w:t>givits</w:t>
      </w:r>
      <w:proofErr w:type="gramEnd"/>
      <w:r>
        <w:t xml:space="preserve"> i olika handelsavtal. I synnerhet så ger förslaget kommissionen rätt att besluta om genomförandeakter för införandet av vissa handelspolitiska skyddsåtgärder, såsom tullhöjningar, införande av kvoter, exkludering av vissa länders företag vid offentlig upphandling samt prispåslag vid offentlig upphandling. Kommissionens befogenhet kommer att utövas genom det granskande kommittéförfarandet i enlighet med artikel 291 i fördraget om EU:s funktionssätt (FEUF) samt förordning 182/2011 om kommissionens utövande av sina genomförandebefogenheter (kommittéförfarandeförordningen). </w:t>
      </w:r>
    </w:p>
    <w:p w14:paraId="07343618" w14:textId="77777777" w:rsidR="00E624C9" w:rsidRDefault="001B4891">
      <w:pPr>
        <w:spacing w:after="280" w:afterAutospacing="1"/>
      </w:pPr>
      <w:r>
        <w:t>Den svenska regeringen har instämt i kommissionens analys av behovet av en horisontell mekanism givet de förlängda tidsramar som gäller för det ordinarie lagstiftningsförfarandet efter ikraftträdandet av Lissabonfördraget. Regeringen har därmed ansett förslaget vara godtagbart. Samtidigt har Sverige verkat för tydlighet i lagstiftningen i syfte att förhindra att mekanismen från att kunna användas i protektionistiska syften.</w:t>
      </w:r>
    </w:p>
    <w:p w14:paraId="0734361C" w14:textId="4A16B1B7" w:rsidR="001B4891" w:rsidRDefault="001B4891">
      <w:pPr>
        <w:spacing w:after="280" w:afterAutospacing="1"/>
      </w:pPr>
      <w:r>
        <w:t>EU-parlamentet antog förslaget den 2 april.</w:t>
      </w:r>
    </w:p>
    <w:p w14:paraId="122FAD44" w14:textId="318673FF" w:rsidR="00EC0EAC" w:rsidRDefault="00EC0EAC">
      <w:pPr>
        <w:spacing w:after="280" w:afterAutospacing="1"/>
        <w:rPr>
          <w:noProof/>
        </w:rPr>
      </w:pPr>
      <w:r>
        <w:t>För kännedom har Sverige tillsammans med Österrike, Belgien, Tjeckien, Tyskland, Finland, Luxemburg, Nederländerna, Spanien och Storbritannien lämnat en gemensam deklaration.</w:t>
      </w:r>
    </w:p>
    <w:p w14:paraId="0734361D" w14:textId="77777777" w:rsidR="001B4891" w:rsidRDefault="001B4891" w:rsidP="001B4891">
      <w:pPr>
        <w:pStyle w:val="Rubrik1"/>
      </w:pPr>
      <w:bookmarkStart w:id="18" w:name="_Toc386638604"/>
      <w:r>
        <w:rPr>
          <w:noProof/>
        </w:rPr>
        <w:t>Transparency</w:t>
      </w:r>
      <w:r>
        <w:t xml:space="preserve"> - Public access to documents</w:t>
      </w:r>
      <w:bookmarkEnd w:id="18"/>
    </w:p>
    <w:p w14:paraId="0734361E" w14:textId="77777777" w:rsidR="001B4891" w:rsidRDefault="001B4891" w:rsidP="001B4891">
      <w:pPr>
        <w:rPr>
          <w:lang w:val="en-US"/>
        </w:rPr>
      </w:pPr>
      <w:r>
        <w:rPr>
          <w:noProof/>
          <w:lang w:val="en-US"/>
        </w:rPr>
        <w:t>8201</w:t>
      </w:r>
      <w:r>
        <w:rPr>
          <w:lang w:val="en-US"/>
        </w:rPr>
        <w:t>/14 INF 111 API 42</w:t>
      </w:r>
    </w:p>
    <w:p w14:paraId="0734361F" w14:textId="77777777" w:rsidR="001B4891" w:rsidRDefault="001B4891" w:rsidP="001B4891">
      <w:r>
        <w:rPr>
          <w:b/>
        </w:rPr>
        <w:t>Ansvarigt statsråd</w:t>
      </w:r>
      <w:r>
        <w:rPr>
          <w:b/>
        </w:rPr>
        <w:br/>
      </w:r>
      <w:r>
        <w:rPr>
          <w:noProof/>
        </w:rPr>
        <w:t>Beatrice</w:t>
      </w:r>
      <w:r>
        <w:t xml:space="preserve"> Ask</w:t>
      </w:r>
    </w:p>
    <w:p w14:paraId="07343622" w14:textId="4501ECBB" w:rsidR="001B4891" w:rsidRDefault="001B4891" w:rsidP="001B4891">
      <w:r>
        <w:t xml:space="preserve">Föranleder ingen annotering </w:t>
      </w:r>
    </w:p>
    <w:p w14:paraId="07343623" w14:textId="77777777" w:rsidR="001B4891" w:rsidRDefault="001B4891" w:rsidP="001B4891">
      <w:pPr>
        <w:pStyle w:val="Rubrik1"/>
      </w:pPr>
      <w:bookmarkStart w:id="19" w:name="_Toc386638605"/>
      <w:r>
        <w:rPr>
          <w:noProof/>
        </w:rPr>
        <w:t>Special</w:t>
      </w:r>
      <w:r>
        <w:t xml:space="preserve"> Report n° 1/2014 "Effectiveness of EU-supported public urban transport projects"</w:t>
      </w:r>
      <w:bookmarkEnd w:id="19"/>
    </w:p>
    <w:p w14:paraId="07343624" w14:textId="77777777" w:rsidR="001B4891" w:rsidRDefault="001B4891" w:rsidP="001B4891">
      <w:pPr>
        <w:rPr>
          <w:lang w:val="en-US"/>
        </w:rPr>
      </w:pPr>
      <w:r>
        <w:rPr>
          <w:noProof/>
          <w:lang w:val="en-US"/>
        </w:rPr>
        <w:t>9122</w:t>
      </w:r>
      <w:r>
        <w:rPr>
          <w:lang w:val="en-US"/>
        </w:rPr>
        <w:t xml:space="preserve">/14 </w:t>
      </w:r>
      <w:proofErr w:type="gramStart"/>
      <w:r>
        <w:rPr>
          <w:lang w:val="en-US"/>
        </w:rPr>
        <w:t>FIN</w:t>
      </w:r>
      <w:proofErr w:type="gramEnd"/>
      <w:r>
        <w:rPr>
          <w:lang w:val="en-US"/>
        </w:rPr>
        <w:t xml:space="preserve"> 322 FSTR 25 FC 15 REGIO 56 TRANS 237</w:t>
      </w:r>
    </w:p>
    <w:p w14:paraId="07343625" w14:textId="77777777" w:rsidR="001B4891" w:rsidRDefault="001B4891" w:rsidP="001B4891">
      <w:r>
        <w:rPr>
          <w:b/>
        </w:rPr>
        <w:lastRenderedPageBreak/>
        <w:t>Ansvarigt statsråd</w:t>
      </w:r>
      <w:r>
        <w:rPr>
          <w:b/>
        </w:rPr>
        <w:br/>
      </w:r>
      <w:r>
        <w:rPr>
          <w:noProof/>
        </w:rPr>
        <w:t>Annie</w:t>
      </w:r>
      <w:r>
        <w:t xml:space="preserve"> Lööf</w:t>
      </w:r>
    </w:p>
    <w:p w14:paraId="07343629" w14:textId="77777777" w:rsidR="00E624C9" w:rsidRDefault="001B4891">
      <w:pPr>
        <w:spacing w:after="280" w:afterAutospacing="1"/>
      </w:pPr>
      <w:r>
        <w:t>Föranleder inte någon annotering.</w:t>
      </w:r>
    </w:p>
    <w:p w14:paraId="0734362B" w14:textId="77777777" w:rsidR="001B4891" w:rsidRDefault="001B4891" w:rsidP="001B4891">
      <w:pPr>
        <w:pStyle w:val="Rubrik1"/>
      </w:pPr>
      <w:bookmarkStart w:id="20" w:name="_Toc386638606"/>
      <w:r>
        <w:rPr>
          <w:noProof/>
        </w:rPr>
        <w:t>Submission</w:t>
      </w:r>
      <w:r>
        <w:t xml:space="preserve"> of a new draft design of a Latvian commemorative coin</w:t>
      </w:r>
      <w:bookmarkEnd w:id="20"/>
    </w:p>
    <w:p w14:paraId="0734362C" w14:textId="77777777" w:rsidR="001B4891" w:rsidRDefault="001B4891" w:rsidP="001B4891">
      <w:pPr>
        <w:rPr>
          <w:lang w:val="en-US"/>
        </w:rPr>
      </w:pPr>
      <w:r>
        <w:rPr>
          <w:noProof/>
          <w:lang w:val="en-US"/>
        </w:rPr>
        <w:t>8586</w:t>
      </w:r>
      <w:r>
        <w:rPr>
          <w:lang w:val="en-US"/>
        </w:rPr>
        <w:t>/14 ECOFIN 354 UEM 80</w:t>
      </w:r>
    </w:p>
    <w:p w14:paraId="0734362D" w14:textId="77777777" w:rsidR="001B4891" w:rsidRDefault="001B4891" w:rsidP="001B4891">
      <w:r>
        <w:rPr>
          <w:b/>
        </w:rPr>
        <w:t>Ansvarigt statsråd</w:t>
      </w:r>
      <w:r>
        <w:rPr>
          <w:b/>
        </w:rPr>
        <w:br/>
      </w:r>
      <w:r>
        <w:rPr>
          <w:noProof/>
        </w:rPr>
        <w:t>Peter</w:t>
      </w:r>
      <w:r>
        <w:t xml:space="preserve"> Norman</w:t>
      </w:r>
    </w:p>
    <w:p w14:paraId="07343630" w14:textId="41B886D0" w:rsidR="001B4891" w:rsidRDefault="001B4891" w:rsidP="001B4891">
      <w:r>
        <w:t>Föranleder ingen annotering.</w:t>
      </w:r>
    </w:p>
    <w:p w14:paraId="07343631" w14:textId="77777777" w:rsidR="001B4891" w:rsidRDefault="001B4891" w:rsidP="001B4891">
      <w:pPr>
        <w:pStyle w:val="Rubrik1"/>
      </w:pPr>
      <w:bookmarkStart w:id="21" w:name="_Toc386638607"/>
      <w:r>
        <w:rPr>
          <w:noProof/>
        </w:rPr>
        <w:t>Submission</w:t>
      </w:r>
      <w:r>
        <w:t xml:space="preserve"> of two new draft designs of commemorative 2 euro coins, to be issued by Greece in 2014</w:t>
      </w:r>
      <w:bookmarkEnd w:id="21"/>
    </w:p>
    <w:p w14:paraId="07343632" w14:textId="77777777" w:rsidR="001B4891" w:rsidRDefault="001B4891" w:rsidP="001B4891">
      <w:pPr>
        <w:rPr>
          <w:lang w:val="en-US"/>
        </w:rPr>
      </w:pPr>
      <w:r>
        <w:rPr>
          <w:noProof/>
          <w:lang w:val="en-US"/>
        </w:rPr>
        <w:t>9059</w:t>
      </w:r>
      <w:r>
        <w:rPr>
          <w:lang w:val="en-US"/>
        </w:rPr>
        <w:t>/14 ECOFIN 403 UEM 97</w:t>
      </w:r>
    </w:p>
    <w:p w14:paraId="07343633" w14:textId="77777777" w:rsidR="001B4891" w:rsidRDefault="001B4891" w:rsidP="001B4891">
      <w:r>
        <w:rPr>
          <w:b/>
        </w:rPr>
        <w:t>Ansvarigt statsråd</w:t>
      </w:r>
      <w:r>
        <w:rPr>
          <w:b/>
        </w:rPr>
        <w:br/>
      </w:r>
      <w:r>
        <w:rPr>
          <w:noProof/>
        </w:rPr>
        <w:t>Peter</w:t>
      </w:r>
      <w:r>
        <w:t xml:space="preserve"> Norman</w:t>
      </w:r>
    </w:p>
    <w:p w14:paraId="07343636" w14:textId="3A3D821A" w:rsidR="001B4891" w:rsidRDefault="001B4891" w:rsidP="001B4891">
      <w:r>
        <w:t>Föranleder ingen annotering.</w:t>
      </w:r>
    </w:p>
    <w:p w14:paraId="07343637" w14:textId="77777777" w:rsidR="001B4891" w:rsidRDefault="001B4891" w:rsidP="001B4891">
      <w:pPr>
        <w:pStyle w:val="Rubrik1"/>
      </w:pPr>
      <w:bookmarkStart w:id="22" w:name="_Toc386638608"/>
      <w:r>
        <w:rPr>
          <w:noProof/>
        </w:rPr>
        <w:t>Submission</w:t>
      </w:r>
      <w:r>
        <w:t xml:space="preserve"> of two new draft designs of commemorative 2 euro coins to be issued by Malta</w:t>
      </w:r>
      <w:bookmarkEnd w:id="22"/>
    </w:p>
    <w:p w14:paraId="07343638" w14:textId="77777777" w:rsidR="001B4891" w:rsidRDefault="001B4891" w:rsidP="001B4891">
      <w:pPr>
        <w:rPr>
          <w:lang w:val="en-US"/>
        </w:rPr>
      </w:pPr>
      <w:r>
        <w:rPr>
          <w:noProof/>
          <w:lang w:val="en-US"/>
        </w:rPr>
        <w:t>9103</w:t>
      </w:r>
      <w:r>
        <w:rPr>
          <w:lang w:val="en-US"/>
        </w:rPr>
        <w:t>/14 ECOFIN 405 UEM 98</w:t>
      </w:r>
    </w:p>
    <w:p w14:paraId="07343639" w14:textId="77777777" w:rsidR="001B4891" w:rsidRDefault="001B4891" w:rsidP="001B4891">
      <w:r>
        <w:rPr>
          <w:b/>
        </w:rPr>
        <w:t>Ansvarigt statsråd</w:t>
      </w:r>
      <w:r>
        <w:rPr>
          <w:b/>
        </w:rPr>
        <w:br/>
      </w:r>
      <w:r>
        <w:rPr>
          <w:noProof/>
        </w:rPr>
        <w:t>Peter</w:t>
      </w:r>
      <w:r>
        <w:t xml:space="preserve"> Norman</w:t>
      </w:r>
    </w:p>
    <w:p w14:paraId="0734363C" w14:textId="3D27B17F" w:rsidR="001B4891" w:rsidRDefault="001B4891" w:rsidP="001B4891">
      <w:r>
        <w:t>Föranleder ingen annotering.</w:t>
      </w:r>
    </w:p>
    <w:p w14:paraId="0734363D" w14:textId="77777777" w:rsidR="001B4891" w:rsidRDefault="001B4891" w:rsidP="001B4891">
      <w:pPr>
        <w:pStyle w:val="Rubrik1"/>
      </w:pPr>
      <w:bookmarkStart w:id="23" w:name="_Toc386638609"/>
      <w:r>
        <w:rPr>
          <w:noProof/>
        </w:rPr>
        <w:t>Finnish</w:t>
      </w:r>
      <w:r>
        <w:t xml:space="preserve"> commemorative coin of 2014</w:t>
      </w:r>
      <w:bookmarkEnd w:id="23"/>
    </w:p>
    <w:p w14:paraId="0734363E" w14:textId="77777777" w:rsidR="001B4891" w:rsidRDefault="001B4891" w:rsidP="001B4891">
      <w:pPr>
        <w:rPr>
          <w:lang w:val="en-US"/>
        </w:rPr>
      </w:pPr>
      <w:r>
        <w:rPr>
          <w:noProof/>
          <w:lang w:val="en-US"/>
        </w:rPr>
        <w:t>9104</w:t>
      </w:r>
      <w:r>
        <w:rPr>
          <w:lang w:val="en-US"/>
        </w:rPr>
        <w:t>/14 ECOFIN 406 UEM 99</w:t>
      </w:r>
    </w:p>
    <w:p w14:paraId="0734363F" w14:textId="77777777" w:rsidR="001B4891" w:rsidRDefault="001B4891" w:rsidP="001B4891">
      <w:r>
        <w:rPr>
          <w:b/>
        </w:rPr>
        <w:t>Ansvarigt statsråd</w:t>
      </w:r>
      <w:r>
        <w:rPr>
          <w:b/>
        </w:rPr>
        <w:br/>
      </w:r>
      <w:r>
        <w:rPr>
          <w:noProof/>
        </w:rPr>
        <w:t>Peter</w:t>
      </w:r>
      <w:r>
        <w:t xml:space="preserve"> Norman</w:t>
      </w:r>
    </w:p>
    <w:p w14:paraId="07343642" w14:textId="74D83BE0" w:rsidR="001B4891" w:rsidRDefault="001B4891" w:rsidP="001B4891">
      <w:r>
        <w:t>Föranleder ingen annotering.</w:t>
      </w:r>
    </w:p>
    <w:p w14:paraId="07343643" w14:textId="77777777" w:rsidR="001B4891" w:rsidRDefault="001B4891" w:rsidP="001B4891">
      <w:pPr>
        <w:pStyle w:val="Rubrik1"/>
      </w:pPr>
      <w:bookmarkStart w:id="24" w:name="_Toc386638610"/>
      <w:r>
        <w:rPr>
          <w:noProof/>
        </w:rPr>
        <w:t>Council</w:t>
      </w:r>
      <w:r>
        <w:t xml:space="preserve"> Decision of</w:t>
      </w:r>
      <w:proofErr w:type="gramStart"/>
      <w:r>
        <w:t>……</w:t>
      </w:r>
      <w:proofErr w:type="gramEnd"/>
      <w:r>
        <w:t>amending Decision 1999/70/EC concerning the external auditors of the national central banks, as regards the external auditors of Banque centrale du Luxembourg</w:t>
      </w:r>
      <w:bookmarkEnd w:id="24"/>
    </w:p>
    <w:p w14:paraId="07343644" w14:textId="77777777" w:rsidR="001B4891" w:rsidRDefault="001B4891" w:rsidP="001B4891">
      <w:pPr>
        <w:rPr>
          <w:lang w:val="en-US"/>
        </w:rPr>
      </w:pPr>
      <w:r>
        <w:rPr>
          <w:noProof/>
          <w:lang w:val="en-US"/>
        </w:rPr>
        <w:t>8292</w:t>
      </w:r>
      <w:r>
        <w:rPr>
          <w:lang w:val="en-US"/>
        </w:rPr>
        <w:t>/14 UEM 74</w:t>
      </w:r>
    </w:p>
    <w:p w14:paraId="07343645" w14:textId="77777777" w:rsidR="001B4891" w:rsidRDefault="001B4891" w:rsidP="001B4891">
      <w:pPr>
        <w:rPr>
          <w:lang w:val="en-US"/>
        </w:rPr>
      </w:pPr>
      <w:r>
        <w:rPr>
          <w:lang w:val="en-US"/>
        </w:rPr>
        <w:t>8276/14 UEM 73</w:t>
      </w:r>
    </w:p>
    <w:p w14:paraId="07343646" w14:textId="77777777" w:rsidR="001B4891" w:rsidRDefault="001B4891" w:rsidP="001B4891">
      <w:r>
        <w:rPr>
          <w:b/>
        </w:rPr>
        <w:t>Ansvarigt statsråd</w:t>
      </w:r>
      <w:r>
        <w:rPr>
          <w:b/>
        </w:rPr>
        <w:br/>
      </w:r>
      <w:r>
        <w:rPr>
          <w:noProof/>
        </w:rPr>
        <w:t>Peter</w:t>
      </w:r>
      <w:r>
        <w:t xml:space="preserve"> Norman</w:t>
      </w:r>
    </w:p>
    <w:p w14:paraId="07343649" w14:textId="5598A06E" w:rsidR="001B4891" w:rsidRDefault="001B4891" w:rsidP="001B4891">
      <w:r>
        <w:lastRenderedPageBreak/>
        <w:t>Föranleder ingen annotering.</w:t>
      </w:r>
    </w:p>
    <w:p w14:paraId="0734364A" w14:textId="77777777" w:rsidR="001B4891" w:rsidRDefault="001B4891" w:rsidP="001B4891">
      <w:pPr>
        <w:pStyle w:val="Rubrik1"/>
      </w:pPr>
      <w:bookmarkStart w:id="25" w:name="_Toc386638611"/>
      <w:r>
        <w:rPr>
          <w:noProof/>
        </w:rPr>
        <w:t>Commission</w:t>
      </w:r>
      <w:r>
        <w:t xml:space="preserve"> Regulation (EU) n°</w:t>
      </w:r>
      <w:proofErr w:type="gramStart"/>
      <w:r>
        <w:t>….</w:t>
      </w:r>
      <w:proofErr w:type="gramEnd"/>
      <w:r>
        <w:t>/</w:t>
      </w:r>
      <w:proofErr w:type="gramStart"/>
      <w:r>
        <w:t>..</w:t>
      </w:r>
      <w:proofErr w:type="gramEnd"/>
      <w:r>
        <w:t xml:space="preserve"> of XXX amending the annexes to Regulation (EC) n° 1059/2003 of the European Parliament and of the Council on the establishment of a common classification of territorial units for statistics (NUTS)</w:t>
      </w:r>
      <w:bookmarkEnd w:id="25"/>
    </w:p>
    <w:p w14:paraId="0734364B" w14:textId="77777777" w:rsidR="001B4891" w:rsidRDefault="001B4891" w:rsidP="001B4891">
      <w:pPr>
        <w:rPr>
          <w:lang w:val="en-US"/>
        </w:rPr>
      </w:pPr>
      <w:r>
        <w:rPr>
          <w:noProof/>
          <w:lang w:val="en-US"/>
        </w:rPr>
        <w:t>8581</w:t>
      </w:r>
      <w:r>
        <w:rPr>
          <w:lang w:val="en-US"/>
        </w:rPr>
        <w:t>/14 STATIS 51 ECOFIN 353 ECO 53 FSTR 20</w:t>
      </w:r>
    </w:p>
    <w:p w14:paraId="0734364C" w14:textId="77777777" w:rsidR="001B4891" w:rsidRDefault="001B4891" w:rsidP="001B4891">
      <w:r>
        <w:rPr>
          <w:b/>
        </w:rPr>
        <w:t>Ansvarigt statsråd</w:t>
      </w:r>
      <w:r>
        <w:rPr>
          <w:b/>
        </w:rPr>
        <w:br/>
      </w:r>
      <w:r>
        <w:rPr>
          <w:noProof/>
        </w:rPr>
        <w:t>Peter</w:t>
      </w:r>
      <w:r>
        <w:t xml:space="preserve"> Norman</w:t>
      </w:r>
    </w:p>
    <w:p w14:paraId="0734364F" w14:textId="3F8814F1" w:rsidR="001B4891" w:rsidRDefault="001B4891" w:rsidP="001B4891">
      <w:r>
        <w:rPr>
          <w:b/>
          <w:bCs/>
        </w:rPr>
        <w:t>Avsikt med behandlingen i rådet:</w:t>
      </w:r>
      <w:r>
        <w:t xml:space="preserve"> Rådet föreslås inte motsätta sig de utkast till åtgärder som föreslås av kommissionen. </w:t>
      </w:r>
    </w:p>
    <w:p w14:paraId="07343650" w14:textId="77777777" w:rsidR="00E624C9" w:rsidRDefault="001B4891">
      <w:pPr>
        <w:spacing w:after="280" w:afterAutospacing="1"/>
      </w:pPr>
      <w:r>
        <w:rPr>
          <w:b/>
          <w:bCs/>
        </w:rPr>
        <w:t>Hur regeringen ställer sig till den blivande A-punkten:</w:t>
      </w:r>
      <w:r>
        <w:t xml:space="preserve"> Regeringen motsätter sig inte det utkast till åtgärder som föreslås av kommissionen. </w:t>
      </w:r>
    </w:p>
    <w:p w14:paraId="07343652" w14:textId="770F124D" w:rsidR="001B4891" w:rsidRDefault="001B4891">
      <w:pPr>
        <w:spacing w:after="280" w:afterAutospacing="1"/>
        <w:rPr>
          <w:noProof/>
        </w:rPr>
      </w:pPr>
      <w:r>
        <w:rPr>
          <w:b/>
          <w:bCs/>
        </w:rPr>
        <w:t xml:space="preserve">Bakgrund: </w:t>
      </w:r>
      <w:r>
        <w:t>Genom förordning (EG) nr 1059/2003 inrättas en gemensam nomenklatur för territoriella enheter (Nuts) för att möjliggöra insamling, sammanställning och spridning av harmonoserad regional statistik i unionen. I bilagorna till förordningen förtecknas de terrritoriella enheter som ska användas för statistik. Enligt nämnda förordning får ändringar av Nuts-nomenklaturen antas oftare än vart tredje år om det skett en genomgripande omorganisation av en medlemsstats berörda administrativa struktur. Enligt de uppgifter som lämnats till kommissionen har den administrativa territoriella indelningen i Portugal genomgått en genomgripande omorganisation. Förordningen bör därför ändras i enlighet med detta.</w:t>
      </w:r>
    </w:p>
    <w:p w14:paraId="07343653" w14:textId="77777777" w:rsidR="001B4891" w:rsidRDefault="001B4891" w:rsidP="001B4891">
      <w:pPr>
        <w:pStyle w:val="Rubrik1"/>
      </w:pPr>
      <w:bookmarkStart w:id="26" w:name="_Toc386638612"/>
      <w:r>
        <w:rPr>
          <w:noProof/>
        </w:rPr>
        <w:t>Sixth</w:t>
      </w:r>
      <w:r>
        <w:t xml:space="preserve"> meeting of the EU-Albania Stabilisation and Association Council (Brussels, 12 May 2014)</w:t>
      </w:r>
      <w:bookmarkEnd w:id="26"/>
    </w:p>
    <w:p w14:paraId="07343654" w14:textId="77777777" w:rsidR="001B4891" w:rsidRDefault="001B4891" w:rsidP="001B4891">
      <w:pPr>
        <w:rPr>
          <w:lang w:val="en-US"/>
        </w:rPr>
      </w:pPr>
      <w:r>
        <w:rPr>
          <w:noProof/>
          <w:lang w:val="en-US"/>
        </w:rPr>
        <w:t>9195</w:t>
      </w:r>
      <w:r>
        <w:rPr>
          <w:lang w:val="en-US"/>
        </w:rPr>
        <w:t>/14 COWEB 46</w:t>
      </w:r>
    </w:p>
    <w:p w14:paraId="07343655" w14:textId="77777777" w:rsidR="001B4891" w:rsidRDefault="001B4891" w:rsidP="001B4891">
      <w:r>
        <w:rPr>
          <w:b/>
        </w:rPr>
        <w:t>Ansvarigt statsråd</w:t>
      </w:r>
      <w:r>
        <w:rPr>
          <w:b/>
        </w:rPr>
        <w:br/>
      </w:r>
      <w:r>
        <w:rPr>
          <w:noProof/>
        </w:rPr>
        <w:t>Carl</w:t>
      </w:r>
      <w:r>
        <w:t xml:space="preserve"> Bildt</w:t>
      </w:r>
    </w:p>
    <w:p w14:paraId="07343659" w14:textId="33319E15" w:rsidR="00E624C9" w:rsidRDefault="001B4891">
      <w:pPr>
        <w:spacing w:after="280" w:afterAutospacing="1"/>
      </w:pPr>
      <w:r w:rsidRPr="00583848">
        <w:rPr>
          <w:b/>
        </w:rPr>
        <w:t xml:space="preserve">Avsikt med behandlingen i rådet: </w:t>
      </w:r>
      <w:r>
        <w:t xml:space="preserve">Rådet föreslås godkänna EU:s gemensamma position inför det sjätte Stabiliserings- och associeringsrådet med Albanien den 12 maj. </w:t>
      </w:r>
    </w:p>
    <w:p w14:paraId="0734365A" w14:textId="4F3B23E6" w:rsidR="00E624C9" w:rsidRDefault="001B4891">
      <w:pPr>
        <w:spacing w:after="280" w:afterAutospacing="1"/>
      </w:pPr>
      <w:r w:rsidRPr="00583848">
        <w:rPr>
          <w:b/>
        </w:rPr>
        <w:t xml:space="preserve">Hur regeringen ställer sig till den blivande a-punkten: </w:t>
      </w:r>
      <w:r>
        <w:t>Regeringen avser rösta ja till att rådet godkänner EU:s gemensamma position inför det sjätte Stabiliserings- och associeringsrådet med Albanien den 12 maj.</w:t>
      </w:r>
    </w:p>
    <w:p w14:paraId="0734365C" w14:textId="196E8A6F" w:rsidR="001B4891" w:rsidRDefault="001B4891">
      <w:pPr>
        <w:spacing w:after="280" w:afterAutospacing="1"/>
        <w:rPr>
          <w:noProof/>
        </w:rPr>
      </w:pPr>
      <w:r w:rsidRPr="00583848">
        <w:rPr>
          <w:b/>
        </w:rPr>
        <w:t xml:space="preserve">Bakgrund: </w:t>
      </w:r>
      <w:r>
        <w:t xml:space="preserve">Stabiliserings- och associeringsavtalet mellan EU och Albanien trädde i kraft den 1 april 2009. Inför det sjätte Stabiliserings- och Associeringsrådet mellan EU och Albanien den 12 maj har en EU-gemensam position förhandlats fram på arbetsgruppsnivå. Texten utgår från agendan för SA-rådet och fokuserar på det politiska kriteriet för medlemskap samt de områden som belysts i den senaste framstegsrapporten. EU:s fortsatta engagemang för Albaniens EU-process betonas samtidigt som vikten av fortsatta reformer inom rättstatsområdet och kampen mot korruption och organiserad brottslighet särskilt lyfts fram. Även behovet av en konstruktiv politisk dialog mellan regering och opposition, </w:t>
      </w:r>
      <w:r>
        <w:lastRenderedPageBreak/>
        <w:t xml:space="preserve">implementering av ODIHR:s rekommendationer från valen avseende institutionernas självständighet samt behovet av förvaltningsreform berörs. </w:t>
      </w:r>
    </w:p>
    <w:p w14:paraId="0734365D" w14:textId="77777777" w:rsidR="001B4891" w:rsidRDefault="001B4891" w:rsidP="001B4891">
      <w:pPr>
        <w:pStyle w:val="Rubrik1"/>
      </w:pPr>
      <w:r>
        <w:rPr>
          <w:noProof/>
        </w:rPr>
        <w:t xml:space="preserve"> </w:t>
      </w:r>
      <w:bookmarkStart w:id="27" w:name="_Toc386638613"/>
      <w:r>
        <w:t>Council Implementing Decision amending Decision 2010/656/CFSP renewing the restrictive measures against Côte d'Ivoire</w:t>
      </w:r>
      <w:bookmarkEnd w:id="27"/>
    </w:p>
    <w:p w14:paraId="0734365E" w14:textId="77777777" w:rsidR="001B4891" w:rsidRDefault="001B4891" w:rsidP="001B4891">
      <w:pPr>
        <w:rPr>
          <w:lang w:val="en-US"/>
        </w:rPr>
      </w:pPr>
      <w:r>
        <w:rPr>
          <w:noProof/>
          <w:lang w:val="en-US"/>
        </w:rPr>
        <w:t>9189</w:t>
      </w:r>
      <w:r>
        <w:rPr>
          <w:lang w:val="en-US"/>
        </w:rPr>
        <w:t>/14 PESC 430 RELEX 357 COAFR 144 COARM 63 FIN 326</w:t>
      </w:r>
    </w:p>
    <w:p w14:paraId="0734365F" w14:textId="77777777" w:rsidR="00E624C9" w:rsidRDefault="001B4891" w:rsidP="001B4891">
      <w:pPr>
        <w:rPr>
          <w:lang w:val="en-US"/>
        </w:rPr>
      </w:pPr>
      <w:r>
        <w:rPr>
          <w:lang w:val="en-US"/>
        </w:rPr>
        <w:t>8991/14 PESC 404 COAFR 135 COARM 60 FIN 308</w:t>
      </w:r>
    </w:p>
    <w:p w14:paraId="07343660" w14:textId="77777777" w:rsidR="001B4891" w:rsidRDefault="001B4891" w:rsidP="001B4891">
      <w:pPr>
        <w:rPr>
          <w:lang w:val="en-US"/>
        </w:rPr>
      </w:pPr>
      <w:r>
        <w:rPr>
          <w:lang w:val="en-US"/>
        </w:rPr>
        <w:t>8992/14 PESC 405 RELEX 337 COAFR 136 COARM 61 FIN 309</w:t>
      </w:r>
    </w:p>
    <w:p w14:paraId="07343661" w14:textId="77777777" w:rsidR="001B4891" w:rsidRDefault="001B4891" w:rsidP="001B4891">
      <w:r>
        <w:rPr>
          <w:b/>
        </w:rPr>
        <w:t>Ansvarigt statsråd</w:t>
      </w:r>
      <w:r>
        <w:rPr>
          <w:b/>
        </w:rPr>
        <w:br/>
      </w:r>
      <w:r>
        <w:rPr>
          <w:noProof/>
        </w:rPr>
        <w:t>Carl</w:t>
      </w:r>
      <w:r>
        <w:t xml:space="preserve"> Bildt</w:t>
      </w:r>
    </w:p>
    <w:p w14:paraId="07343665" w14:textId="778A98DB" w:rsidR="00E624C9" w:rsidRDefault="001B4891" w:rsidP="00583848">
      <w:r>
        <w:rPr>
          <w:b/>
          <w:bCs/>
        </w:rPr>
        <w:t>Avsikt med behandlingen i rådet:</w:t>
      </w:r>
      <w:r>
        <w:t xml:space="preserve"> Behandlingen avser att bekräfta utfallet av årsöversynen av den EU-autonoma delen av de restriktiva åtgärderna gentemot Elfenbenskusten </w:t>
      </w:r>
    </w:p>
    <w:p w14:paraId="07343667" w14:textId="6EDBA6DF" w:rsidR="00E624C9" w:rsidRDefault="001B4891">
      <w:pPr>
        <w:spacing w:after="280" w:afterAutospacing="1"/>
      </w:pPr>
      <w:r>
        <w:rPr>
          <w:b/>
          <w:bCs/>
        </w:rPr>
        <w:t>Hur regeringen ställer sig till den blivande A-punkten:</w:t>
      </w:r>
      <w:r>
        <w:t xml:space="preserve"> Regeringen avser rösta ja. </w:t>
      </w:r>
    </w:p>
    <w:p w14:paraId="07343669" w14:textId="78C37FEC" w:rsidR="00E624C9" w:rsidRDefault="001B4891">
      <w:pPr>
        <w:spacing w:after="280" w:afterAutospacing="1"/>
      </w:pPr>
      <w:proofErr w:type="gramStart"/>
      <w:r>
        <w:rPr>
          <w:b/>
          <w:bCs/>
        </w:rPr>
        <w:t>Bakgrund:</w:t>
      </w:r>
      <w:r>
        <w:t>Behandlingen</w:t>
      </w:r>
      <w:proofErr w:type="gramEnd"/>
      <w:r>
        <w:t xml:space="preserve"> avser att bekräfta utfallet av årsöversynen av den EU-autonoma delen av de restriktiva åtgärderna gentemot Elfenbenskusten. Utfallet innebär att en person avlistas och två individmotiveringar justeras. Beslutet är ett genomförandebeslut som inte föranleder regeringsbeslut. </w:t>
      </w:r>
    </w:p>
    <w:p w14:paraId="0734366A" w14:textId="77777777" w:rsidR="00E624C9" w:rsidRDefault="001B4891">
      <w:pPr>
        <w:spacing w:after="280" w:afterAutospacing="1"/>
      </w:pPr>
      <w:r>
        <w:t> </w:t>
      </w:r>
    </w:p>
    <w:p w14:paraId="0734366B" w14:textId="77777777" w:rsidR="001B4891" w:rsidRDefault="001B4891">
      <w:pPr>
        <w:spacing w:after="280" w:afterAutospacing="1"/>
        <w:rPr>
          <w:noProof/>
        </w:rPr>
      </w:pPr>
    </w:p>
    <w:p w14:paraId="0734366C" w14:textId="77777777" w:rsidR="001B4891" w:rsidRDefault="001B4891" w:rsidP="001B4891">
      <w:pPr>
        <w:pStyle w:val="Rubrik1"/>
      </w:pPr>
      <w:bookmarkStart w:id="28" w:name="_Toc386638614"/>
      <w:r>
        <w:rPr>
          <w:noProof/>
        </w:rPr>
        <w:t>Draft</w:t>
      </w:r>
      <w:r>
        <w:t xml:space="preserve"> EU Human Rights Guidelines on Freedom of Expression Online and Offline</w:t>
      </w:r>
      <w:bookmarkEnd w:id="28"/>
    </w:p>
    <w:p w14:paraId="0734366D" w14:textId="77777777" w:rsidR="001B4891" w:rsidRDefault="001B4891" w:rsidP="001B4891">
      <w:pPr>
        <w:rPr>
          <w:lang w:val="en-US"/>
        </w:rPr>
      </w:pPr>
      <w:r>
        <w:rPr>
          <w:noProof/>
          <w:lang w:val="en-US"/>
        </w:rPr>
        <w:t>9047</w:t>
      </w:r>
      <w:r>
        <w:rPr>
          <w:lang w:val="en-US"/>
        </w:rPr>
        <w:t>/14 COHOM 64 COPS 88 PESC 409</w:t>
      </w:r>
    </w:p>
    <w:p w14:paraId="0734366E" w14:textId="77777777" w:rsidR="001B4891" w:rsidRDefault="001B4891" w:rsidP="001B4891">
      <w:pPr>
        <w:rPr>
          <w:lang w:val="en-US"/>
        </w:rPr>
      </w:pPr>
      <w:r>
        <w:rPr>
          <w:lang w:val="en-US"/>
        </w:rPr>
        <w:t>9032/14 COHOM 62 COPS 87 PESC 408</w:t>
      </w:r>
    </w:p>
    <w:p w14:paraId="0734366F" w14:textId="77777777" w:rsidR="001B4891" w:rsidRDefault="001B4891" w:rsidP="001B4891">
      <w:r>
        <w:rPr>
          <w:b/>
        </w:rPr>
        <w:t>Ansvarigt statsråd</w:t>
      </w:r>
      <w:r>
        <w:rPr>
          <w:b/>
        </w:rPr>
        <w:br/>
      </w:r>
      <w:r>
        <w:rPr>
          <w:noProof/>
        </w:rPr>
        <w:t>Carl</w:t>
      </w:r>
      <w:r>
        <w:t xml:space="preserve"> Bildt</w:t>
      </w:r>
    </w:p>
    <w:p w14:paraId="07343674" w14:textId="429CFBAF" w:rsidR="00E624C9" w:rsidRDefault="001B4891">
      <w:pPr>
        <w:spacing w:after="280" w:afterAutospacing="1"/>
      </w:pPr>
      <w:r>
        <w:rPr>
          <w:b/>
          <w:bCs/>
        </w:rPr>
        <w:t xml:space="preserve">Avsikt med behandlingen i rådet: </w:t>
      </w:r>
      <w:r>
        <w:t xml:space="preserve">Rådet föreslås anta gemensamma riktlinjer för arbetet med yttrandefrihet online och offline. </w:t>
      </w:r>
    </w:p>
    <w:p w14:paraId="07343676" w14:textId="2BE666D0" w:rsidR="00E624C9" w:rsidRDefault="001B4891">
      <w:pPr>
        <w:spacing w:after="280" w:afterAutospacing="1"/>
      </w:pPr>
      <w:r>
        <w:rPr>
          <w:b/>
          <w:bCs/>
        </w:rPr>
        <w:t xml:space="preserve">Hur regeringen ställer sig till den blivande A-punkten: </w:t>
      </w:r>
      <w:r>
        <w:t xml:space="preserve">Regeringen avser godkänna riktlinjerna. </w:t>
      </w:r>
    </w:p>
    <w:p w14:paraId="07343678" w14:textId="02AC79A2" w:rsidR="00E624C9" w:rsidRDefault="001B4891">
      <w:pPr>
        <w:spacing w:after="280" w:afterAutospacing="1"/>
      </w:pPr>
      <w:r>
        <w:rPr>
          <w:b/>
          <w:bCs/>
        </w:rPr>
        <w:t xml:space="preserve">Bakgrund: </w:t>
      </w:r>
      <w:r>
        <w:t xml:space="preserve">Framtagandet av riktlinjer om yttrandefrihet online och offline utgör en av handlingspunkterna i EU:s strategiska ramverk för mänskliga rättgheter. Det finns sedan många år riktlinjer som rör andra mänskliga rättigheter, t.ex. avseende arbetet mot tortyr och arbetet mot dödsstraff, men detta är första gången riktlinjer antas om yttrandefrihet. </w:t>
      </w:r>
    </w:p>
    <w:p w14:paraId="0734367A" w14:textId="589F6B3F" w:rsidR="001B4891" w:rsidRDefault="001B4891">
      <w:pPr>
        <w:spacing w:after="280" w:afterAutospacing="1"/>
        <w:rPr>
          <w:noProof/>
        </w:rPr>
      </w:pPr>
      <w:r>
        <w:t xml:space="preserve">Riktlinjerna rör arbetet med yttrandefrihet i ”traditionell mening” men även hur yttrandefriheten ska </w:t>
      </w:r>
      <w:proofErr w:type="gramStart"/>
      <w:r>
        <w:t>åtnjutas</w:t>
      </w:r>
      <w:proofErr w:type="gramEnd"/>
      <w:r>
        <w:t xml:space="preserve"> på internet och med hjälp av modern kommunikationsteknologi. </w:t>
      </w:r>
      <w:r>
        <w:lastRenderedPageBreak/>
        <w:t xml:space="preserve">Åtnjutandet av mänskliga rättigheter på internet är en prioriterad fråga för regeringen. Därför har mycket kraft lagts ned i förhandlingen på att detta perspektiv ska få stort utrymme i riktlinjerna. Detta har regeringen fått gott genomslag för. </w:t>
      </w:r>
    </w:p>
    <w:p w14:paraId="0734367B" w14:textId="77777777" w:rsidR="001B4891" w:rsidRDefault="001B4891" w:rsidP="001B4891">
      <w:pPr>
        <w:pStyle w:val="Rubrik1"/>
      </w:pPr>
      <w:bookmarkStart w:id="29" w:name="_Toc386638615"/>
      <w:r>
        <w:rPr>
          <w:noProof/>
        </w:rPr>
        <w:t>Proposal</w:t>
      </w:r>
      <w:r>
        <w:t xml:space="preserve"> for a Council Regulation amending Regulation (EC) n° 617/2007 as regards the application of the transition period between the 10th EDF and the 11th EDF until the entry into force of the 11th EDF Internal Agreement</w:t>
      </w:r>
      <w:bookmarkEnd w:id="29"/>
    </w:p>
    <w:p w14:paraId="0734367C" w14:textId="77777777" w:rsidR="001B4891" w:rsidRDefault="001B4891" w:rsidP="001B4891">
      <w:pPr>
        <w:rPr>
          <w:lang w:val="en-US"/>
        </w:rPr>
      </w:pPr>
      <w:r>
        <w:rPr>
          <w:noProof/>
          <w:lang w:val="en-US"/>
        </w:rPr>
        <w:t>9177</w:t>
      </w:r>
      <w:r>
        <w:rPr>
          <w:lang w:val="en-US"/>
        </w:rPr>
        <w:t>/14 ACP 72 FIN 324 PTOM 19 RELEX 354 DEVGEN 1038543/14 ACP 63 FIN 282 PTOM 16 RELEX 304 DEVGEN 82</w:t>
      </w:r>
    </w:p>
    <w:p w14:paraId="0734367D" w14:textId="77777777" w:rsidR="001B4891" w:rsidRDefault="001B4891" w:rsidP="001B4891">
      <w:r>
        <w:rPr>
          <w:b/>
        </w:rPr>
        <w:t>Ansvarigt statsråd</w:t>
      </w:r>
      <w:r>
        <w:rPr>
          <w:b/>
        </w:rPr>
        <w:br/>
      </w:r>
      <w:r>
        <w:rPr>
          <w:noProof/>
        </w:rPr>
        <w:t>Hillevi</w:t>
      </w:r>
      <w:r>
        <w:t xml:space="preserve"> Engström</w:t>
      </w:r>
    </w:p>
    <w:p w14:paraId="07343680" w14:textId="3795DBEC" w:rsidR="001B4891" w:rsidRDefault="001B4891" w:rsidP="001B4891">
      <w:r>
        <w:rPr>
          <w:b/>
          <w:bCs/>
        </w:rPr>
        <w:t xml:space="preserve">Avsikt med behandlingen i rådet: </w:t>
      </w:r>
      <w:r>
        <w:t xml:space="preserve">Beslut om att ändra budgetförordningen för EUF-10 för tillämpning under övergångsfaciliteten. </w:t>
      </w:r>
    </w:p>
    <w:p w14:paraId="07343681" w14:textId="0B22C125" w:rsidR="00E624C9" w:rsidRDefault="001B4891">
      <w:pPr>
        <w:spacing w:after="280" w:afterAutospacing="1"/>
      </w:pPr>
      <w:r>
        <w:rPr>
          <w:b/>
          <w:bCs/>
        </w:rPr>
        <w:t>Hur regeringen ställer sig till den blivande A-punkten:</w:t>
      </w:r>
      <w:r>
        <w:t xml:space="preserve"> Regeringen stödjer förslaget om ändring av förordningen. </w:t>
      </w:r>
    </w:p>
    <w:p w14:paraId="07343683" w14:textId="502D72B7" w:rsidR="00E624C9" w:rsidRDefault="001B4891">
      <w:pPr>
        <w:spacing w:after="280" w:afterAutospacing="1"/>
      </w:pPr>
      <w:r>
        <w:rPr>
          <w:b/>
          <w:bCs/>
        </w:rPr>
        <w:t xml:space="preserve">Bakgrund: </w:t>
      </w:r>
      <w:r>
        <w:t xml:space="preserve">Rådet inrättade genom beslut i november 2013 en övergångsfacilitet (Bridging Facility) för att täcka perioden mellan det att implementeringsperioden för EUF-10 löpt ut (december 2013) och ikraftträdandet av det interna avtalet för EUF-11 (förväntas ske först under 2015). Implementerings- och budgetförordningarna för EUF-11 börjar gälla först när det interna avtalet för EUF-11 träder ikraft. För att program som inleds under övergångsfaciliteten ska följa samma regelverk som resten av EUF-11 föreslås att implementerings- och budgetförordningarna för EUF-10 ändras på ett sådant sätt att bestämmelserna för EUF-11 även blir tillämpliga på förvaltningen av övergångsfaciliteten. Implementeringsförordningen (IR) för EUF-11 ligger till grund för de föreslagna ändringarna i IR för EUF-10. Beslut om att ändra budgetförordningen för EUF-10 för tillämpning under övergångsfaciliteten ska nu antas. Uppgörelse med EIB har nåtts och Revisionsrättens kommentarer har tagits om hand. </w:t>
      </w:r>
    </w:p>
    <w:p w14:paraId="07343684" w14:textId="77777777" w:rsidR="001B4891" w:rsidRDefault="001B4891" w:rsidP="001B4891">
      <w:pPr>
        <w:pStyle w:val="Rubrik1"/>
      </w:pPr>
      <w:bookmarkStart w:id="30" w:name="_Toc386638616"/>
      <w:r>
        <w:rPr>
          <w:noProof/>
        </w:rPr>
        <w:t>Draft</w:t>
      </w:r>
      <w:r>
        <w:t xml:space="preserve"> Council Decision on the launch of automated data exchange with regard to Vehicle Registration Data (VRD) in Hungary</w:t>
      </w:r>
      <w:bookmarkEnd w:id="30"/>
    </w:p>
    <w:p w14:paraId="07343685" w14:textId="77777777" w:rsidR="001B4891" w:rsidRDefault="001B4891" w:rsidP="001B4891">
      <w:pPr>
        <w:rPr>
          <w:lang w:val="en-US"/>
        </w:rPr>
      </w:pPr>
      <w:r>
        <w:rPr>
          <w:noProof/>
          <w:lang w:val="en-US"/>
        </w:rPr>
        <w:t>8843</w:t>
      </w:r>
      <w:r>
        <w:rPr>
          <w:lang w:val="en-US"/>
        </w:rPr>
        <w:t>/14 JAI 226 DAPIX 54 CRIMORG 36 ENFOPOL 108</w:t>
      </w:r>
    </w:p>
    <w:p w14:paraId="07343686" w14:textId="77777777" w:rsidR="00E624C9" w:rsidRDefault="001B4891" w:rsidP="001B4891">
      <w:pPr>
        <w:rPr>
          <w:lang w:val="en-US"/>
        </w:rPr>
      </w:pPr>
      <w:r>
        <w:rPr>
          <w:lang w:val="en-US"/>
        </w:rPr>
        <w:t>ENFOCUSTOM 49</w:t>
      </w:r>
    </w:p>
    <w:p w14:paraId="07343687" w14:textId="77777777" w:rsidR="00E624C9" w:rsidRDefault="001B4891" w:rsidP="001B4891">
      <w:pPr>
        <w:rPr>
          <w:lang w:val="en-US"/>
        </w:rPr>
      </w:pPr>
      <w:r>
        <w:rPr>
          <w:lang w:val="en-US"/>
        </w:rPr>
        <w:t>8827/14 JAI 224 DAPIX 53 CRIMORG 35 ENFOPOL 107</w:t>
      </w:r>
    </w:p>
    <w:p w14:paraId="07343688" w14:textId="77777777" w:rsidR="00E624C9" w:rsidRDefault="001B4891" w:rsidP="001B4891">
      <w:pPr>
        <w:rPr>
          <w:lang w:val="en-US"/>
        </w:rPr>
      </w:pPr>
      <w:r>
        <w:rPr>
          <w:lang w:val="en-US"/>
        </w:rPr>
        <w:t>ENFOCUSTOM 48</w:t>
      </w:r>
    </w:p>
    <w:p w14:paraId="07343689" w14:textId="77777777" w:rsidR="001B4891" w:rsidRDefault="001B4891" w:rsidP="001B4891">
      <w:pPr>
        <w:rPr>
          <w:lang w:val="en-US"/>
        </w:rPr>
      </w:pPr>
      <w:r>
        <w:rPr>
          <w:lang w:val="en-US"/>
        </w:rPr>
        <w:t>6533/14 JAI 90 DAPIX 20 CRIORG 14 ENFOPOL 36 ENFOCUSTOM 22</w:t>
      </w:r>
    </w:p>
    <w:p w14:paraId="0734368A" w14:textId="77777777" w:rsidR="001B4891" w:rsidRDefault="001B4891" w:rsidP="001B4891">
      <w:r>
        <w:rPr>
          <w:b/>
        </w:rPr>
        <w:t>Ansvarigt statsråd</w:t>
      </w:r>
      <w:r>
        <w:rPr>
          <w:b/>
        </w:rPr>
        <w:br/>
      </w:r>
      <w:r>
        <w:rPr>
          <w:noProof/>
        </w:rPr>
        <w:t>Beatrice</w:t>
      </w:r>
      <w:r>
        <w:t xml:space="preserve"> Ask</w:t>
      </w:r>
    </w:p>
    <w:p w14:paraId="0734368E" w14:textId="77777777" w:rsidR="00E624C9" w:rsidRDefault="001B4891">
      <w:pPr>
        <w:spacing w:after="280" w:afterAutospacing="1"/>
      </w:pPr>
      <w:r>
        <w:rPr>
          <w:b/>
          <w:bCs/>
        </w:rPr>
        <w:t>Avsikt med behandlingen i rådet</w:t>
      </w:r>
      <w:r>
        <w:t xml:space="preserve">: Rådet föreslås anta rådsbeslutet. </w:t>
      </w:r>
    </w:p>
    <w:p w14:paraId="0734368F" w14:textId="77777777" w:rsidR="00E624C9" w:rsidRDefault="001B4891">
      <w:pPr>
        <w:spacing w:after="280" w:afterAutospacing="1"/>
      </w:pPr>
      <w:r>
        <w:rPr>
          <w:b/>
          <w:bCs/>
        </w:rPr>
        <w:lastRenderedPageBreak/>
        <w:t xml:space="preserve">Hur regeringen ställer sig till den blivande a-punkten: </w:t>
      </w:r>
      <w:r>
        <w:rPr>
          <w:b/>
          <w:bCs/>
        </w:rPr>
        <w:br/>
      </w:r>
      <w:r>
        <w:t>Regeringen avser rösta ja till att rådet antar rådsbeslutet om påbörjandet av det automatiska utbytet av fordonsregisteruppgifter med Ungern.</w:t>
      </w:r>
    </w:p>
    <w:p w14:paraId="07343690" w14:textId="77777777" w:rsidR="00E624C9" w:rsidRDefault="001B4891">
      <w:pPr>
        <w:spacing w:after="280" w:afterAutospacing="1"/>
      </w:pPr>
      <w:r>
        <w:rPr>
          <w:b/>
          <w:bCs/>
        </w:rPr>
        <w:t xml:space="preserve">Bakgrund: </w:t>
      </w:r>
      <w:r>
        <w:t xml:space="preserve">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14:paraId="07343692" w14:textId="74959963" w:rsidR="001B4891" w:rsidRDefault="001B4891">
      <w:pPr>
        <w:spacing w:after="280" w:afterAutospacing="1"/>
        <w:rPr>
          <w:noProof/>
        </w:rPr>
      </w:pPr>
      <w:r>
        <w:t>Ungern har genomgått denna utvärdering avseende fordonsregisteruppgifter med godkänt resultat och kan nu tillåtas starta det automatiserade utbytet med andra godkända medlemsstater.</w:t>
      </w:r>
    </w:p>
    <w:p w14:paraId="07343693" w14:textId="77777777" w:rsidR="001B4891" w:rsidRDefault="001B4891" w:rsidP="001B4891">
      <w:pPr>
        <w:pStyle w:val="Rubrik1"/>
      </w:pPr>
      <w:bookmarkStart w:id="31" w:name="_Toc386638617"/>
      <w:r>
        <w:rPr>
          <w:noProof/>
        </w:rPr>
        <w:t>Amending</w:t>
      </w:r>
      <w:r>
        <w:t xml:space="preserve"> Budget n°1 for SISNET for the year 2014</w:t>
      </w:r>
      <w:bookmarkEnd w:id="31"/>
    </w:p>
    <w:p w14:paraId="07343694" w14:textId="77777777" w:rsidR="001B4891" w:rsidRDefault="001B4891" w:rsidP="001B4891">
      <w:pPr>
        <w:rPr>
          <w:lang w:val="en-US"/>
        </w:rPr>
      </w:pPr>
      <w:r>
        <w:rPr>
          <w:noProof/>
          <w:lang w:val="en-US"/>
        </w:rPr>
        <w:t>8861</w:t>
      </w:r>
      <w:r>
        <w:rPr>
          <w:lang w:val="en-US"/>
        </w:rPr>
        <w:t>/14 SIRIS 32 VISA 100 COMIX 217</w:t>
      </w:r>
    </w:p>
    <w:p w14:paraId="07343695" w14:textId="77777777" w:rsidR="001B4891" w:rsidRDefault="001B4891" w:rsidP="001B4891">
      <w:pPr>
        <w:rPr>
          <w:lang w:val="en-US"/>
        </w:rPr>
      </w:pPr>
      <w:r>
        <w:rPr>
          <w:lang w:val="en-US"/>
        </w:rPr>
        <w:t>8104/14 SIRIS 28 VISA 84 COMIX 192</w:t>
      </w:r>
    </w:p>
    <w:p w14:paraId="07343696" w14:textId="77777777" w:rsidR="001B4891" w:rsidRDefault="001B4891" w:rsidP="001B4891">
      <w:r>
        <w:rPr>
          <w:b/>
        </w:rPr>
        <w:t>Ansvarigt statsråd</w:t>
      </w:r>
      <w:r>
        <w:rPr>
          <w:b/>
        </w:rPr>
        <w:br/>
      </w:r>
      <w:r>
        <w:rPr>
          <w:noProof/>
        </w:rPr>
        <w:t>Beatrice</w:t>
      </w:r>
      <w:r>
        <w:t xml:space="preserve"> Ask</w:t>
      </w:r>
    </w:p>
    <w:p w14:paraId="0734369A" w14:textId="77777777" w:rsidR="00E624C9" w:rsidRDefault="001B4891">
      <w:pPr>
        <w:spacing w:after="280" w:afterAutospacing="1"/>
      </w:pPr>
      <w:r>
        <w:rPr>
          <w:b/>
          <w:bCs/>
        </w:rPr>
        <w:t xml:space="preserve">Avsikt med behandlingen i rådet: </w:t>
      </w:r>
      <w:r>
        <w:t xml:space="preserve">Att anta SISNET-tilläggsbudgeten. </w:t>
      </w:r>
    </w:p>
    <w:p w14:paraId="0734369B" w14:textId="77777777" w:rsidR="00E624C9" w:rsidRDefault="001B4891">
      <w:pPr>
        <w:spacing w:after="280" w:afterAutospacing="1"/>
      </w:pPr>
      <w:r>
        <w:rPr>
          <w:b/>
          <w:bCs/>
        </w:rPr>
        <w:t>Hur regeringen ställer sig till den blivande a-punkten:</w:t>
      </w:r>
      <w:r>
        <w:t xml:space="preserve"> Regeringen avser rösta ja till förslaget.</w:t>
      </w:r>
    </w:p>
    <w:p w14:paraId="0734369C" w14:textId="77777777" w:rsidR="00E624C9" w:rsidRDefault="001B4891">
      <w:pPr>
        <w:spacing w:after="280" w:afterAutospacing="1"/>
      </w:pPr>
      <w:r>
        <w:rPr>
          <w:b/>
          <w:bCs/>
        </w:rPr>
        <w:t xml:space="preserve">Bakgrund: </w:t>
      </w:r>
      <w:r>
        <w:t xml:space="preserve">Budgeten för SISNET (installation och drift av kommunikationsinfrastrukturen för Schengensammanhang) beslutas årligen av de deltagande medlemsstaterna församlade i rådet. Bidragen från de berörda medlemsstaterna samt från Island, Norge, Schweiz och Liechtenstein beräknas i enlighet med en fördelningsnyckel i budgetförordningen. </w:t>
      </w:r>
    </w:p>
    <w:p w14:paraId="0734369D" w14:textId="77777777" w:rsidR="00E624C9" w:rsidRDefault="001B4891">
      <w:pPr>
        <w:spacing w:after="280" w:afterAutospacing="1"/>
      </w:pPr>
      <w:r>
        <w:t xml:space="preserve">Budgeten för 2014 avser fortsatt drift endast av VISION, som är en mailfunktion i SISNET som </w:t>
      </w:r>
      <w:proofErr w:type="gramStart"/>
      <w:r>
        <w:t>nyttjas</w:t>
      </w:r>
      <w:proofErr w:type="gramEnd"/>
      <w:r>
        <w:t xml:space="preserve"> av viseringsmyndigheterna. Avsikten är att lägga ner VISION och därmed SISNET i sin helhet, men detta kan inte göras förrän VIS-systemet är spritt till samtliga regioner i världen, varvid VIS-mail kan ersätta VISION.</w:t>
      </w:r>
    </w:p>
    <w:p w14:paraId="0734369F" w14:textId="0CEB2AD1" w:rsidR="001B4891" w:rsidRDefault="001B4891">
      <w:pPr>
        <w:spacing w:after="280" w:afterAutospacing="1"/>
        <w:rPr>
          <w:noProof/>
        </w:rPr>
      </w:pPr>
      <w:r>
        <w:t>Tilläggsbudgten för 2014 innehåller ett förslag om att debitera medlemsstaterna hela årets budget vid ett tillfälle istället för uppdelat på två. Därutöver finns endast smärre beloppsjusteringar. Rådsarbetsgruppen för Schengenfrågor godkände tilläggsbudgeten vid sitt möte den 9 april 2014.</w:t>
      </w:r>
    </w:p>
    <w:p w14:paraId="073436A0" w14:textId="77777777" w:rsidR="001B4891" w:rsidRDefault="001B4891" w:rsidP="001B4891">
      <w:pPr>
        <w:pStyle w:val="Rubrik1"/>
      </w:pPr>
      <w:bookmarkStart w:id="32" w:name="_Toc386638618"/>
      <w:r>
        <w:rPr>
          <w:noProof/>
        </w:rPr>
        <w:t>Council</w:t>
      </w:r>
      <w:r>
        <w:t xml:space="preserve"> Decision 2013/255/CFSP concerning restrictive measures against Syria</w:t>
      </w:r>
      <w:bookmarkEnd w:id="32"/>
    </w:p>
    <w:p w14:paraId="073436A1" w14:textId="77777777" w:rsidR="001B4891" w:rsidRDefault="001B4891" w:rsidP="001B4891">
      <w:pPr>
        <w:rPr>
          <w:lang w:val="en-US"/>
        </w:rPr>
      </w:pPr>
      <w:r>
        <w:rPr>
          <w:noProof/>
          <w:lang w:val="en-US"/>
        </w:rPr>
        <w:t>9307</w:t>
      </w:r>
      <w:r>
        <w:rPr>
          <w:lang w:val="en-US"/>
        </w:rPr>
        <w:t>/14 PESC 447 COMEM 79 COARM 67 FIN 330</w:t>
      </w:r>
    </w:p>
    <w:p w14:paraId="073436A2" w14:textId="77777777" w:rsidR="001B4891" w:rsidRDefault="001B4891" w:rsidP="001B4891">
      <w:r>
        <w:rPr>
          <w:b/>
        </w:rPr>
        <w:t>Ansvarigt statsråd</w:t>
      </w:r>
      <w:r>
        <w:rPr>
          <w:b/>
        </w:rPr>
        <w:br/>
      </w:r>
      <w:r>
        <w:rPr>
          <w:noProof/>
        </w:rPr>
        <w:t>Carl</w:t>
      </w:r>
      <w:r>
        <w:t xml:space="preserve"> Bildt</w:t>
      </w:r>
    </w:p>
    <w:p w14:paraId="073436A6" w14:textId="190BFDC5" w:rsidR="00E624C9" w:rsidRDefault="001B4891">
      <w:pPr>
        <w:spacing w:after="280" w:afterAutospacing="1"/>
      </w:pPr>
      <w:r w:rsidRPr="00583848">
        <w:rPr>
          <w:b/>
        </w:rPr>
        <w:t xml:space="preserve">Avsikt med behandlingen i rådet: </w:t>
      </w:r>
      <w:r>
        <w:t xml:space="preserve">Rådet föreslås godkänna utkastet till brevsvar. </w:t>
      </w:r>
    </w:p>
    <w:p w14:paraId="073436A7" w14:textId="0B6285EE" w:rsidR="00E624C9" w:rsidRDefault="001B4891">
      <w:pPr>
        <w:spacing w:after="280" w:afterAutospacing="1"/>
      </w:pPr>
      <w:r w:rsidRPr="00583848">
        <w:rPr>
          <w:b/>
        </w:rPr>
        <w:lastRenderedPageBreak/>
        <w:t xml:space="preserve">Hur regeringen ställer sig till den blivande a-punkten: </w:t>
      </w:r>
      <w:r>
        <w:t xml:space="preserve">Regeringen avser stödja att rådet godkänner utkastet. </w:t>
      </w:r>
    </w:p>
    <w:p w14:paraId="073436A9" w14:textId="2049AF0A" w:rsidR="001B4891" w:rsidRDefault="001B4891">
      <w:pPr>
        <w:spacing w:after="280" w:afterAutospacing="1"/>
        <w:rPr>
          <w:noProof/>
        </w:rPr>
      </w:pPr>
      <w:proofErr w:type="gramStart"/>
      <w:r w:rsidRPr="00583848">
        <w:rPr>
          <w:b/>
        </w:rPr>
        <w:t>Bakgrund:</w:t>
      </w:r>
      <w:r>
        <w:t>Den</w:t>
      </w:r>
      <w:proofErr w:type="gramEnd"/>
      <w:r>
        <w:t xml:space="preserve"> 31 maj 2013 antog rådet beslut 2013/255/GUSP om restriktiva åtgärder mot Syrien. Den 18 januari 2012 antog rådet förordningen 36/2012 om restriktiva åtgärder mot Syrien. Den 28 april 2014 kom RELEX överens om utkast till brevsvar till de personer/entiteter som listats inom ramen för de restriktiva åtgärderna i ovan beslut och förordning och som vänt sig till rådet med begäran om avlistning, innan domstolshearing äger rum.</w:t>
      </w:r>
    </w:p>
    <w:p w14:paraId="073436AA" w14:textId="77777777" w:rsidR="001B4891" w:rsidRDefault="001B4891" w:rsidP="001B4891">
      <w:pPr>
        <w:pStyle w:val="Rubrik1"/>
      </w:pPr>
      <w:bookmarkStart w:id="33" w:name="_Toc386638619"/>
      <w:r>
        <w:rPr>
          <w:noProof/>
        </w:rPr>
        <w:t>Proposal</w:t>
      </w:r>
      <w:r>
        <w:t xml:space="preserve"> for a Decision of the European Parliament and of the Council providing macro-financial assistance to the Republic of Tunisia (First reading) (LA + S)</w:t>
      </w:r>
      <w:bookmarkEnd w:id="33"/>
    </w:p>
    <w:p w14:paraId="073436AB" w14:textId="77777777" w:rsidR="001B4891" w:rsidRDefault="001B4891" w:rsidP="001B4891">
      <w:pPr>
        <w:rPr>
          <w:lang w:val="en-US"/>
        </w:rPr>
      </w:pPr>
      <w:r>
        <w:rPr>
          <w:noProof/>
          <w:lang w:val="en-US"/>
        </w:rPr>
        <w:t>8821</w:t>
      </w:r>
      <w:r>
        <w:rPr>
          <w:lang w:val="en-US"/>
        </w:rPr>
        <w:t>/14 CODEC 1077 ECOFIN 376 RELEX 326 MED 25</w:t>
      </w:r>
    </w:p>
    <w:p w14:paraId="073436AC" w14:textId="77777777" w:rsidR="00E624C9" w:rsidRDefault="001B4891" w:rsidP="001B4891">
      <w:pPr>
        <w:rPr>
          <w:lang w:val="en-US"/>
        </w:rPr>
      </w:pPr>
      <w:r>
        <w:rPr>
          <w:lang w:val="en-US"/>
        </w:rPr>
        <w:t>+ ADD 1</w:t>
      </w:r>
    </w:p>
    <w:p w14:paraId="073436AD" w14:textId="77777777" w:rsidR="001B4891" w:rsidRDefault="001B4891" w:rsidP="001B4891">
      <w:pPr>
        <w:rPr>
          <w:lang w:val="en-US"/>
        </w:rPr>
      </w:pPr>
      <w:r>
        <w:rPr>
          <w:lang w:val="en-US"/>
        </w:rPr>
        <w:t>PE-CONS 41/14 ECOFIN 156 RELEX 133 MED 13 CODEC 448</w:t>
      </w:r>
    </w:p>
    <w:p w14:paraId="073436AE" w14:textId="77777777" w:rsidR="001B4891" w:rsidRDefault="001B4891" w:rsidP="001B4891">
      <w:r>
        <w:rPr>
          <w:b/>
        </w:rPr>
        <w:t>Ansvarigt statsråd</w:t>
      </w:r>
      <w:r>
        <w:rPr>
          <w:b/>
        </w:rPr>
        <w:br/>
      </w:r>
      <w:r>
        <w:rPr>
          <w:noProof/>
        </w:rPr>
        <w:t>Anders</w:t>
      </w:r>
      <w:r>
        <w:t xml:space="preserve"> Borg</w:t>
      </w:r>
    </w:p>
    <w:p w14:paraId="073436AF" w14:textId="77777777" w:rsidR="001B4891" w:rsidRPr="00643D86" w:rsidRDefault="001B4891" w:rsidP="001B4891">
      <w:r w:rsidRPr="00643D86">
        <w:rPr>
          <w:b/>
        </w:rPr>
        <w:t>Tidigare behandling i riksdagen</w:t>
      </w:r>
      <w:r>
        <w:rPr>
          <w:b/>
        </w:rPr>
        <w:br/>
      </w:r>
      <w:r>
        <w:rPr>
          <w:noProof/>
        </w:rPr>
        <w:t>2014-02-28</w:t>
      </w:r>
    </w:p>
    <w:p w14:paraId="073436B2" w14:textId="77777777" w:rsidR="00E624C9" w:rsidRDefault="001B4891">
      <w:pPr>
        <w:spacing w:after="280" w:afterAutospacing="1"/>
      </w:pPr>
      <w:r w:rsidRPr="007F31F8">
        <w:rPr>
          <w:b/>
        </w:rPr>
        <w:t>Avsikt med behandlingen i rådet:</w:t>
      </w:r>
      <w:r>
        <w:t xml:space="preserve"> Rådet föreslås anta lagstiftningsakten</w:t>
      </w:r>
    </w:p>
    <w:p w14:paraId="073436B3" w14:textId="77777777" w:rsidR="00E624C9" w:rsidRDefault="001B4891">
      <w:pPr>
        <w:spacing w:after="280" w:afterAutospacing="1"/>
      </w:pPr>
      <w:r w:rsidRPr="007F31F8">
        <w:rPr>
          <w:b/>
        </w:rPr>
        <w:t>Hur regeringen ställer sig till den blivande A-punkten:</w:t>
      </w:r>
      <w:r>
        <w:t xml:space="preserve"> Regeringen avser rösta ja till att rådet antar lagstiftningsakten om att ge makrofinansiellt stöd till Tunisien i form av ett lån på 300 miljoner euro.</w:t>
      </w:r>
    </w:p>
    <w:p w14:paraId="073436B4" w14:textId="77777777" w:rsidR="00E624C9" w:rsidRDefault="001B4891">
      <w:pPr>
        <w:spacing w:after="280" w:afterAutospacing="1"/>
      </w:pPr>
      <w:r w:rsidRPr="007F31F8">
        <w:rPr>
          <w:b/>
        </w:rPr>
        <w:t>Bakgrund:</w:t>
      </w:r>
      <w:r>
        <w:t xml:space="preserve"> Förslaget presenterades initialt 12 november 2013 och diskuterades på en telefonkonferens 4 december där MS och KOM deltog. Beloppet var då 250 miljoner euro, men efter ett förslag från FR har beloppet ökats till 300 miljoner euro. </w:t>
      </w:r>
    </w:p>
    <w:p w14:paraId="073436B6" w14:textId="2FEFC433" w:rsidR="001B4891" w:rsidRDefault="001B4891">
      <w:pPr>
        <w:spacing w:after="280" w:afterAutospacing="1"/>
        <w:rPr>
          <w:noProof/>
        </w:rPr>
      </w:pPr>
      <w:r>
        <w:t>EP godkände ett slutgiltigt förslag om beslut gällande MFA till Tunisien 16 april och indikerade att Rådet bör kunna godkänna lagstiftningsakten eftersom den reflekterar kompromissen som nåtts mellan KOM, EP och Rådet.</w:t>
      </w:r>
    </w:p>
    <w:p w14:paraId="073436B7" w14:textId="77777777" w:rsidR="001B4891" w:rsidRDefault="001B4891" w:rsidP="001B4891">
      <w:pPr>
        <w:pStyle w:val="Rubrik1"/>
      </w:pPr>
      <w:bookmarkStart w:id="34" w:name="_Toc386638620"/>
      <w:r>
        <w:rPr>
          <w:noProof/>
        </w:rPr>
        <w:t>Proposal</w:t>
      </w:r>
      <w:r>
        <w:t xml:space="preserve"> for a Decision of the European Parliament and of the Council on the participation of the European Union in the capital increase of the European Investment Fund (First reading) (LA)</w:t>
      </w:r>
      <w:bookmarkEnd w:id="34"/>
    </w:p>
    <w:p w14:paraId="073436B8" w14:textId="77777777" w:rsidR="001B4891" w:rsidRDefault="001B4891" w:rsidP="001B4891">
      <w:pPr>
        <w:rPr>
          <w:lang w:val="en-US"/>
        </w:rPr>
      </w:pPr>
      <w:r>
        <w:rPr>
          <w:noProof/>
          <w:lang w:val="en-US"/>
        </w:rPr>
        <w:t>8826</w:t>
      </w:r>
      <w:r>
        <w:rPr>
          <w:lang w:val="en-US"/>
        </w:rPr>
        <w:t>/14 CODEC 1081 ECOFIN 377</w:t>
      </w:r>
    </w:p>
    <w:p w14:paraId="073436B9" w14:textId="77777777" w:rsidR="001B4891" w:rsidRDefault="001B4891" w:rsidP="001B4891">
      <w:pPr>
        <w:rPr>
          <w:lang w:val="en-US"/>
        </w:rPr>
      </w:pPr>
      <w:r>
        <w:rPr>
          <w:lang w:val="en-US"/>
        </w:rPr>
        <w:t>PE-CONS 74/14 ECOFIN 255 CODEC 785</w:t>
      </w:r>
    </w:p>
    <w:p w14:paraId="073436BA" w14:textId="77777777" w:rsidR="001B4891" w:rsidRDefault="001B4891" w:rsidP="001B4891">
      <w:r>
        <w:rPr>
          <w:b/>
        </w:rPr>
        <w:t>Ansvarigt statsråd</w:t>
      </w:r>
      <w:r>
        <w:rPr>
          <w:b/>
        </w:rPr>
        <w:br/>
      </w:r>
      <w:r>
        <w:rPr>
          <w:noProof/>
        </w:rPr>
        <w:t>Anders</w:t>
      </w:r>
      <w:r>
        <w:t xml:space="preserve"> Borg</w:t>
      </w:r>
    </w:p>
    <w:p w14:paraId="073436BE" w14:textId="77777777" w:rsidR="00E624C9" w:rsidRDefault="001B4891">
      <w:pPr>
        <w:spacing w:after="280" w:afterAutospacing="1"/>
      </w:pPr>
      <w:r w:rsidRPr="007F31F8">
        <w:rPr>
          <w:b/>
        </w:rPr>
        <w:t>Avsikt med behandlingen i rådet:</w:t>
      </w:r>
      <w:r>
        <w:t xml:space="preserve"> Rådet föreslås anta lagstiftningsakten</w:t>
      </w:r>
    </w:p>
    <w:p w14:paraId="073436BF" w14:textId="77777777" w:rsidR="00E624C9" w:rsidRDefault="001B4891">
      <w:pPr>
        <w:spacing w:after="280" w:afterAutospacing="1"/>
      </w:pPr>
      <w:r>
        <w:lastRenderedPageBreak/>
        <w:t>Hur regeringen ställer sig till den blivande A-punkten: Regeringen avser rösta ja till att rådet antar lagstiftningsakten gällande KOM:s deltagande i EIF:s kapitalhöjning.</w:t>
      </w:r>
    </w:p>
    <w:p w14:paraId="073436C0" w14:textId="77777777" w:rsidR="00E624C9" w:rsidRDefault="001B4891">
      <w:pPr>
        <w:spacing w:after="280" w:afterAutospacing="1"/>
      </w:pPr>
      <w:r w:rsidRPr="007F31F8">
        <w:rPr>
          <w:b/>
        </w:rPr>
        <w:t>Bakgrund:</w:t>
      </w:r>
      <w:r>
        <w:t xml:space="preserve"> Förslaget presenterades initialt av KOM 11 februari 2014. Diskussionerna under förhandlingarna har främst kretsat kring en möjlig användning av återflöden från fondens utdelningar för att delfinansiera KOM:s andel av kapitalökningen. En kompromisstext har nåtts som SE accepterat.</w:t>
      </w:r>
    </w:p>
    <w:p w14:paraId="073436C2" w14:textId="6C71BB7B" w:rsidR="001B4891" w:rsidRDefault="001B4891">
      <w:pPr>
        <w:spacing w:after="280" w:afterAutospacing="1"/>
        <w:rPr>
          <w:noProof/>
        </w:rPr>
      </w:pPr>
      <w:r>
        <w:t xml:space="preserve">EP godkände det slutgiltiga versionen av kompromisstexten vid första behandlingen den 16 april 2014. </w:t>
      </w:r>
    </w:p>
    <w:p w14:paraId="073436C3" w14:textId="77777777" w:rsidR="001B4891" w:rsidRDefault="001B4891" w:rsidP="001B4891">
      <w:pPr>
        <w:pStyle w:val="Rubrik1"/>
      </w:pPr>
      <w:r>
        <w:rPr>
          <w:noProof/>
        </w:rPr>
        <w:t xml:space="preserve"> </w:t>
      </w:r>
      <w:bookmarkStart w:id="35" w:name="_Toc386638621"/>
      <w:r>
        <w:t>Proposal for a directive of the European Parliament and of the Council establishing a framework for the recovery and resolution of credit institutions and investment firms and amending Council Directives 77/91/EEC and 82/891/EC, Directives 2001/24/EC, 2002/47/EC, 2004/25/EC, 2005/56/EC, 2007/36/EC and 2011/35/EC and Regulation (EU) No 1093/2010 (First reading) (LA)</w:t>
      </w:r>
      <w:bookmarkEnd w:id="35"/>
    </w:p>
    <w:p w14:paraId="073436C4" w14:textId="77777777" w:rsidR="001B4891" w:rsidRDefault="001B4891" w:rsidP="001B4891">
      <w:pPr>
        <w:rPr>
          <w:lang w:val="en-US"/>
        </w:rPr>
      </w:pPr>
      <w:r>
        <w:rPr>
          <w:noProof/>
          <w:lang w:val="en-US"/>
        </w:rPr>
        <w:t>8832</w:t>
      </w:r>
      <w:r>
        <w:rPr>
          <w:lang w:val="en-US"/>
        </w:rPr>
        <w:t>/14 CODEC 1085 EF 132 ECOFIN 379 DRS 51</w:t>
      </w:r>
    </w:p>
    <w:p w14:paraId="073436C5" w14:textId="77777777" w:rsidR="001B4891" w:rsidRDefault="001B4891" w:rsidP="001B4891">
      <w:pPr>
        <w:rPr>
          <w:lang w:val="en-US"/>
        </w:rPr>
      </w:pPr>
      <w:r>
        <w:rPr>
          <w:lang w:val="en-US"/>
        </w:rPr>
        <w:t>PE-CONS 14/14 EF 16 ECOFIN 42 DRS 10 CODEC 120</w:t>
      </w:r>
    </w:p>
    <w:p w14:paraId="073436C6" w14:textId="77777777" w:rsidR="001B4891" w:rsidRDefault="001B4891" w:rsidP="001B4891">
      <w:r>
        <w:rPr>
          <w:b/>
        </w:rPr>
        <w:t>Ansvarigt statsråd</w:t>
      </w:r>
      <w:r>
        <w:rPr>
          <w:b/>
        </w:rPr>
        <w:br/>
      </w:r>
      <w:r>
        <w:rPr>
          <w:noProof/>
        </w:rPr>
        <w:t>Peter</w:t>
      </w:r>
      <w:r>
        <w:t xml:space="preserve"> Norman</w:t>
      </w:r>
    </w:p>
    <w:p w14:paraId="073436C7" w14:textId="77777777" w:rsidR="001B4891" w:rsidRPr="00643D86" w:rsidRDefault="001B4891" w:rsidP="001B4891">
      <w:r w:rsidRPr="00643D86">
        <w:rPr>
          <w:b/>
        </w:rPr>
        <w:t>Tidigare behandling i riksdagen</w:t>
      </w:r>
      <w:r>
        <w:rPr>
          <w:b/>
        </w:rPr>
        <w:br/>
      </w:r>
      <w:r>
        <w:rPr>
          <w:noProof/>
        </w:rPr>
        <w:t>2013-12-06</w:t>
      </w:r>
    </w:p>
    <w:p w14:paraId="073436C8" w14:textId="77777777" w:rsidR="001B4891" w:rsidRPr="00643D86" w:rsidRDefault="001B4891" w:rsidP="001B4891">
      <w:r w:rsidRPr="00643D86">
        <w:rPr>
          <w:b/>
        </w:rPr>
        <w:t>Tidigare behandling vid rådsmöte</w:t>
      </w:r>
      <w:r>
        <w:rPr>
          <w:b/>
        </w:rPr>
        <w:br/>
      </w:r>
      <w:r>
        <w:rPr>
          <w:noProof/>
        </w:rPr>
        <w:t>2013-12-10</w:t>
      </w:r>
    </w:p>
    <w:p w14:paraId="073436C9" w14:textId="2B520321" w:rsidR="001B4891" w:rsidRDefault="001B4891" w:rsidP="001B4891">
      <w:r>
        <w:rPr>
          <w:b/>
          <w:bCs/>
        </w:rPr>
        <w:t xml:space="preserve">Avsikt med behandlingen i rådet: </w:t>
      </w:r>
      <w:r>
        <w:t xml:space="preserve">Att anta rättsakten i en första läsning. </w:t>
      </w:r>
    </w:p>
    <w:p w14:paraId="073436CA" w14:textId="77777777" w:rsidR="00E624C9" w:rsidRDefault="001B4891">
      <w:pPr>
        <w:spacing w:after="280" w:afterAutospacing="1"/>
      </w:pPr>
      <w:r>
        <w:rPr>
          <w:b/>
          <w:bCs/>
        </w:rPr>
        <w:t>Hur regeringen ställer sig till den blivande A-punkten:</w:t>
      </w:r>
      <w:r>
        <w:t xml:space="preserve"> Regeringen avser rösta ja. </w:t>
      </w:r>
    </w:p>
    <w:p w14:paraId="073436CB" w14:textId="77777777" w:rsidR="00E624C9" w:rsidRDefault="001B4891">
      <w:pPr>
        <w:spacing w:after="280" w:afterAutospacing="1"/>
      </w:pPr>
      <w:r>
        <w:rPr>
          <w:b/>
          <w:bCs/>
        </w:rPr>
        <w:t xml:space="preserve">Bakgrund: </w:t>
      </w:r>
      <w:r>
        <w:t xml:space="preserve">Kommissionen presenterade den 6 juni 2012 ett direktivförslag till EU-ramverk för hantering av banker, kreditmarknadsföretag och värdepappersbolag i kris. Direktivet syftar till att säkerställa att myndigheter har trovärdiga verktyg för att hantera institut på ett sätt som minimerar spridningsrisker och samtidigt </w:t>
      </w:r>
      <w:proofErr w:type="gramStart"/>
      <w:r>
        <w:t>bibehåller</w:t>
      </w:r>
      <w:proofErr w:type="gramEnd"/>
      <w:r>
        <w:t xml:space="preserve"> tillgången på grundläggande finansiella tjänster. Aktieägarna, åtminstone vissa borgenärer och bankindustrin i stort – genom någon form av stabilitetsfond – ska bära kostnaderna för ett eventuellt omhändertagande av en bank i kris. På så sätt ska incitamenten för ett överdrivet risktagande, s.k. moral hazard, minskas. </w:t>
      </w:r>
    </w:p>
    <w:p w14:paraId="073436CC" w14:textId="77777777" w:rsidR="00E624C9" w:rsidRDefault="001B4891">
      <w:pPr>
        <w:spacing w:after="280" w:afterAutospacing="1"/>
      </w:pPr>
      <w:r>
        <w:t>Genom direktivet föreslår kommissionen åtgärder inom följande områden: förberedande och förebyggande åtgärder, åtgärder för tidigt ingripande, resolutionsåtgärder, samordning av gränsöverskridande krishantering, finansiering av kostnaderna för resolution och sanktioner.</w:t>
      </w:r>
    </w:p>
    <w:p w14:paraId="073436CD" w14:textId="77777777" w:rsidR="00E624C9" w:rsidRDefault="001B4891">
      <w:pPr>
        <w:spacing w:after="280" w:afterAutospacing="1"/>
      </w:pPr>
      <w:r>
        <w:t xml:space="preserve">De viktigare frågor som regeringen har drivit i EU-förhandlingarna har främst rört ramverkets flexibilitet. Regeringen har verkat för att Sverige ska ha fortsatt möjlighet att använda sig av beprövade resolutionsverktyg, såsom kapitalltillskott och statligt ägande, som visat sig framgångsrika i tidigare bankkriser. Den möjligheten kvarstår enligt direktivförslaget men </w:t>
      </w:r>
      <w:r>
        <w:lastRenderedPageBreak/>
        <w:t xml:space="preserve">begränsas av vissa skyddsmekanismer. Direktivförslaget lämnar dock utrymme för medlemsstaterna att ge kapitaltillskott till solventa banker på marknadsmässiga grunder innan det blir fråga om resolution, vilket varit en prioriterad fråga för regeringen. Regeringen har också verkat för att den resolutionsfond som medlemsstaterna ska upprätta enligt direktivet ska vara anpassningsbar till andra fonder som medlemsstaterna har. Även där har regeringens ståndpunkt fått visst gehör.  </w:t>
      </w:r>
    </w:p>
    <w:p w14:paraId="073436CF" w14:textId="4DEAB62E" w:rsidR="001B4891" w:rsidRDefault="001B4891">
      <w:pPr>
        <w:spacing w:after="280" w:afterAutospacing="1"/>
        <w:rPr>
          <w:noProof/>
        </w:rPr>
      </w:pPr>
      <w:r>
        <w:t>Vid Ekofinrådets möte den 26 juni 2013 enades man om en allmän inriktning om direktivet. Under hösten 2013 pågick triloger mellan Europaparlamentet, rådet och kommissionen. I december nåddes en politisk överenskommelse om direktivtexten. Europaparlamentet röstade igenom överenskommelsen den 15 april 2014.</w:t>
      </w:r>
    </w:p>
    <w:p w14:paraId="073436D0" w14:textId="1014439C" w:rsidR="001B4891" w:rsidRDefault="001B4891" w:rsidP="001B4891">
      <w:pPr>
        <w:pStyle w:val="Rubrik1"/>
      </w:pPr>
      <w:bookmarkStart w:id="36" w:name="_Toc386638622"/>
      <w:r>
        <w:t>Council Decision authorising the opening of negotiations on an agreement between the European Union and the Swiss Confederation on an institutional framework governing bilateral relations</w:t>
      </w:r>
      <w:bookmarkEnd w:id="36"/>
    </w:p>
    <w:p w14:paraId="073436D1" w14:textId="77777777" w:rsidR="001B4891" w:rsidRDefault="001B4891" w:rsidP="001B4891">
      <w:pPr>
        <w:rPr>
          <w:lang w:val="en-US"/>
        </w:rPr>
      </w:pPr>
      <w:r>
        <w:rPr>
          <w:noProof/>
          <w:lang w:val="en-US"/>
        </w:rPr>
        <w:t>8953</w:t>
      </w:r>
      <w:r>
        <w:rPr>
          <w:lang w:val="en-US"/>
        </w:rPr>
        <w:t>/14 AELE 22 CH 18 MI 375 RESTREINT UE6176/14 AELE 11 CH 10 MI 127 RESTREINT UE</w:t>
      </w:r>
    </w:p>
    <w:p w14:paraId="073436D2" w14:textId="77777777" w:rsidR="001B4891" w:rsidRDefault="001B4891" w:rsidP="001B4891">
      <w:r>
        <w:rPr>
          <w:b/>
        </w:rPr>
        <w:t>Ansvarigt statsråd</w:t>
      </w:r>
      <w:r>
        <w:rPr>
          <w:b/>
        </w:rPr>
        <w:br/>
      </w:r>
      <w:r>
        <w:rPr>
          <w:noProof/>
        </w:rPr>
        <w:t>Carl</w:t>
      </w:r>
      <w:r>
        <w:t xml:space="preserve"> Bildt</w:t>
      </w:r>
    </w:p>
    <w:p w14:paraId="073436D4" w14:textId="77777777" w:rsidR="001B4891" w:rsidRPr="00643D86" w:rsidRDefault="001B4891" w:rsidP="001B4891">
      <w:r w:rsidRPr="00643D86">
        <w:rPr>
          <w:b/>
        </w:rPr>
        <w:t>Tidigare behandling vid rådsmöte</w:t>
      </w:r>
      <w:r>
        <w:rPr>
          <w:b/>
        </w:rPr>
        <w:br/>
      </w:r>
      <w:r>
        <w:rPr>
          <w:noProof/>
        </w:rPr>
        <w:t>2014-02-20</w:t>
      </w:r>
    </w:p>
    <w:p w14:paraId="073436D6" w14:textId="715CB7AE" w:rsidR="00E624C9" w:rsidRPr="007F31F8" w:rsidRDefault="001B4891" w:rsidP="007F31F8">
      <w:r>
        <w:rPr>
          <w:b/>
          <w:bCs/>
        </w:rPr>
        <w:t>Avsikt med behandlingen i rådet:</w:t>
      </w:r>
      <w:r>
        <w:t xml:space="preserve"> </w:t>
      </w:r>
      <w:r w:rsidRPr="007F31F8">
        <w:rPr>
          <w:bCs/>
        </w:rPr>
        <w:t>Rådet föreslås godkänna rådsslutsatser om bemyndigande att inleda förhandlingar om ett avtal mellan Europeiska unionen och Schweiziska edsförbundet om en institutionell ram för bilaterala förbindelser</w:t>
      </w:r>
      <w:r w:rsidRPr="007F31F8">
        <w:t xml:space="preserve"> </w:t>
      </w:r>
    </w:p>
    <w:p w14:paraId="073436D8" w14:textId="7B542D44" w:rsidR="00E624C9" w:rsidRDefault="001B4891">
      <w:pPr>
        <w:spacing w:after="280" w:afterAutospacing="1"/>
      </w:pPr>
      <w:r>
        <w:rPr>
          <w:b/>
          <w:bCs/>
        </w:rPr>
        <w:t>Hur regeringen ställer sig till den blivande A-punkten:</w:t>
      </w:r>
      <w:r>
        <w:t xml:space="preserve"> Regeringen avser rösta Ja </w:t>
      </w:r>
    </w:p>
    <w:p w14:paraId="073436DA" w14:textId="4AC0A5BC" w:rsidR="00E624C9" w:rsidRPr="007F31F8" w:rsidRDefault="001B4891">
      <w:pPr>
        <w:spacing w:after="280" w:afterAutospacing="1"/>
      </w:pPr>
      <w:proofErr w:type="gramStart"/>
      <w:r>
        <w:rPr>
          <w:b/>
          <w:bCs/>
        </w:rPr>
        <w:t>Bakgrund:</w:t>
      </w:r>
      <w:r w:rsidRPr="007F31F8">
        <w:rPr>
          <w:bCs/>
        </w:rPr>
        <w:t>Rådet</w:t>
      </w:r>
      <w:proofErr w:type="gramEnd"/>
      <w:r w:rsidRPr="007F31F8">
        <w:rPr>
          <w:bCs/>
        </w:rPr>
        <w:t xml:space="preserve"> kommer att fatta ett beslut om bemyndigande att inleda förhandlingar om ett avtal mellan Europeiska unionen och Schweiziska edsförbundet om en institutionell ram för bilaterala förbindelser.</w:t>
      </w:r>
    </w:p>
    <w:p w14:paraId="510BC3C1" w14:textId="77777777" w:rsidR="008E3351" w:rsidRDefault="001B4891" w:rsidP="008E3351">
      <w:pPr>
        <w:spacing w:after="280" w:afterAutospacing="1"/>
        <w:rPr>
          <w:bCs/>
        </w:rPr>
      </w:pPr>
      <w:r w:rsidRPr="007F31F8">
        <w:rPr>
          <w:bCs/>
        </w:rPr>
        <w:t>För bindelserna mellan unionen och Schweiz har utvecklats i riktning mot större integration. Schweiz har redan fått tillgång till många sektorer som är kopplade till den inre marknaden, och förhandlingar pågår, eller planeras, för att bredda Schweiz deltagande i den inre marknaden. För att Schweiz ska kunna fortsätta att delta i den inre marknaden och för att detta deltagande eventuellt ska kunna utökas måste de bestämmelser som är tillämpliga på förbindelserna med Schweiz inom de områden som omfattas av avtalen vara desamma som de som tillämpas på den inre marknaden, och tolkningen och tillämpningen av dem får inte skilja sig åt. Av dess skäl bör det inrättas en institutionell ram som garanterar enhetligheten inom den inre marknaden, utvidgad till Schweiz. Ingående av en överenskommelse om en sådan ram bör vara en förutsättning för att pågående förhandlingar ska slutföras och för att Schweiz ansökningar om tillgång till ytterligare sektorer med anknytning till den inre marknaden ska granskas. Denna ram bör gälla för både befintliga och framtida avtal med Schweiz som rör den inre marknaden och bör bygga på vissa grundläggande principer.</w:t>
      </w:r>
      <w:bookmarkEnd w:id="1"/>
    </w:p>
    <w:p w14:paraId="127C130A" w14:textId="00125BE0" w:rsidR="007F31F8" w:rsidRPr="007F31F8" w:rsidRDefault="007F31F8" w:rsidP="00C512E2">
      <w:pPr>
        <w:pStyle w:val="Rubrik1"/>
      </w:pPr>
      <w:bookmarkStart w:id="37" w:name="_Toc386638623"/>
      <w:r w:rsidRPr="007F31F8">
        <w:t>Trolig a-punkt inför kommande rådsmöten som godkändes vid SJK 2014-04-14.</w:t>
      </w:r>
      <w:bookmarkEnd w:id="37"/>
    </w:p>
    <w:p w14:paraId="3CF32353" w14:textId="77777777" w:rsidR="007F31F8" w:rsidRPr="007F31F8" w:rsidRDefault="007F31F8" w:rsidP="007F31F8">
      <w:pPr>
        <w:spacing w:after="280" w:afterAutospacing="1"/>
        <w:rPr>
          <w:lang w:val="en-US"/>
        </w:rPr>
      </w:pPr>
    </w:p>
    <w:p w14:paraId="2DB39969" w14:textId="3EFE117F" w:rsidR="007F31F8" w:rsidRPr="007F31F8" w:rsidRDefault="007F31F8" w:rsidP="007F31F8">
      <w:pPr>
        <w:pStyle w:val="Rubrik2"/>
        <w:rPr>
          <w:rFonts w:ascii="Times New Roman" w:eastAsia="Calibri" w:hAnsi="Times New Roman" w:cs="Times New Roman"/>
          <w:color w:val="auto"/>
          <w:sz w:val="22"/>
          <w:szCs w:val="28"/>
        </w:rPr>
      </w:pPr>
      <w:r w:rsidRPr="007F31F8">
        <w:rPr>
          <w:rFonts w:ascii="Times New Roman" w:eastAsia="Calibri" w:hAnsi="Times New Roman" w:cs="Times New Roman"/>
          <w:color w:val="auto"/>
          <w:sz w:val="22"/>
          <w:szCs w:val="28"/>
        </w:rPr>
        <w:t xml:space="preserve">Kommissionens delegerade förordning (EU) nr </w:t>
      </w:r>
      <w:proofErr w:type="gramStart"/>
      <w:r w:rsidRPr="007F31F8">
        <w:rPr>
          <w:rFonts w:ascii="Times New Roman" w:eastAsia="Calibri" w:hAnsi="Times New Roman" w:cs="Times New Roman"/>
          <w:color w:val="auto"/>
          <w:sz w:val="22"/>
          <w:szCs w:val="28"/>
        </w:rPr>
        <w:t>…/…</w:t>
      </w:r>
      <w:proofErr w:type="gramEnd"/>
      <w:r w:rsidRPr="007F31F8">
        <w:rPr>
          <w:rFonts w:ascii="Times New Roman" w:eastAsia="Calibri" w:hAnsi="Times New Roman" w:cs="Times New Roman"/>
          <w:color w:val="auto"/>
          <w:sz w:val="22"/>
          <w:szCs w:val="28"/>
        </w:rPr>
        <w:t xml:space="preserve"> av den 18 december 2013 om komplettering av Europaparlamentets och rådets förordning (EU) nr 1151/2012 vad gäller fastställandet av unionssymboler för skyddade ursprungsbeteckningar, skyddade geografiska beteckningar och garanterade traditionella specialiteter och vad gäller vissa regler om ursprung, vissa procedurregler och vissa kompletterande övergångsbestämmelser</w:t>
      </w:r>
    </w:p>
    <w:p w14:paraId="2FB4E9DB" w14:textId="77777777" w:rsidR="00C512E2" w:rsidRDefault="00C512E2" w:rsidP="007F31F8">
      <w:pPr>
        <w:spacing w:after="280" w:afterAutospacing="1"/>
        <w:rPr>
          <w:lang w:val="en-US"/>
        </w:rPr>
      </w:pPr>
    </w:p>
    <w:p w14:paraId="53155DF1" w14:textId="77777777" w:rsidR="007F31F8" w:rsidRPr="007F31F8" w:rsidRDefault="007F31F8" w:rsidP="007F31F8">
      <w:pPr>
        <w:spacing w:after="280" w:afterAutospacing="1"/>
        <w:rPr>
          <w:lang w:val="en-US"/>
        </w:rPr>
      </w:pPr>
      <w:r w:rsidRPr="007F31F8">
        <w:rPr>
          <w:lang w:val="en-US"/>
        </w:rPr>
        <w:t xml:space="preserve">18072/13, 8874/14 </w:t>
      </w:r>
    </w:p>
    <w:p w14:paraId="0D54392C" w14:textId="77777777" w:rsidR="007F31F8" w:rsidRPr="007F31F8" w:rsidRDefault="007F31F8" w:rsidP="007F31F8">
      <w:pPr>
        <w:spacing w:after="280" w:afterAutospacing="1"/>
        <w:rPr>
          <w:lang w:val="en-US"/>
        </w:rPr>
      </w:pPr>
      <w:r w:rsidRPr="007F31F8">
        <w:rPr>
          <w:lang w:val="en-US"/>
        </w:rPr>
        <w:t>Ansvarigt statsråd: Eskil Erlandsson</w:t>
      </w:r>
    </w:p>
    <w:p w14:paraId="37346914" w14:textId="27463131" w:rsidR="007F31F8" w:rsidRPr="007F31F8" w:rsidRDefault="007F31F8" w:rsidP="007F31F8">
      <w:pPr>
        <w:spacing w:after="280" w:afterAutospacing="1"/>
        <w:rPr>
          <w:b/>
          <w:lang w:val="en-US"/>
        </w:rPr>
      </w:pPr>
      <w:r w:rsidRPr="007F31F8">
        <w:rPr>
          <w:b/>
          <w:lang w:val="en-US"/>
        </w:rPr>
        <w:t xml:space="preserve">Avsikt med behandlingen i rådet: </w:t>
      </w:r>
      <w:r w:rsidRPr="007F31F8">
        <w:rPr>
          <w:lang w:val="en-US"/>
        </w:rPr>
        <w:t>Avsikten med behandlingen är att inhämta medlemsstaternas inställning till Kommissionens delegerade förordning (EU) nr …/… av den 18 december 2013 om komplettering av Europaparlamentets och rådets förordning (EU) nr 1151/2012 vad gäller fastställandet av unionssymboler för skyddade ursprungsbeteckningar, skyddade geografiska beteckningar och garanterade traditionella specialiteter och vad gäller vissa regler om ursprung, vissa procedurregler och vissa kompletterande övergångsbestämmelser</w:t>
      </w:r>
    </w:p>
    <w:p w14:paraId="27F3E32B" w14:textId="4AD9E5EA" w:rsidR="007F31F8" w:rsidRPr="007F31F8" w:rsidRDefault="007F31F8" w:rsidP="007F31F8">
      <w:pPr>
        <w:spacing w:after="280" w:afterAutospacing="1"/>
        <w:rPr>
          <w:lang w:val="en-US"/>
        </w:rPr>
      </w:pPr>
      <w:r w:rsidRPr="007F31F8">
        <w:rPr>
          <w:b/>
          <w:lang w:val="en-US"/>
        </w:rPr>
        <w:t xml:space="preserve">Hur regeringen ställer sig till den blivande A-punkten: </w:t>
      </w:r>
      <w:r w:rsidRPr="007F31F8">
        <w:rPr>
          <w:lang w:val="en-US"/>
        </w:rPr>
        <w:t>Regeringen stödjer beslutet att inte motsätta sig ett antagande av rättsakten.</w:t>
      </w:r>
    </w:p>
    <w:p w14:paraId="39AE5020" w14:textId="15940FB9" w:rsidR="007F31F8" w:rsidRPr="007F31F8" w:rsidRDefault="007F31F8" w:rsidP="007F31F8">
      <w:pPr>
        <w:spacing w:after="280" w:afterAutospacing="1"/>
        <w:rPr>
          <w:lang w:val="en-US"/>
        </w:rPr>
      </w:pPr>
      <w:r w:rsidRPr="007F31F8">
        <w:rPr>
          <w:b/>
          <w:lang w:val="en-US"/>
        </w:rPr>
        <w:t xml:space="preserve">Bakgrund: </w:t>
      </w:r>
      <w:r w:rsidRPr="007F31F8">
        <w:rPr>
          <w:lang w:val="en-US"/>
        </w:rPr>
        <w:t>Rådets och Europaparlamentets förordning (EU) Nr 1151/2012 om kvalitetsordningar för jordbruksprodukter och livsmedel bemyndigar kommissionen att anta delegerad akt som kompletterar lagstiftningen med avseende på fodrets ursprung, råvarornas ursprung, produktspecifikationens omfattning, m.m. Den delegerade akten diskuterades på flera expertgrupper för kvalitetsordningar under 2013 och utfärdades av kommissionen den 18 december 2013.</w:t>
      </w:r>
    </w:p>
    <w:p w14:paraId="3AB01F5E" w14:textId="6C2BF1E3" w:rsidR="007F31F8" w:rsidRPr="007F31F8" w:rsidRDefault="007F31F8" w:rsidP="007F31F8">
      <w:pPr>
        <w:spacing w:after="280" w:afterAutospacing="1"/>
        <w:rPr>
          <w:lang w:val="en-US"/>
        </w:rPr>
      </w:pPr>
      <w:r w:rsidRPr="007F31F8">
        <w:rPr>
          <w:lang w:val="en-US"/>
        </w:rPr>
        <w:t xml:space="preserve">Under diskussionerna i rådet </w:t>
      </w:r>
      <w:proofErr w:type="gramStart"/>
      <w:r w:rsidRPr="007F31F8">
        <w:rPr>
          <w:lang w:val="en-US"/>
        </w:rPr>
        <w:t>om</w:t>
      </w:r>
      <w:proofErr w:type="gramEnd"/>
      <w:r w:rsidRPr="007F31F8">
        <w:rPr>
          <w:lang w:val="en-US"/>
        </w:rPr>
        <w:t xml:space="preserve"> den delegerade akten har Cypern föreslagit att i exceptionella fall skulle 60 procent av fodret kunna komma från annat håll än det geografiska området för en skyddad ursrpungsbeteckning. </w:t>
      </w:r>
    </w:p>
    <w:p w14:paraId="52E3C71E" w14:textId="11B02F18" w:rsidR="007F31F8" w:rsidRPr="00643D86" w:rsidRDefault="007F31F8" w:rsidP="007F31F8">
      <w:pPr>
        <w:spacing w:after="280" w:afterAutospacing="1"/>
        <w:rPr>
          <w:lang w:val="en-US"/>
        </w:rPr>
      </w:pPr>
      <w:r w:rsidRPr="007F31F8">
        <w:rPr>
          <w:lang w:val="en-US"/>
        </w:rPr>
        <w:t>Det cypriotiska förslaget inkluderades inte i den delegerade akten eftersom det varken vann gehör i rådet eller hos kommissionen bland annat på grund av att det skulle urvattna märkningen med skyddad ursprungsbeteckning.</w:t>
      </w:r>
    </w:p>
    <w:sectPr w:rsidR="007F31F8" w:rsidRPr="00643D86" w:rsidSect="001B4891">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436FC" w14:textId="77777777" w:rsidR="007F31F8" w:rsidRDefault="007F31F8">
      <w:pPr>
        <w:spacing w:after="0" w:line="240" w:lineRule="auto"/>
      </w:pPr>
      <w:r>
        <w:separator/>
      </w:r>
    </w:p>
  </w:endnote>
  <w:endnote w:type="continuationSeparator" w:id="0">
    <w:p w14:paraId="073436FE" w14:textId="77777777" w:rsidR="007F31F8" w:rsidRDefault="007F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436F8" w14:textId="77777777" w:rsidR="007F31F8" w:rsidRDefault="007F31F8">
      <w:pPr>
        <w:spacing w:after="0" w:line="240" w:lineRule="auto"/>
      </w:pPr>
      <w:r>
        <w:separator/>
      </w:r>
    </w:p>
  </w:footnote>
  <w:footnote w:type="continuationSeparator" w:id="0">
    <w:p w14:paraId="073436FA" w14:textId="77777777" w:rsidR="007F31F8" w:rsidRDefault="007F3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436EB" w14:textId="77777777" w:rsidR="007F31F8" w:rsidRDefault="007F31F8" w:rsidP="001B4891">
    <w:pPr>
      <w:pStyle w:val="Sidhuvud"/>
      <w:ind w:left="0"/>
    </w:pPr>
  </w:p>
  <w:p w14:paraId="073436EC" w14:textId="77777777" w:rsidR="007F31F8" w:rsidRDefault="007F31F8" w:rsidP="001B489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F31F8" w14:paraId="073436F2" w14:textId="77777777" w:rsidTr="001B4891">
      <w:tc>
        <w:tcPr>
          <w:tcW w:w="4606" w:type="dxa"/>
        </w:tcPr>
        <w:p w14:paraId="073436ED" w14:textId="77777777" w:rsidR="007F31F8" w:rsidRDefault="007F31F8" w:rsidP="001B4891">
          <w:pPr>
            <w:pStyle w:val="Sidhuvud"/>
            <w:ind w:left="0"/>
          </w:pPr>
          <w:r>
            <w:rPr>
              <w:noProof/>
              <w:lang w:eastAsia="sv-SE"/>
            </w:rPr>
            <w:drawing>
              <wp:inline distT="0" distB="0" distL="0" distR="0" wp14:anchorId="073436F8" wp14:editId="073436F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73436EE" w14:textId="77777777" w:rsidR="007F31F8" w:rsidRDefault="007F31F8" w:rsidP="001B4891">
          <w:pPr>
            <w:ind w:right="916"/>
            <w:rPr>
              <w:rFonts w:ascii="TradeGothic" w:hAnsi="TradeGothic"/>
              <w:b/>
            </w:rPr>
          </w:pPr>
        </w:p>
        <w:p w14:paraId="073436EF" w14:textId="77777777" w:rsidR="007F31F8" w:rsidRDefault="007F31F8" w:rsidP="001B4891">
          <w:pPr>
            <w:ind w:right="916"/>
          </w:pPr>
          <w:r>
            <w:rPr>
              <w:rFonts w:ascii="TradeGothic" w:hAnsi="TradeGothic"/>
              <w:b/>
            </w:rPr>
            <w:t>Promemoria</w:t>
          </w:r>
        </w:p>
        <w:p w14:paraId="073436F0" w14:textId="77777777" w:rsidR="007F31F8" w:rsidRDefault="007F31F8" w:rsidP="001B4891">
          <w:pPr>
            <w:jc w:val="right"/>
          </w:pPr>
        </w:p>
        <w:p w14:paraId="073436F1" w14:textId="77777777" w:rsidR="007F31F8" w:rsidRDefault="007F31F8" w:rsidP="001B4891">
          <w:pPr>
            <w:ind w:right="916"/>
          </w:pPr>
          <w:r>
            <w:rPr>
              <w:rFonts w:ascii="TradeGothic" w:hAnsi="TradeGothic"/>
              <w:b/>
              <w:noProof/>
            </w:rPr>
            <w:t>2014-04-30</w:t>
          </w:r>
          <w:r w:rsidRPr="00934953">
            <w:t xml:space="preserve"> </w:t>
          </w:r>
        </w:p>
      </w:tc>
    </w:tr>
  </w:tbl>
  <w:p w14:paraId="073436F3" w14:textId="77777777" w:rsidR="007F31F8" w:rsidRDefault="007F31F8" w:rsidP="001B4891">
    <w:pPr>
      <w:pStyle w:val="Avsndare"/>
      <w:framePr w:w="0" w:hRule="auto" w:hSpace="0" w:wrap="auto" w:vAnchor="margin" w:hAnchor="text" w:xAlign="left" w:yAlign="inline"/>
      <w:rPr>
        <w:b/>
        <w:i w:val="0"/>
        <w:sz w:val="22"/>
      </w:rPr>
    </w:pPr>
  </w:p>
  <w:p w14:paraId="073436F4" w14:textId="77777777" w:rsidR="007F31F8" w:rsidRDefault="007F31F8" w:rsidP="001B4891">
    <w:pPr>
      <w:pStyle w:val="Avsndare"/>
      <w:framePr w:w="0" w:hRule="auto" w:hSpace="0" w:wrap="auto" w:vAnchor="margin" w:hAnchor="text" w:xAlign="left" w:yAlign="inline"/>
      <w:rPr>
        <w:b/>
        <w:i w:val="0"/>
        <w:sz w:val="22"/>
      </w:rPr>
    </w:pPr>
    <w:r>
      <w:rPr>
        <w:b/>
        <w:i w:val="0"/>
        <w:sz w:val="22"/>
      </w:rPr>
      <w:t>Statsrådsberedningen</w:t>
    </w:r>
  </w:p>
  <w:p w14:paraId="073436F5" w14:textId="77777777" w:rsidR="007F31F8" w:rsidRDefault="007F31F8" w:rsidP="001B4891">
    <w:pPr>
      <w:pStyle w:val="Avsndare"/>
      <w:framePr w:w="0" w:hRule="auto" w:hSpace="0" w:wrap="auto" w:vAnchor="margin" w:hAnchor="text" w:xAlign="left" w:yAlign="inline"/>
    </w:pPr>
  </w:p>
  <w:p w14:paraId="073436F6" w14:textId="77777777" w:rsidR="007F31F8" w:rsidRDefault="007F31F8" w:rsidP="001B4891">
    <w:pPr>
      <w:pStyle w:val="Avsndare"/>
      <w:framePr w:w="0" w:hRule="auto" w:hSpace="0" w:wrap="auto" w:vAnchor="margin" w:hAnchor="text" w:xAlign="left" w:yAlign="inline"/>
    </w:pPr>
    <w:r>
      <w:t>EU-kansliet</w:t>
    </w:r>
  </w:p>
  <w:p w14:paraId="073436F7" w14:textId="77777777" w:rsidR="007F31F8" w:rsidRDefault="007F31F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188AB388">
      <w:start w:val="1"/>
      <w:numFmt w:val="decimal"/>
      <w:pStyle w:val="Rubrik1"/>
      <w:lvlText w:val="%1."/>
      <w:lvlJc w:val="left"/>
      <w:pPr>
        <w:ind w:left="1070" w:hanging="360"/>
      </w:pPr>
    </w:lvl>
    <w:lvl w:ilvl="1" w:tplc="15BC4780" w:tentative="1">
      <w:start w:val="1"/>
      <w:numFmt w:val="lowerLetter"/>
      <w:lvlText w:val="%2."/>
      <w:lvlJc w:val="left"/>
      <w:pPr>
        <w:ind w:left="1440" w:hanging="360"/>
      </w:pPr>
    </w:lvl>
    <w:lvl w:ilvl="2" w:tplc="62B88FF4" w:tentative="1">
      <w:start w:val="1"/>
      <w:numFmt w:val="lowerRoman"/>
      <w:lvlText w:val="%3."/>
      <w:lvlJc w:val="right"/>
      <w:pPr>
        <w:ind w:left="2160" w:hanging="180"/>
      </w:pPr>
    </w:lvl>
    <w:lvl w:ilvl="3" w:tplc="12F6C57E" w:tentative="1">
      <w:start w:val="1"/>
      <w:numFmt w:val="decimal"/>
      <w:lvlText w:val="%4."/>
      <w:lvlJc w:val="left"/>
      <w:pPr>
        <w:ind w:left="2880" w:hanging="360"/>
      </w:pPr>
    </w:lvl>
    <w:lvl w:ilvl="4" w:tplc="10222944" w:tentative="1">
      <w:start w:val="1"/>
      <w:numFmt w:val="lowerLetter"/>
      <w:lvlText w:val="%5."/>
      <w:lvlJc w:val="left"/>
      <w:pPr>
        <w:ind w:left="3600" w:hanging="360"/>
      </w:pPr>
    </w:lvl>
    <w:lvl w:ilvl="5" w:tplc="A3380A84" w:tentative="1">
      <w:start w:val="1"/>
      <w:numFmt w:val="lowerRoman"/>
      <w:lvlText w:val="%6."/>
      <w:lvlJc w:val="right"/>
      <w:pPr>
        <w:ind w:left="4320" w:hanging="180"/>
      </w:pPr>
    </w:lvl>
    <w:lvl w:ilvl="6" w:tplc="ACE45416" w:tentative="1">
      <w:start w:val="1"/>
      <w:numFmt w:val="decimal"/>
      <w:lvlText w:val="%7."/>
      <w:lvlJc w:val="left"/>
      <w:pPr>
        <w:ind w:left="5040" w:hanging="360"/>
      </w:pPr>
    </w:lvl>
    <w:lvl w:ilvl="7" w:tplc="48FE9C94" w:tentative="1">
      <w:start w:val="1"/>
      <w:numFmt w:val="lowerLetter"/>
      <w:lvlText w:val="%8."/>
      <w:lvlJc w:val="left"/>
      <w:pPr>
        <w:ind w:left="5760" w:hanging="360"/>
      </w:pPr>
    </w:lvl>
    <w:lvl w:ilvl="8" w:tplc="796466EE" w:tentative="1">
      <w:start w:val="1"/>
      <w:numFmt w:val="lowerRoman"/>
      <w:lvlText w:val="%9."/>
      <w:lvlJc w:val="right"/>
      <w:pPr>
        <w:ind w:left="6480" w:hanging="180"/>
      </w:pPr>
    </w:lvl>
  </w:abstractNum>
  <w:abstractNum w:abstractNumId="1">
    <w:nsid w:val="73990993"/>
    <w:multiLevelType w:val="hybridMultilevel"/>
    <w:tmpl w:val="3BD822EE"/>
    <w:lvl w:ilvl="0" w:tplc="3DDA2178">
      <w:start w:val="1"/>
      <w:numFmt w:val="decimal"/>
      <w:lvlText w:val="%1."/>
      <w:lvlJc w:val="left"/>
      <w:pPr>
        <w:ind w:left="360" w:hanging="360"/>
      </w:pPr>
      <w:rPr>
        <w:b w:val="0"/>
      </w:rPr>
    </w:lvl>
    <w:lvl w:ilvl="1" w:tplc="55063C74" w:tentative="1">
      <w:start w:val="1"/>
      <w:numFmt w:val="lowerLetter"/>
      <w:lvlText w:val="%2."/>
      <w:lvlJc w:val="left"/>
      <w:pPr>
        <w:ind w:left="1080" w:hanging="360"/>
      </w:pPr>
    </w:lvl>
    <w:lvl w:ilvl="2" w:tplc="ADCA890C" w:tentative="1">
      <w:start w:val="1"/>
      <w:numFmt w:val="lowerRoman"/>
      <w:lvlText w:val="%3."/>
      <w:lvlJc w:val="right"/>
      <w:pPr>
        <w:ind w:left="1800" w:hanging="180"/>
      </w:pPr>
    </w:lvl>
    <w:lvl w:ilvl="3" w:tplc="207CB6FE" w:tentative="1">
      <w:start w:val="1"/>
      <w:numFmt w:val="decimal"/>
      <w:lvlText w:val="%4."/>
      <w:lvlJc w:val="left"/>
      <w:pPr>
        <w:ind w:left="2520" w:hanging="360"/>
      </w:pPr>
    </w:lvl>
    <w:lvl w:ilvl="4" w:tplc="BFAA7094" w:tentative="1">
      <w:start w:val="1"/>
      <w:numFmt w:val="lowerLetter"/>
      <w:lvlText w:val="%5."/>
      <w:lvlJc w:val="left"/>
      <w:pPr>
        <w:ind w:left="3240" w:hanging="360"/>
      </w:pPr>
    </w:lvl>
    <w:lvl w:ilvl="5" w:tplc="608688A6" w:tentative="1">
      <w:start w:val="1"/>
      <w:numFmt w:val="lowerRoman"/>
      <w:lvlText w:val="%6."/>
      <w:lvlJc w:val="right"/>
      <w:pPr>
        <w:ind w:left="3960" w:hanging="180"/>
      </w:pPr>
    </w:lvl>
    <w:lvl w:ilvl="6" w:tplc="A776DB30" w:tentative="1">
      <w:start w:val="1"/>
      <w:numFmt w:val="decimal"/>
      <w:lvlText w:val="%7."/>
      <w:lvlJc w:val="left"/>
      <w:pPr>
        <w:ind w:left="4680" w:hanging="360"/>
      </w:pPr>
    </w:lvl>
    <w:lvl w:ilvl="7" w:tplc="4844C998" w:tentative="1">
      <w:start w:val="1"/>
      <w:numFmt w:val="lowerLetter"/>
      <w:lvlText w:val="%8."/>
      <w:lvlJc w:val="left"/>
      <w:pPr>
        <w:ind w:left="5400" w:hanging="360"/>
      </w:pPr>
    </w:lvl>
    <w:lvl w:ilvl="8" w:tplc="812C02E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C9"/>
    <w:rsid w:val="001B4891"/>
    <w:rsid w:val="00583848"/>
    <w:rsid w:val="005A35C4"/>
    <w:rsid w:val="006210FA"/>
    <w:rsid w:val="007F31F8"/>
    <w:rsid w:val="008E3351"/>
    <w:rsid w:val="00C512E2"/>
    <w:rsid w:val="00E624C9"/>
    <w:rsid w:val="00E8484F"/>
    <w:rsid w:val="00EC0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ind w:left="720"/>
      <w:outlineLvl w:val="0"/>
    </w:pPr>
    <w:rPr>
      <w:b/>
      <w:bCs/>
      <w:szCs w:val="28"/>
    </w:rPr>
  </w:style>
  <w:style w:type="paragraph" w:styleId="Rubrik2">
    <w:name w:val="heading 2"/>
    <w:basedOn w:val="Normal"/>
    <w:next w:val="Normal"/>
    <w:link w:val="Rubrik2Char"/>
    <w:uiPriority w:val="9"/>
    <w:unhideWhenUsed/>
    <w:qFormat/>
    <w:rsid w:val="007F31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1B4891"/>
    <w:pPr>
      <w:tabs>
        <w:tab w:val="left" w:pos="2835"/>
      </w:tabs>
      <w:spacing w:after="0" w:line="240" w:lineRule="atLeast"/>
      <w:ind w:left="0"/>
    </w:pPr>
    <w:rPr>
      <w:rFonts w:ascii="OrigGarmnd BT" w:eastAsia="Times New Roman" w:hAnsi="OrigGarmnd BT"/>
      <w:sz w:val="24"/>
      <w:szCs w:val="20"/>
    </w:rPr>
  </w:style>
  <w:style w:type="character" w:customStyle="1" w:styleId="Rubrik2Char">
    <w:name w:val="Rubrik 2 Char"/>
    <w:basedOn w:val="Standardstycketeckensnitt"/>
    <w:link w:val="Rubrik2"/>
    <w:uiPriority w:val="9"/>
    <w:rsid w:val="007F31F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ind w:left="720"/>
      <w:outlineLvl w:val="0"/>
    </w:pPr>
    <w:rPr>
      <w:b/>
      <w:bCs/>
      <w:szCs w:val="28"/>
    </w:rPr>
  </w:style>
  <w:style w:type="paragraph" w:styleId="Rubrik2">
    <w:name w:val="heading 2"/>
    <w:basedOn w:val="Normal"/>
    <w:next w:val="Normal"/>
    <w:link w:val="Rubrik2Char"/>
    <w:uiPriority w:val="9"/>
    <w:unhideWhenUsed/>
    <w:qFormat/>
    <w:rsid w:val="007F31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1B4891"/>
    <w:pPr>
      <w:tabs>
        <w:tab w:val="left" w:pos="2835"/>
      </w:tabs>
      <w:spacing w:after="0" w:line="240" w:lineRule="atLeast"/>
      <w:ind w:left="0"/>
    </w:pPr>
    <w:rPr>
      <w:rFonts w:ascii="OrigGarmnd BT" w:eastAsia="Times New Roman" w:hAnsi="OrigGarmnd BT"/>
      <w:sz w:val="24"/>
      <w:szCs w:val="20"/>
    </w:rPr>
  </w:style>
  <w:style w:type="character" w:customStyle="1" w:styleId="Rubrik2Char">
    <w:name w:val="Rubrik 2 Char"/>
    <w:basedOn w:val="Standardstycketeckensnitt"/>
    <w:link w:val="Rubrik2"/>
    <w:uiPriority w:val="9"/>
    <w:rsid w:val="007F31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JE6N4JFJXNNF-9-61675</_dlc_DocId>
    <_dlc_DocIdUrl xmlns="8b66ae41-1ec6-402e-b662-35d1932ca064">
      <Url>http://rkdhs-sb/enhet/EUKansli/_layouts/DocIdRedir.aspx?ID=JE6N4JFJXNNF-9-61675</Url>
      <Description>JE6N4JFJXNNF-9-61675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8080-C344-4996-98D8-D7D386B4281B}"/>
</file>

<file path=customXml/itemProps2.xml><?xml version="1.0" encoding="utf-8"?>
<ds:datastoreItem xmlns:ds="http://schemas.openxmlformats.org/officeDocument/2006/customXml" ds:itemID="{03DC80A1-DF2A-420F-8A97-4EEFF7974B8E}"/>
</file>

<file path=customXml/itemProps3.xml><?xml version="1.0" encoding="utf-8"?>
<ds:datastoreItem xmlns:ds="http://schemas.openxmlformats.org/officeDocument/2006/customXml" ds:itemID="{4A142AD9-EABA-4D58-984F-A8F3D49173B6}"/>
</file>

<file path=customXml/itemProps4.xml><?xml version="1.0" encoding="utf-8"?>
<ds:datastoreItem xmlns:ds="http://schemas.openxmlformats.org/officeDocument/2006/customXml" ds:itemID="{BC6BAD44-64C6-49BB-AAE8-9C79DF7499CE}"/>
</file>

<file path=customXml/itemProps5.xml><?xml version="1.0" encoding="utf-8"?>
<ds:datastoreItem xmlns:ds="http://schemas.openxmlformats.org/officeDocument/2006/customXml" ds:itemID="{E31F42CD-054B-44A6-A9A2-32727A71FF25}"/>
</file>

<file path=customXml/itemProps6.xml><?xml version="1.0" encoding="utf-8"?>
<ds:datastoreItem xmlns:ds="http://schemas.openxmlformats.org/officeDocument/2006/customXml" ds:itemID="{A903E54C-A377-4593-AC0D-602425E39F0D}"/>
</file>

<file path=customXml/itemProps7.xml><?xml version="1.0" encoding="utf-8"?>
<ds:datastoreItem xmlns:ds="http://schemas.openxmlformats.org/officeDocument/2006/customXml" ds:itemID="{89E6FDBA-311D-4719-B8A9-4818927769F2}"/>
</file>

<file path=docProps/app.xml><?xml version="1.0" encoding="utf-8"?>
<Properties xmlns="http://schemas.openxmlformats.org/officeDocument/2006/extended-properties" xmlns:vt="http://schemas.openxmlformats.org/officeDocument/2006/docPropsVTypes">
  <Template>Normal</Template>
  <TotalTime>0</TotalTime>
  <Pages>22</Pages>
  <Words>7615</Words>
  <Characters>40361</Characters>
  <Application>Microsoft Office Word</Application>
  <DocSecurity>0</DocSecurity>
  <Lines>336</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2014-04-30T14:28:00Z</dcterms:created>
  <dcterms:modified xsi:type="dcterms:W3CDTF">2014-04-30T14:28:00Z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6" name="Aktivitetskategori">
    <vt:lpwstr/>
  </property>
  <property fmtid="{D5CDD505-2E9C-101B-9397-08002B2CF9AE}" pid="7" name="_dlc_DocIdItemGuid">
    <vt:lpwstr>e98a0394-d057-4d8e-9e20-f7413f630585</vt:lpwstr>
  </property>
</Properties>
</file>