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43CC716" w14:textId="77777777">
      <w:pPr>
        <w:pStyle w:val="Normalutanindragellerluft"/>
      </w:pPr>
    </w:p>
    <w:sdt>
      <w:sdtPr>
        <w:alias w:val="CC_Boilerplate_4"/>
        <w:tag w:val="CC_Boilerplate_4"/>
        <w:id w:val="-1644581176"/>
        <w:lock w:val="sdtLocked"/>
        <w:placeholder>
          <w:docPart w:val="EC0F9ECBB2F54094A54459ED7D055D9B"/>
        </w:placeholder>
        <w15:appearance w15:val="hidden"/>
        <w:text/>
      </w:sdtPr>
      <w:sdtEndPr/>
      <w:sdtContent>
        <w:p w:rsidR="00AF30DD" w:rsidP="00CC4C93" w:rsidRDefault="00AF30DD" w14:paraId="643CC717" w14:textId="77777777">
          <w:pPr>
            <w:pStyle w:val="Rubrik1"/>
          </w:pPr>
          <w:r>
            <w:t>Förslag till riksdagsbeslut</w:t>
          </w:r>
        </w:p>
      </w:sdtContent>
    </w:sdt>
    <w:sdt>
      <w:sdtPr>
        <w:alias w:val="Yrkande 1"/>
        <w:tag w:val="7ef83d9b-ba58-4fb9-86dc-5d00e5446c63"/>
        <w:id w:val="-1139720271"/>
        <w:lock w:val="sdtLocked"/>
      </w:sdtPr>
      <w:sdtEndPr/>
      <w:sdtContent>
        <w:p w:rsidR="00BC5881" w:rsidRDefault="00020F3E" w14:paraId="643CC718" w14:textId="1211D9A5">
          <w:pPr>
            <w:pStyle w:val="Frslagstext"/>
          </w:pPr>
          <w:r>
            <w:t xml:space="preserve">Riksdagen beslutar att anta regeringens förslag till lag om särskilda åtgärder vid allvarlig fara för den allmänna </w:t>
          </w:r>
          <w:bookmarkStart w:name="_GoBack" w:id="0"/>
          <w:bookmarkEnd w:id="0"/>
          <w:r>
            <w:t>ordningen eller den inre säkerheten i landet med de ändringar som framgår av bilaga 1</w:t>
          </w:r>
          <w:r w:rsidR="00840D62">
            <w:t xml:space="preserve"> i motionen</w:t>
          </w:r>
          <w:r>
            <w:t>.</w:t>
          </w:r>
        </w:p>
      </w:sdtContent>
    </w:sdt>
    <w:sdt>
      <w:sdtPr>
        <w:alias w:val="Yrkande 2"/>
        <w:tag w:val="5f971b36-1430-484e-9df3-3cd1546db260"/>
        <w:id w:val="-892648347"/>
        <w:lock w:val="sdtLocked"/>
      </w:sdtPr>
      <w:sdtEndPr/>
      <w:sdtContent>
        <w:p w:rsidR="00BC5881" w:rsidRDefault="00020F3E" w14:paraId="643CC719" w14:textId="04BEF813">
          <w:pPr>
            <w:pStyle w:val="Frslagstext"/>
          </w:pPr>
          <w:r>
            <w:t>Riksdagen ställer sig bakom det som anförs i motionen om att regeringen omedelbart bör förordna om kontroller av id-kort, pass och uppehållstillstånd enligt Sverigedemokraternas lagändringsförslag, och riksdagen tillkännager detta för regeringen.</w:t>
          </w:r>
        </w:p>
      </w:sdtContent>
    </w:sdt>
    <w:sdt>
      <w:sdtPr>
        <w:alias w:val="Yrkande 3"/>
        <w:tag w:val="43c88c3d-83a1-48dd-b34c-2f8cef113c09"/>
        <w:id w:val="514353355"/>
        <w:lock w:val="sdtLocked"/>
      </w:sdtPr>
      <w:sdtEndPr/>
      <w:sdtContent>
        <w:p w:rsidR="00BC5881" w:rsidRDefault="00020F3E" w14:paraId="643CC71A" w14:textId="4EE8D56B">
          <w:pPr>
            <w:pStyle w:val="Frslagstext"/>
          </w:pPr>
          <w:r>
            <w:t>Riksdagen ställer sig bakom det som anförs i motionen om att regeringen bör förordna om sanktioner mot överträdelser av förordningen om id-kontroller, genom vilka transportören åläggs ett strikt ansvar för samtliga kostnader som den irreguljära migranten vållar i Sverige, och tillkännager detta för regeringen.</w:t>
          </w:r>
        </w:p>
      </w:sdtContent>
    </w:sdt>
    <w:sdt>
      <w:sdtPr>
        <w:alias w:val="Yrkande 4"/>
        <w:tag w:val="7e5de748-d29b-4b26-98ca-a952a4924a4f"/>
        <w:id w:val="-1988392246"/>
        <w:lock w:val="sdtLocked"/>
      </w:sdtPr>
      <w:sdtEndPr/>
      <w:sdtContent>
        <w:p w:rsidR="00BC5881" w:rsidRDefault="00020F3E" w14:paraId="643CC71B" w14:textId="719E2DE4">
          <w:pPr>
            <w:pStyle w:val="Frslagstext"/>
          </w:pPr>
          <w:r>
            <w:t>Riksdagen ställer sig bakom det som anförs i motionen om att regeringen bör förordna om att transportörer vid upprepade överträdelser ska förlora sitt tillstånd att bedriva transportverksamhet och tillkännager detta för regeringen.</w:t>
          </w:r>
        </w:p>
      </w:sdtContent>
    </w:sdt>
    <w:sdt>
      <w:sdtPr>
        <w:alias w:val="Yrkande 5"/>
        <w:tag w:val="de1496ba-78e5-4513-ad4c-21099a8d9eb5"/>
        <w:id w:val="-925116041"/>
        <w:lock w:val="sdtLocked"/>
      </w:sdtPr>
      <w:sdtEndPr/>
      <w:sdtContent>
        <w:p w:rsidR="00BC5881" w:rsidRDefault="00020F3E" w14:paraId="643CC71C" w14:textId="53383856">
          <w:pPr>
            <w:pStyle w:val="Frslagstext"/>
          </w:pPr>
          <w:r>
            <w:t>Riksdagen ställer sig bakom det som anförs i motionen om att staten inledningsvis ska täcka kostnaderna för säkerhetsvakter, och riksdagen tillkännager detta för regeringen.</w:t>
          </w:r>
        </w:p>
      </w:sdtContent>
    </w:sdt>
    <w:sdt>
      <w:sdtPr>
        <w:alias w:val="Yrkande 6"/>
        <w:tag w:val="8302c109-cfa2-4e61-9275-77b6007c515e"/>
        <w:id w:val="510499617"/>
        <w:lock w:val="sdtLocked"/>
      </w:sdtPr>
      <w:sdtEndPr/>
      <w:sdtContent>
        <w:p w:rsidR="00BC5881" w:rsidRDefault="00020F3E" w14:paraId="643CC71D" w14:textId="52513CD6">
          <w:pPr>
            <w:pStyle w:val="Frslagstext"/>
          </w:pPr>
          <w:r>
            <w:t>Riksdagen ställer sig bakom det som anförs i motionen om att regeringen bör erbjuda att bistå de danska utförare som träffas av regeringens förordning med utbildning, säkerhetspersonal och en samlad teknisk infrastrukturlösning och tillkännager detta för regeringen.</w:t>
          </w:r>
        </w:p>
      </w:sdtContent>
    </w:sdt>
    <w:sdt>
      <w:sdtPr>
        <w:alias w:val="Yrkande 9"/>
        <w:tag w:val="ce245b3e-c57a-40e7-afd7-cdbb467a87bb"/>
        <w:id w:val="-1132554329"/>
        <w:lock w:val="sdtLocked"/>
      </w:sdtPr>
      <w:sdtEndPr/>
      <w:sdtContent>
        <w:p w:rsidR="00BC5881" w:rsidRDefault="00020F3E" w14:paraId="643CC720" w14:textId="6BF3F43D">
          <w:pPr>
            <w:pStyle w:val="Frslagstext"/>
          </w:pPr>
          <w:r>
            <w:t>Riksdagen ställer sig bakom det som anförs i motionen om att regeringen bör återkomma med förslag om ändring i utlänningslagens bestämmelser om uppenbart ogrundade asylansökningar och tillkännager detta för regeringen.</w:t>
          </w:r>
        </w:p>
      </w:sdtContent>
    </w:sdt>
    <w:p w:rsidR="00067EE5" w:rsidP="00AF30DD" w:rsidRDefault="00067EE5" w14:paraId="643CC722" w14:textId="77777777">
      <w:pPr>
        <w:pStyle w:val="Rubrik1"/>
      </w:pPr>
      <w:bookmarkStart w:name="MotionsStart" w:id="1"/>
      <w:bookmarkEnd w:id="1"/>
    </w:p>
    <w:p w:rsidR="00AF30DD" w:rsidP="00AF30DD" w:rsidRDefault="000156D9" w14:paraId="643CC723" w14:textId="77777777">
      <w:pPr>
        <w:pStyle w:val="Rubrik1"/>
      </w:pPr>
      <w:r>
        <w:t>Motivering</w:t>
      </w:r>
    </w:p>
    <w:p w:rsidR="007B5568" w:rsidP="007B5568" w:rsidRDefault="007B5568" w14:paraId="643CC724" w14:textId="77777777">
      <w:pPr>
        <w:tabs>
          <w:tab w:val="clear" w:pos="284"/>
        </w:tabs>
        <w:spacing w:before="100" w:beforeAutospacing="1" w:after="100" w:afterAutospacing="1"/>
      </w:pPr>
      <w:r w:rsidRPr="00FA3DE5">
        <w:t xml:space="preserve">På senare tid har de andra sju partierna slutligen insett att deras </w:t>
      </w:r>
      <w:r>
        <w:t>politik för asylmottagning</w:t>
      </w:r>
      <w:r w:rsidRPr="00FA3DE5">
        <w:t xml:space="preserve"> och gränskontrollpolitik varit ohållbar</w:t>
      </w:r>
      <w:r>
        <w:t>, och nu börjar inse att vår</w:t>
      </w:r>
      <w:r w:rsidRPr="00FA3DE5">
        <w:t xml:space="preserve"> politik är at</w:t>
      </w:r>
      <w:r>
        <w:t>t föredra</w:t>
      </w:r>
      <w:r w:rsidRPr="00FA3DE5">
        <w:t>. Det ledde till att regeringen nyligen upprättade</w:t>
      </w:r>
      <w:r>
        <w:t xml:space="preserve"> gränskontroller, om än halvdana</w:t>
      </w:r>
      <w:r w:rsidRPr="00FA3DE5">
        <w:t>, och pratar om att minska volymerna. Den 9 december presenterades en proposition om identitetskontroller av pas</w:t>
      </w:r>
      <w:r>
        <w:t>sagerare på allmänna transportmedel</w:t>
      </w:r>
      <w:r w:rsidRPr="00FA3DE5">
        <w:t xml:space="preserve"> till Sverige. </w:t>
      </w:r>
    </w:p>
    <w:p w:rsidR="007B5568" w:rsidP="007B5568" w:rsidRDefault="007B5568" w14:paraId="643CC725" w14:textId="77777777">
      <w:pPr>
        <w:tabs>
          <w:tab w:val="clear" w:pos="284"/>
        </w:tabs>
        <w:spacing w:before="100" w:beforeAutospacing="1" w:after="100" w:afterAutospacing="1"/>
      </w:pPr>
      <w:r w:rsidRPr="00FA3DE5">
        <w:t>Detta s</w:t>
      </w:r>
      <w:r>
        <w:t>er vi som en positiv utveckling, m</w:t>
      </w:r>
      <w:r w:rsidRPr="00FA3DE5">
        <w:t xml:space="preserve">en situationen har uppenbarligen spårat ur, och ytterligare åtgärder krävs än de som hittills lagts </w:t>
      </w:r>
      <w:r>
        <w:t xml:space="preserve">på </w:t>
      </w:r>
      <w:r w:rsidRPr="00FA3DE5">
        <w:t>riksdagen</w:t>
      </w:r>
      <w:r>
        <w:t xml:space="preserve">s bord. </w:t>
      </w:r>
      <w:r w:rsidRPr="00FA3DE5">
        <w:t>Vi vill införa ett strikt transportörsansvar för att kontrollera både pass/I</w:t>
      </w:r>
      <w:r w:rsidR="002D6534">
        <w:t xml:space="preserve">D </w:t>
      </w:r>
      <w:r w:rsidRPr="00FA3DE5">
        <w:t xml:space="preserve">och visum vilket ska gälla tåg, bussar, båtar och taxi. </w:t>
      </w:r>
      <w:r>
        <w:t xml:space="preserve">Brott mot dessa regler ska resultera i </w:t>
      </w:r>
      <w:r w:rsidRPr="00FA3DE5">
        <w:t xml:space="preserve">mycket tunga böter och vid upprepade förseelser ska tillstånd att åka in i Sverige dras in. </w:t>
      </w:r>
    </w:p>
    <w:p w:rsidRPr="00FA3DE5" w:rsidR="007B5568" w:rsidP="007B5568" w:rsidRDefault="007B5568" w14:paraId="643CC726" w14:textId="77777777">
      <w:pPr>
        <w:tabs>
          <w:tab w:val="clear" w:pos="284"/>
        </w:tabs>
        <w:spacing w:before="100" w:beforeAutospacing="1" w:after="100" w:afterAutospacing="1"/>
      </w:pPr>
      <w:r>
        <w:t>Sverigedemokraterna anser att e</w:t>
      </w:r>
      <w:r w:rsidRPr="00FA3DE5">
        <w:t>ndast ID-kort eller pass från viseringsfria länder ska godtas, och i annat fall ska visum kontrolleras. För att säkra arbetsmiljön för transportanställda ska staten inledningsvis täcka kostnaderna för säkerhetsvakter. Vi räknar med att vårt förslag kommer att minska inflödet av asylsökande med allmänna transportmedel till nära noll</w:t>
      </w:r>
      <w:r>
        <w:t>,</w:t>
      </w:r>
      <w:r w:rsidRPr="00FA3DE5">
        <w:t xml:space="preserve"> m</w:t>
      </w:r>
      <w:r>
        <w:t>ed fullt hanterbara bieffekter för såväl</w:t>
      </w:r>
      <w:r w:rsidRPr="00FA3DE5">
        <w:t xml:space="preserve"> person</w:t>
      </w:r>
      <w:r>
        <w:t>trafik som</w:t>
      </w:r>
      <w:r w:rsidRPr="00FA3DE5">
        <w:t xml:space="preserve"> godstrafik.</w:t>
      </w:r>
    </w:p>
    <w:p w:rsidRPr="00FA3DE5" w:rsidR="007B5568" w:rsidP="007B5568" w:rsidRDefault="007B5568" w14:paraId="643CC727" w14:textId="77777777">
      <w:pPr>
        <w:tabs>
          <w:tab w:val="clear" w:pos="284"/>
        </w:tabs>
        <w:spacing w:before="100" w:beforeAutospacing="1" w:after="100" w:afterAutospacing="1"/>
      </w:pPr>
      <w:r w:rsidRPr="00FA3DE5">
        <w:t>Tågtrafiken över Öresundsbron utgör en särskild utmaning och det danska tågbolaget DSB har uttryckt osäkerhet över huruvida man klarar av att utföra ID-kontrollerna vid Kastrup. Vi vill där</w:t>
      </w:r>
      <w:r>
        <w:t xml:space="preserve">för att Sverige bistår med </w:t>
      </w:r>
      <w:r w:rsidRPr="00FA3DE5">
        <w:t>utbildning, säkerhetspersonal och en samlad, teknisk infrastrukturlösning.</w:t>
      </w:r>
      <w:r w:rsidR="002D6534">
        <w:t xml:space="preserve"> SJ-linjen från Köpenhamns huvudbangård direkt till Sverige kommer att kontrolleras i Köpenhamn och Öresunds-linjen</w:t>
      </w:r>
      <w:r w:rsidRPr="00FA3DE5">
        <w:t xml:space="preserve"> kommer behöva delas så att tågen </w:t>
      </w:r>
      <w:r>
        <w:t xml:space="preserve">till och från Sverige </w:t>
      </w:r>
      <w:r w:rsidRPr="00FA3DE5">
        <w:t>stannar vid Kastrup och återvänder i båda riktningar. Passagerare som ämnar fortsätta till Sverige byter tåg och däremellan utförs pass/ID-kontroll.</w:t>
      </w:r>
      <w:r>
        <w:t xml:space="preserve"> </w:t>
      </w:r>
      <w:r w:rsidRPr="00FA3DE5">
        <w:t>Vid bytet vill vi se snabba, automatiska spärrar där EU-medborgare själva drar sitt pass och identifierar sig med fingeravtryck. Ett separat system ska hantera passagerare ut</w:t>
      </w:r>
      <w:r>
        <w:t>an pass med återgivet fingeravtryck, eller där visum krävs</w:t>
      </w:r>
      <w:r w:rsidRPr="00FA3DE5">
        <w:t>. På så sätt uppnår vi full kontroll utan att nämnvärt försvåra för pendlare och nöjesbesökare.</w:t>
      </w:r>
    </w:p>
    <w:p w:rsidRPr="00FA3DE5" w:rsidR="005E324A" w:rsidP="005E324A" w:rsidRDefault="007B5568" w14:paraId="643CC728" w14:textId="0D20502D">
      <w:pPr>
        <w:tabs>
          <w:tab w:val="clear" w:pos="284"/>
        </w:tabs>
        <w:spacing w:before="100" w:beforeAutospacing="1" w:after="100" w:afterAutospacing="1"/>
      </w:pPr>
      <w:r w:rsidRPr="00FA3DE5">
        <w:t>Vid Öresundsbron vill vi att riktiga gränskontroller införs. All inkommande trafik med buss, lastbil eller personbil ska kunna kontrolleras av en kraftigt förstärkt gränskontrollorganisation. Eftersom vi eftersträvar en mycket mer omfattande gränskontrollverksamhet än vad som sker idag</w:t>
      </w:r>
      <w:r>
        <w:t>,</w:t>
      </w:r>
      <w:r w:rsidRPr="00FA3DE5">
        <w:t xml:space="preserve"> vill vi utöka antalet scannrar</w:t>
      </w:r>
      <w:r>
        <w:t xml:space="preserve"> för genomsökning av fordon och</w:t>
      </w:r>
      <w:r w:rsidRPr="00FA3DE5">
        <w:t xml:space="preserve"> hemvärnet ska </w:t>
      </w:r>
      <w:r>
        <w:t xml:space="preserve">även </w:t>
      </w:r>
      <w:r w:rsidRPr="00FA3DE5">
        <w:t>kunna kallas in för att minimera trafikstörningar och snabba på processen.</w:t>
      </w:r>
      <w:r>
        <w:t xml:space="preserve"> </w:t>
      </w:r>
      <w:r w:rsidRPr="00FA3DE5" w:rsidR="005E324A">
        <w:t> Ett stoppat flöde över gränsen kommer att skapa en marknad för smuggling i mindre båtar, därför vill vi även stärka kustbevakningen och undersöka möjligheten att använda ny övervakningsteknologi som exempelvis drönare.</w:t>
      </w:r>
      <w:r w:rsidR="00840D62">
        <w:t xml:space="preserve"> </w:t>
      </w:r>
      <w:r w:rsidRPr="00840D62" w:rsidR="00840D62">
        <w:t xml:space="preserve">Det kan tilläggas att vi har budgeterat för förstärkningar av polisen. Vi avser att återkomma till dessa frågor i andra sammanhang. </w:t>
      </w:r>
    </w:p>
    <w:p w:rsidR="00840D62" w:rsidP="007B5568" w:rsidRDefault="007B5568" w14:paraId="18A537E7" w14:textId="77777777">
      <w:pPr>
        <w:tabs>
          <w:tab w:val="clear" w:pos="284"/>
        </w:tabs>
        <w:spacing w:before="100" w:beforeAutospacing="1" w:after="100" w:afterAutospacing="1"/>
      </w:pPr>
      <w:r w:rsidRPr="00FA3DE5">
        <w:t xml:space="preserve">Vi vill även återinföra beredskapspolisen som kan hjälpa till att bemanna bron för att kontrollera de som försöker ta sig in </w:t>
      </w:r>
      <w:r>
        <w:t>gömda</w:t>
      </w:r>
      <w:r w:rsidR="002D6534">
        <w:t xml:space="preserve"> i fordon och </w:t>
      </w:r>
      <w:r w:rsidRPr="00FA3DE5">
        <w:t>att det i extrema undantagsfall ska finnas en möjlighet att stänga av bron för persontrafik.</w:t>
      </w:r>
      <w:r w:rsidR="00840D62">
        <w:t xml:space="preserve"> </w:t>
      </w:r>
      <w:r w:rsidRPr="00840D62" w:rsidR="00840D62">
        <w:t xml:space="preserve">Vi har sedan flera år tillbaka budgeterat för och lagt förslag om återförande av beredskapspolisen, och vi avser att återkomma till frågan. </w:t>
      </w:r>
    </w:p>
    <w:p w:rsidR="002D6534" w:rsidP="007B5568" w:rsidRDefault="002D6534" w14:paraId="643CC72A" w14:textId="155E4AC0">
      <w:pPr>
        <w:tabs>
          <w:tab w:val="clear" w:pos="284"/>
        </w:tabs>
        <w:spacing w:before="100" w:beforeAutospacing="1" w:after="100" w:afterAutospacing="1"/>
      </w:pPr>
      <w:r>
        <w:t>U</w:t>
      </w:r>
      <w:r w:rsidR="007B5568">
        <w:t xml:space="preserve">tlänningslagen </w:t>
      </w:r>
      <w:r>
        <w:t xml:space="preserve">ändras </w:t>
      </w:r>
      <w:r w:rsidR="007B5568">
        <w:t>så att asylsökande</w:t>
      </w:r>
      <w:r w:rsidRPr="00FA3DE5" w:rsidR="007B5568">
        <w:t xml:space="preserve"> som reser </w:t>
      </w:r>
      <w:r w:rsidR="007B5568">
        <w:t xml:space="preserve">till Sverige </w:t>
      </w:r>
      <w:r w:rsidRPr="00FA3DE5" w:rsidR="007B5568">
        <w:t>från ett angränsande säkert land</w:t>
      </w:r>
      <w:r w:rsidR="007B5568">
        <w:t>,</w:t>
      </w:r>
      <w:r w:rsidRPr="00FA3DE5" w:rsidR="007B5568">
        <w:t xml:space="preserve"> i vilket de inte riskerar att förföljas, eller sådan situation som innebär </w:t>
      </w:r>
      <w:r w:rsidR="007B5568">
        <w:t>alternativt skyddsbehov,</w:t>
      </w:r>
      <w:r w:rsidRPr="00FA3DE5" w:rsidR="007B5568">
        <w:t xml:space="preserve"> ska anses ha lämnat in en uppenbart ogrundad asylansökan. Därmed kommer dessa personer att avvisas med omedelbar verkan. Möjligheten att överklaga sådana beslut bör också slopas. Detta kan dessutom göras utan att tumma på asylrätten </w:t>
      </w:r>
      <w:r w:rsidR="007B5568">
        <w:t>då</w:t>
      </w:r>
      <w:r w:rsidRPr="00FA3DE5" w:rsidR="007B5568">
        <w:t xml:space="preserve"> Flyktingkonventionen inte berör restriktioner i rörligheten mellan säkra länder. Enligt UNHCR finns heller ingen rätt för sökande att välja asylland.</w:t>
      </w:r>
      <w:r w:rsidR="007B5568">
        <w:t xml:space="preserve"> </w:t>
      </w:r>
    </w:p>
    <w:p w:rsidRPr="00FA3DE5" w:rsidR="007B5568" w:rsidP="007B5568" w:rsidRDefault="007B5568" w14:paraId="643CC72B" w14:textId="77777777">
      <w:pPr>
        <w:tabs>
          <w:tab w:val="clear" w:pos="284"/>
        </w:tabs>
        <w:spacing w:before="100" w:beforeAutospacing="1" w:after="100" w:afterAutospacing="1"/>
      </w:pPr>
      <w:r w:rsidRPr="00FA3DE5">
        <w:t>Våra förslag skulle innebära att pendlare, besökare eller de som flyger från Kastrup kan fortsätta med detta nästan som tidigare. Även lastbilstrafik</w:t>
      </w:r>
      <w:r w:rsidR="005E324A">
        <w:t>en</w:t>
      </w:r>
      <w:r w:rsidRPr="00FA3DE5">
        <w:t xml:space="preserve"> </w:t>
      </w:r>
      <w:r>
        <w:t>skulle kunna fortsätta som tidigare</w:t>
      </w:r>
      <w:r w:rsidRPr="00FA3DE5">
        <w:t>, men får r</w:t>
      </w:r>
      <w:r>
        <w:t>äkna med kontroller vid gränsen. B</w:t>
      </w:r>
      <w:r w:rsidRPr="00FA3DE5">
        <w:t>land annat genom</w:t>
      </w:r>
      <w:r>
        <w:t xml:space="preserve"> scanning av fordon</w:t>
      </w:r>
      <w:r w:rsidRPr="00FA3DE5">
        <w:t>. Däremot kommer inga asylsökande att kunna ta sig in i lan</w:t>
      </w:r>
      <w:r>
        <w:t>det. Sveriges flyktingpolitik</w:t>
      </w:r>
      <w:r w:rsidRPr="00FA3DE5">
        <w:t xml:space="preserve"> ska istället </w:t>
      </w:r>
      <w:r>
        <w:t>fokuseras på systemet för kvotflyktingar</w:t>
      </w:r>
      <w:r w:rsidRPr="00FA3DE5">
        <w:t>.</w:t>
      </w:r>
      <w:r>
        <w:t xml:space="preserve"> </w:t>
      </w:r>
      <w:r w:rsidRPr="00FA3DE5">
        <w:t>Med Sverigedemokraternas förslag kan välf</w:t>
      </w:r>
      <w:r>
        <w:t>ärden upprätthållas</w:t>
      </w:r>
      <w:r w:rsidRPr="00FA3DE5">
        <w:t xml:space="preserve"> </w:t>
      </w:r>
      <w:r>
        <w:t xml:space="preserve">och </w:t>
      </w:r>
      <w:r w:rsidRPr="00FA3DE5">
        <w:t>den inre ordningen och säkerheten garanteras. De</w:t>
      </w:r>
      <w:r>
        <w:t>tta skulle leda till att de</w:t>
      </w:r>
      <w:r w:rsidRPr="00FA3DE5">
        <w:t xml:space="preserve"> sociala och kulturella problem som dec</w:t>
      </w:r>
      <w:r w:rsidRPr="00AA5FF5">
        <w:t>ennier av extremt stort asylmottagande orsakat,</w:t>
      </w:r>
      <w:r w:rsidRPr="00FA3DE5">
        <w:t xml:space="preserve"> kan börja rättas till.</w:t>
      </w:r>
    </w:p>
    <w:p w:rsidR="00E404DC" w:rsidP="00E404DC" w:rsidRDefault="00E404DC" w14:paraId="643CC72C" w14:textId="77777777">
      <w:pPr>
        <w:pStyle w:val="Rubrik1"/>
      </w:pPr>
      <w:r>
        <w:t>Bilaga 1</w:t>
      </w:r>
    </w:p>
    <w:p w:rsidRPr="002F18BE" w:rsidR="002F18BE" w:rsidP="00E404DC" w:rsidRDefault="002F18BE" w14:paraId="643CC72D" w14:textId="77777777">
      <w:pPr>
        <w:tabs>
          <w:tab w:val="clear" w:pos="284"/>
        </w:tabs>
        <w:autoSpaceDE w:val="0"/>
        <w:autoSpaceDN w:val="0"/>
        <w:adjustRightInd w:val="0"/>
        <w:rPr>
          <w:bCs/>
          <w:sz w:val="20"/>
          <w:szCs w:val="20"/>
        </w:rPr>
      </w:pPr>
      <w:r w:rsidRPr="00E404DC">
        <w:rPr>
          <w:bCs/>
          <w:sz w:val="20"/>
          <w:szCs w:val="20"/>
        </w:rPr>
        <w:t>(proposition)</w:t>
      </w:r>
    </w:p>
    <w:p w:rsidRPr="002F18BE" w:rsidR="00E404DC" w:rsidP="00E404DC" w:rsidRDefault="002F18BE" w14:paraId="643CC72E" w14:textId="77777777">
      <w:pPr>
        <w:tabs>
          <w:tab w:val="clear" w:pos="284"/>
        </w:tabs>
        <w:autoSpaceDE w:val="0"/>
        <w:autoSpaceDN w:val="0"/>
        <w:adjustRightInd w:val="0"/>
        <w:rPr>
          <w:b/>
          <w:bCs/>
          <w:sz w:val="23"/>
          <w:szCs w:val="23"/>
        </w:rPr>
      </w:pPr>
      <w:r>
        <w:rPr>
          <w:b/>
          <w:bCs/>
          <w:sz w:val="23"/>
          <w:szCs w:val="23"/>
        </w:rPr>
        <w:t>Lagens innehåll</w:t>
      </w:r>
    </w:p>
    <w:p w:rsidR="00E404DC" w:rsidP="00E404DC" w:rsidRDefault="00E404DC" w14:paraId="643CC72F" w14:textId="77777777">
      <w:pPr>
        <w:tabs>
          <w:tab w:val="clear" w:pos="284"/>
        </w:tabs>
        <w:autoSpaceDE w:val="0"/>
        <w:autoSpaceDN w:val="0"/>
        <w:adjustRightInd w:val="0"/>
        <w:rPr>
          <w:sz w:val="20"/>
          <w:szCs w:val="20"/>
        </w:rPr>
      </w:pPr>
      <w:r>
        <w:rPr>
          <w:b/>
          <w:bCs/>
          <w:sz w:val="20"/>
          <w:szCs w:val="20"/>
        </w:rPr>
        <w:t xml:space="preserve">1 § </w:t>
      </w:r>
      <w:r>
        <w:rPr>
          <w:sz w:val="20"/>
          <w:szCs w:val="20"/>
        </w:rPr>
        <w:t>Denna lag innehåller bestämmelser om särskilda åtgärder som får</w:t>
      </w:r>
    </w:p>
    <w:p w:rsidR="00E404DC" w:rsidP="00E404DC" w:rsidRDefault="00E404DC" w14:paraId="643CC730" w14:textId="77777777">
      <w:pPr>
        <w:tabs>
          <w:tab w:val="clear" w:pos="284"/>
        </w:tabs>
        <w:autoSpaceDE w:val="0"/>
        <w:autoSpaceDN w:val="0"/>
        <w:adjustRightInd w:val="0"/>
        <w:rPr>
          <w:sz w:val="20"/>
          <w:szCs w:val="20"/>
        </w:rPr>
      </w:pPr>
      <w:r>
        <w:rPr>
          <w:sz w:val="20"/>
          <w:szCs w:val="20"/>
        </w:rPr>
        <w:t>vidtas vid allvarlig fara för den allmänna ordningen eller den inre säkerheten</w:t>
      </w:r>
    </w:p>
    <w:p w:rsidR="00E404DC" w:rsidP="00E404DC" w:rsidRDefault="00E404DC" w14:paraId="643CC731" w14:textId="77777777">
      <w:pPr>
        <w:tabs>
          <w:tab w:val="clear" w:pos="284"/>
        </w:tabs>
        <w:autoSpaceDE w:val="0"/>
        <w:autoSpaceDN w:val="0"/>
        <w:adjustRightInd w:val="0"/>
        <w:rPr>
          <w:sz w:val="20"/>
          <w:szCs w:val="20"/>
        </w:rPr>
      </w:pPr>
      <w:r>
        <w:rPr>
          <w:sz w:val="20"/>
          <w:szCs w:val="20"/>
        </w:rPr>
        <w:t>i landet.</w:t>
      </w:r>
    </w:p>
    <w:p w:rsidR="00E404DC" w:rsidP="00E404DC" w:rsidRDefault="00E404DC" w14:paraId="643CC732" w14:textId="77777777">
      <w:pPr>
        <w:tabs>
          <w:tab w:val="clear" w:pos="284"/>
        </w:tabs>
        <w:autoSpaceDE w:val="0"/>
        <w:autoSpaceDN w:val="0"/>
        <w:adjustRightInd w:val="0"/>
        <w:rPr>
          <w:sz w:val="20"/>
          <w:szCs w:val="20"/>
        </w:rPr>
      </w:pPr>
    </w:p>
    <w:p w:rsidR="00E404DC" w:rsidP="00E404DC" w:rsidRDefault="00E404DC" w14:paraId="643CC733" w14:textId="77777777">
      <w:pPr>
        <w:tabs>
          <w:tab w:val="clear" w:pos="284"/>
        </w:tabs>
        <w:autoSpaceDE w:val="0"/>
        <w:autoSpaceDN w:val="0"/>
        <w:adjustRightInd w:val="0"/>
        <w:rPr>
          <w:sz w:val="20"/>
          <w:szCs w:val="20"/>
        </w:rPr>
      </w:pPr>
      <w:r>
        <w:rPr>
          <w:sz w:val="20"/>
          <w:szCs w:val="20"/>
        </w:rPr>
        <w:t>(ändringsförslag)</w:t>
      </w:r>
    </w:p>
    <w:p w:rsidRPr="000C7C4D" w:rsidR="00E404DC" w:rsidP="00E404DC" w:rsidRDefault="00E404DC" w14:paraId="643CC734" w14:textId="77777777">
      <w:pPr>
        <w:tabs>
          <w:tab w:val="clear" w:pos="284"/>
        </w:tabs>
        <w:autoSpaceDE w:val="0"/>
        <w:autoSpaceDN w:val="0"/>
        <w:adjustRightInd w:val="0"/>
        <w:rPr>
          <w:color w:val="4472C4" w:themeColor="accent5"/>
          <w:sz w:val="20"/>
          <w:szCs w:val="20"/>
        </w:rPr>
      </w:pPr>
      <w:r w:rsidRPr="000C7C4D">
        <w:rPr>
          <w:b/>
          <w:bCs/>
          <w:color w:val="4472C4" w:themeColor="accent5"/>
          <w:sz w:val="20"/>
          <w:szCs w:val="20"/>
        </w:rPr>
        <w:t xml:space="preserve">1 § </w:t>
      </w:r>
      <w:r w:rsidRPr="000C7C4D">
        <w:rPr>
          <w:color w:val="4472C4" w:themeColor="accent5"/>
          <w:sz w:val="20"/>
          <w:szCs w:val="20"/>
        </w:rPr>
        <w:t>Denna lag innehåller bestämmelser om särskilda åtgärder som får</w:t>
      </w:r>
    </w:p>
    <w:p w:rsidRPr="000C7C4D" w:rsidR="00E404DC" w:rsidP="00E404DC" w:rsidRDefault="00E404DC" w14:paraId="643CC735" w14:textId="77777777">
      <w:pPr>
        <w:tabs>
          <w:tab w:val="clear" w:pos="284"/>
        </w:tabs>
        <w:autoSpaceDE w:val="0"/>
        <w:autoSpaceDN w:val="0"/>
        <w:adjustRightInd w:val="0"/>
        <w:rPr>
          <w:color w:val="4472C4" w:themeColor="accent5"/>
          <w:sz w:val="20"/>
          <w:szCs w:val="20"/>
        </w:rPr>
      </w:pPr>
      <w:r w:rsidRPr="000C7C4D">
        <w:rPr>
          <w:color w:val="4472C4" w:themeColor="accent5"/>
          <w:sz w:val="20"/>
          <w:szCs w:val="20"/>
        </w:rPr>
        <w:t>vidtas vid fara för den allmänna ordningen eller den inre säkerheten</w:t>
      </w:r>
    </w:p>
    <w:p w:rsidRPr="000C7C4D" w:rsidR="00E404DC" w:rsidP="00E404DC" w:rsidRDefault="00E404DC" w14:paraId="643CC736" w14:textId="77777777">
      <w:pPr>
        <w:tabs>
          <w:tab w:val="clear" w:pos="284"/>
        </w:tabs>
        <w:autoSpaceDE w:val="0"/>
        <w:autoSpaceDN w:val="0"/>
        <w:adjustRightInd w:val="0"/>
        <w:rPr>
          <w:color w:val="4472C4" w:themeColor="accent5"/>
          <w:sz w:val="20"/>
          <w:szCs w:val="20"/>
        </w:rPr>
      </w:pPr>
      <w:r w:rsidRPr="000C7C4D">
        <w:rPr>
          <w:color w:val="4472C4" w:themeColor="accent5"/>
          <w:sz w:val="20"/>
          <w:szCs w:val="20"/>
        </w:rPr>
        <w:lastRenderedPageBreak/>
        <w:t>i landet.</w:t>
      </w:r>
    </w:p>
    <w:p w:rsidR="00E404DC" w:rsidP="00E404DC" w:rsidRDefault="00E404DC" w14:paraId="643CC737" w14:textId="77777777">
      <w:pPr>
        <w:tabs>
          <w:tab w:val="clear" w:pos="284"/>
        </w:tabs>
        <w:autoSpaceDE w:val="0"/>
        <w:autoSpaceDN w:val="0"/>
        <w:adjustRightInd w:val="0"/>
        <w:rPr>
          <w:b/>
          <w:bCs/>
          <w:sz w:val="23"/>
          <w:szCs w:val="23"/>
        </w:rPr>
      </w:pPr>
    </w:p>
    <w:p w:rsidRPr="00E404DC" w:rsidR="00E404DC" w:rsidP="00E404DC" w:rsidRDefault="00E404DC" w14:paraId="643CC738" w14:textId="77777777">
      <w:pPr>
        <w:tabs>
          <w:tab w:val="clear" w:pos="284"/>
        </w:tabs>
        <w:autoSpaceDE w:val="0"/>
        <w:autoSpaceDN w:val="0"/>
        <w:adjustRightInd w:val="0"/>
        <w:rPr>
          <w:bCs/>
          <w:sz w:val="20"/>
          <w:szCs w:val="20"/>
        </w:rPr>
      </w:pPr>
      <w:r w:rsidRPr="00E404DC">
        <w:rPr>
          <w:bCs/>
          <w:sz w:val="20"/>
          <w:szCs w:val="20"/>
        </w:rPr>
        <w:t>(proposition)</w:t>
      </w:r>
    </w:p>
    <w:p w:rsidR="00E404DC" w:rsidP="00E404DC" w:rsidRDefault="00E404DC" w14:paraId="643CC739" w14:textId="77777777">
      <w:pPr>
        <w:tabs>
          <w:tab w:val="clear" w:pos="284"/>
        </w:tabs>
        <w:autoSpaceDE w:val="0"/>
        <w:autoSpaceDN w:val="0"/>
        <w:adjustRightInd w:val="0"/>
        <w:rPr>
          <w:b/>
          <w:bCs/>
          <w:sz w:val="23"/>
          <w:szCs w:val="23"/>
        </w:rPr>
      </w:pPr>
      <w:r>
        <w:rPr>
          <w:b/>
          <w:bCs/>
          <w:sz w:val="23"/>
          <w:szCs w:val="23"/>
        </w:rPr>
        <w:t>Regeringens befogenheter</w:t>
      </w:r>
    </w:p>
    <w:p w:rsidR="00E404DC" w:rsidP="00E404DC" w:rsidRDefault="00E404DC" w14:paraId="643CC73A" w14:textId="77777777">
      <w:pPr>
        <w:tabs>
          <w:tab w:val="clear" w:pos="284"/>
        </w:tabs>
        <w:autoSpaceDE w:val="0"/>
        <w:autoSpaceDN w:val="0"/>
        <w:adjustRightInd w:val="0"/>
        <w:rPr>
          <w:sz w:val="20"/>
          <w:szCs w:val="20"/>
        </w:rPr>
      </w:pPr>
      <w:r>
        <w:rPr>
          <w:b/>
          <w:bCs/>
          <w:sz w:val="20"/>
          <w:szCs w:val="20"/>
        </w:rPr>
        <w:t xml:space="preserve">2 § </w:t>
      </w:r>
      <w:r>
        <w:rPr>
          <w:sz w:val="20"/>
          <w:szCs w:val="20"/>
        </w:rPr>
        <w:t xml:space="preserve">Om det har uppkommit en </w:t>
      </w:r>
      <w:r w:rsidRPr="00951497">
        <w:rPr>
          <w:color w:val="000000" w:themeColor="text1"/>
          <w:sz w:val="20"/>
          <w:szCs w:val="20"/>
        </w:rPr>
        <w:t xml:space="preserve">allvarlig </w:t>
      </w:r>
      <w:r>
        <w:rPr>
          <w:sz w:val="20"/>
          <w:szCs w:val="20"/>
        </w:rPr>
        <w:t>fara för den allmänna</w:t>
      </w:r>
    </w:p>
    <w:p w:rsidR="00E404DC" w:rsidP="00E404DC" w:rsidRDefault="00E404DC" w14:paraId="643CC73B" w14:textId="77777777">
      <w:pPr>
        <w:tabs>
          <w:tab w:val="clear" w:pos="284"/>
        </w:tabs>
        <w:autoSpaceDE w:val="0"/>
        <w:autoSpaceDN w:val="0"/>
        <w:adjustRightInd w:val="0"/>
        <w:rPr>
          <w:sz w:val="20"/>
          <w:szCs w:val="20"/>
        </w:rPr>
      </w:pPr>
      <w:r>
        <w:rPr>
          <w:sz w:val="20"/>
          <w:szCs w:val="20"/>
        </w:rPr>
        <w:t>ordningen eller den inre säkerheten i landet får regeringen, i syfte att</w:t>
      </w:r>
    </w:p>
    <w:p w:rsidR="00E404DC" w:rsidP="00E404DC" w:rsidRDefault="00E404DC" w14:paraId="643CC73C" w14:textId="77777777">
      <w:pPr>
        <w:tabs>
          <w:tab w:val="clear" w:pos="284"/>
        </w:tabs>
        <w:autoSpaceDE w:val="0"/>
        <w:autoSpaceDN w:val="0"/>
        <w:adjustRightInd w:val="0"/>
        <w:rPr>
          <w:sz w:val="20"/>
          <w:szCs w:val="20"/>
        </w:rPr>
      </w:pPr>
      <w:r>
        <w:rPr>
          <w:sz w:val="20"/>
          <w:szCs w:val="20"/>
        </w:rPr>
        <w:t>upprätthålla lag och ordning eller skydda nationell säkerhet, vidta sådana</w:t>
      </w:r>
    </w:p>
    <w:p w:rsidR="00E404DC" w:rsidP="00E404DC" w:rsidRDefault="00E404DC" w14:paraId="643CC73D" w14:textId="77777777">
      <w:pPr>
        <w:tabs>
          <w:tab w:val="clear" w:pos="284"/>
        </w:tabs>
        <w:autoSpaceDE w:val="0"/>
        <w:autoSpaceDN w:val="0"/>
        <w:adjustRightInd w:val="0"/>
        <w:rPr>
          <w:sz w:val="20"/>
          <w:szCs w:val="20"/>
        </w:rPr>
      </w:pPr>
      <w:r>
        <w:rPr>
          <w:sz w:val="20"/>
          <w:szCs w:val="20"/>
        </w:rPr>
        <w:t>åtgärder som avses i 3 och 4 §§.</w:t>
      </w:r>
    </w:p>
    <w:p w:rsidR="00E404DC" w:rsidP="00E404DC" w:rsidRDefault="00E404DC" w14:paraId="643CC73E" w14:textId="77777777">
      <w:pPr>
        <w:tabs>
          <w:tab w:val="clear" w:pos="284"/>
        </w:tabs>
        <w:autoSpaceDE w:val="0"/>
        <w:autoSpaceDN w:val="0"/>
        <w:adjustRightInd w:val="0"/>
        <w:rPr>
          <w:sz w:val="20"/>
          <w:szCs w:val="20"/>
        </w:rPr>
      </w:pPr>
    </w:p>
    <w:p w:rsidR="00E404DC" w:rsidP="00E404DC" w:rsidRDefault="00E404DC" w14:paraId="643CC73F" w14:textId="77777777">
      <w:pPr>
        <w:tabs>
          <w:tab w:val="clear" w:pos="284"/>
        </w:tabs>
        <w:autoSpaceDE w:val="0"/>
        <w:autoSpaceDN w:val="0"/>
        <w:adjustRightInd w:val="0"/>
        <w:rPr>
          <w:sz w:val="20"/>
          <w:szCs w:val="20"/>
        </w:rPr>
      </w:pPr>
      <w:r>
        <w:rPr>
          <w:sz w:val="20"/>
          <w:szCs w:val="20"/>
        </w:rPr>
        <w:t>(ändringsförslag)</w:t>
      </w:r>
    </w:p>
    <w:p w:rsidRPr="00951497" w:rsidR="00E404DC" w:rsidP="00E404DC" w:rsidRDefault="00E404DC" w14:paraId="643CC740" w14:textId="77777777">
      <w:pPr>
        <w:tabs>
          <w:tab w:val="clear" w:pos="284"/>
        </w:tabs>
        <w:autoSpaceDE w:val="0"/>
        <w:autoSpaceDN w:val="0"/>
        <w:adjustRightInd w:val="0"/>
        <w:rPr>
          <w:color w:val="4472C4" w:themeColor="accent5"/>
          <w:sz w:val="20"/>
          <w:szCs w:val="20"/>
        </w:rPr>
      </w:pPr>
      <w:r w:rsidRPr="00951497">
        <w:rPr>
          <w:b/>
          <w:bCs/>
          <w:color w:val="4472C4" w:themeColor="accent5"/>
          <w:sz w:val="20"/>
          <w:szCs w:val="20"/>
        </w:rPr>
        <w:t xml:space="preserve">2 § </w:t>
      </w:r>
      <w:r>
        <w:rPr>
          <w:color w:val="4472C4" w:themeColor="accent5"/>
          <w:sz w:val="20"/>
          <w:szCs w:val="20"/>
        </w:rPr>
        <w:t>Vid överhängande</w:t>
      </w:r>
      <w:r w:rsidRPr="00951497">
        <w:rPr>
          <w:color w:val="4472C4" w:themeColor="accent5"/>
          <w:sz w:val="20"/>
          <w:szCs w:val="20"/>
        </w:rPr>
        <w:t xml:space="preserve"> fara för den allmänna</w:t>
      </w:r>
    </w:p>
    <w:p w:rsidRPr="00951497" w:rsidR="00E404DC" w:rsidP="00E404DC" w:rsidRDefault="00E404DC" w14:paraId="643CC741" w14:textId="77777777">
      <w:pPr>
        <w:tabs>
          <w:tab w:val="clear" w:pos="284"/>
        </w:tabs>
        <w:autoSpaceDE w:val="0"/>
        <w:autoSpaceDN w:val="0"/>
        <w:adjustRightInd w:val="0"/>
        <w:rPr>
          <w:color w:val="4472C4" w:themeColor="accent5"/>
          <w:sz w:val="20"/>
          <w:szCs w:val="20"/>
        </w:rPr>
      </w:pPr>
      <w:r w:rsidRPr="00951497">
        <w:rPr>
          <w:color w:val="4472C4" w:themeColor="accent5"/>
          <w:sz w:val="20"/>
          <w:szCs w:val="20"/>
        </w:rPr>
        <w:t>ordningen eller den inre säkerheten</w:t>
      </w:r>
      <w:r>
        <w:rPr>
          <w:color w:val="4472C4" w:themeColor="accent5"/>
          <w:sz w:val="20"/>
          <w:szCs w:val="20"/>
        </w:rPr>
        <w:t xml:space="preserve"> i landet, eller om sådan fara uppkommit,</w:t>
      </w:r>
      <w:r w:rsidRPr="00951497">
        <w:rPr>
          <w:color w:val="4472C4" w:themeColor="accent5"/>
          <w:sz w:val="20"/>
          <w:szCs w:val="20"/>
        </w:rPr>
        <w:t xml:space="preserve"> får regeringen, i syfte att</w:t>
      </w:r>
    </w:p>
    <w:p w:rsidRPr="00951497" w:rsidR="00E404DC" w:rsidP="00E404DC" w:rsidRDefault="00E404DC" w14:paraId="643CC742" w14:textId="77777777">
      <w:pPr>
        <w:tabs>
          <w:tab w:val="clear" w:pos="284"/>
        </w:tabs>
        <w:autoSpaceDE w:val="0"/>
        <w:autoSpaceDN w:val="0"/>
        <w:adjustRightInd w:val="0"/>
        <w:rPr>
          <w:color w:val="4472C4" w:themeColor="accent5"/>
          <w:sz w:val="20"/>
          <w:szCs w:val="20"/>
        </w:rPr>
      </w:pPr>
      <w:r w:rsidRPr="00951497">
        <w:rPr>
          <w:color w:val="4472C4" w:themeColor="accent5"/>
          <w:sz w:val="20"/>
          <w:szCs w:val="20"/>
        </w:rPr>
        <w:t>upprätthålla lag och ordning eller skydda nationell säkerhet, vidta sådana</w:t>
      </w:r>
    </w:p>
    <w:p w:rsidRPr="00951497" w:rsidR="00E404DC" w:rsidP="00E404DC" w:rsidRDefault="00E404DC" w14:paraId="643CC743" w14:textId="77777777">
      <w:pPr>
        <w:tabs>
          <w:tab w:val="clear" w:pos="284"/>
        </w:tabs>
        <w:autoSpaceDE w:val="0"/>
        <w:autoSpaceDN w:val="0"/>
        <w:adjustRightInd w:val="0"/>
        <w:rPr>
          <w:color w:val="4472C4" w:themeColor="accent5"/>
          <w:sz w:val="20"/>
          <w:szCs w:val="20"/>
        </w:rPr>
      </w:pPr>
      <w:r w:rsidRPr="00951497">
        <w:rPr>
          <w:color w:val="4472C4" w:themeColor="accent5"/>
          <w:sz w:val="20"/>
          <w:szCs w:val="20"/>
        </w:rPr>
        <w:t>åtgärder som avses i 3 och 4 §§.</w:t>
      </w:r>
    </w:p>
    <w:p w:rsidR="00E404DC" w:rsidP="00E404DC" w:rsidRDefault="00E404DC" w14:paraId="643CC744" w14:textId="77777777">
      <w:pPr>
        <w:tabs>
          <w:tab w:val="clear" w:pos="284"/>
        </w:tabs>
        <w:autoSpaceDE w:val="0"/>
        <w:autoSpaceDN w:val="0"/>
        <w:adjustRightInd w:val="0"/>
        <w:rPr>
          <w:bCs/>
          <w:sz w:val="20"/>
          <w:szCs w:val="20"/>
        </w:rPr>
      </w:pPr>
    </w:p>
    <w:p w:rsidRPr="00E404DC" w:rsidR="00E404DC" w:rsidP="00E404DC" w:rsidRDefault="00E404DC" w14:paraId="643CC745" w14:textId="77777777">
      <w:pPr>
        <w:tabs>
          <w:tab w:val="clear" w:pos="284"/>
        </w:tabs>
        <w:autoSpaceDE w:val="0"/>
        <w:autoSpaceDN w:val="0"/>
        <w:adjustRightInd w:val="0"/>
        <w:rPr>
          <w:bCs/>
          <w:sz w:val="20"/>
          <w:szCs w:val="20"/>
        </w:rPr>
      </w:pPr>
      <w:r w:rsidRPr="00E404DC">
        <w:rPr>
          <w:bCs/>
          <w:sz w:val="20"/>
          <w:szCs w:val="20"/>
        </w:rPr>
        <w:t>(proposition)</w:t>
      </w:r>
    </w:p>
    <w:p w:rsidR="00E404DC" w:rsidP="00E404DC" w:rsidRDefault="00E404DC" w14:paraId="643CC746" w14:textId="77777777">
      <w:pPr>
        <w:tabs>
          <w:tab w:val="clear" w:pos="284"/>
        </w:tabs>
        <w:autoSpaceDE w:val="0"/>
        <w:autoSpaceDN w:val="0"/>
        <w:adjustRightInd w:val="0"/>
        <w:rPr>
          <w:b/>
          <w:bCs/>
          <w:sz w:val="23"/>
          <w:szCs w:val="23"/>
        </w:rPr>
      </w:pPr>
      <w:r>
        <w:rPr>
          <w:b/>
          <w:bCs/>
          <w:sz w:val="23"/>
          <w:szCs w:val="23"/>
        </w:rPr>
        <w:t>Bemyndiganden</w:t>
      </w:r>
    </w:p>
    <w:p w:rsidR="00E404DC" w:rsidP="00E404DC" w:rsidRDefault="00E404DC" w14:paraId="643CC747" w14:textId="77777777">
      <w:pPr>
        <w:tabs>
          <w:tab w:val="clear" w:pos="284"/>
        </w:tabs>
        <w:autoSpaceDE w:val="0"/>
        <w:autoSpaceDN w:val="0"/>
        <w:adjustRightInd w:val="0"/>
        <w:rPr>
          <w:sz w:val="20"/>
          <w:szCs w:val="20"/>
        </w:rPr>
      </w:pPr>
      <w:r>
        <w:rPr>
          <w:b/>
          <w:bCs/>
          <w:sz w:val="20"/>
          <w:szCs w:val="20"/>
        </w:rPr>
        <w:t xml:space="preserve">3 § </w:t>
      </w:r>
      <w:r>
        <w:rPr>
          <w:sz w:val="20"/>
          <w:szCs w:val="20"/>
        </w:rPr>
        <w:t>Regeringen eller den myndighet som regeringen bestämmer får</w:t>
      </w:r>
    </w:p>
    <w:p w:rsidR="00E404DC" w:rsidP="00E404DC" w:rsidRDefault="00E404DC" w14:paraId="643CC748" w14:textId="77777777">
      <w:pPr>
        <w:tabs>
          <w:tab w:val="clear" w:pos="284"/>
        </w:tabs>
        <w:autoSpaceDE w:val="0"/>
        <w:autoSpaceDN w:val="0"/>
        <w:adjustRightInd w:val="0"/>
        <w:rPr>
          <w:sz w:val="20"/>
          <w:szCs w:val="20"/>
        </w:rPr>
      </w:pPr>
      <w:r>
        <w:rPr>
          <w:sz w:val="20"/>
          <w:szCs w:val="20"/>
        </w:rPr>
        <w:t>meddela föreskrifter om identitetskontroller vid transporter som utförs</w:t>
      </w:r>
    </w:p>
    <w:p w:rsidR="00E404DC" w:rsidP="00E404DC" w:rsidRDefault="00E404DC" w14:paraId="643CC749" w14:textId="77777777">
      <w:pPr>
        <w:tabs>
          <w:tab w:val="clear" w:pos="284"/>
        </w:tabs>
        <w:autoSpaceDE w:val="0"/>
        <w:autoSpaceDN w:val="0"/>
        <w:adjustRightInd w:val="0"/>
        <w:rPr>
          <w:sz w:val="20"/>
          <w:szCs w:val="20"/>
        </w:rPr>
      </w:pPr>
      <w:r>
        <w:rPr>
          <w:sz w:val="20"/>
          <w:szCs w:val="20"/>
        </w:rPr>
        <w:t>med buss, tåg eller passagerarfartyg till Sverige från en annan stat.</w:t>
      </w:r>
    </w:p>
    <w:p w:rsidR="00E404DC" w:rsidP="00E404DC" w:rsidRDefault="00E404DC" w14:paraId="643CC74A" w14:textId="77777777">
      <w:pPr>
        <w:tabs>
          <w:tab w:val="clear" w:pos="284"/>
        </w:tabs>
        <w:autoSpaceDE w:val="0"/>
        <w:autoSpaceDN w:val="0"/>
        <w:adjustRightInd w:val="0"/>
        <w:rPr>
          <w:b/>
          <w:bCs/>
          <w:sz w:val="20"/>
          <w:szCs w:val="20"/>
        </w:rPr>
      </w:pPr>
    </w:p>
    <w:p w:rsidRPr="00E404DC" w:rsidR="00E404DC" w:rsidP="00E404DC" w:rsidRDefault="00E404DC" w14:paraId="643CC74B" w14:textId="77777777">
      <w:pPr>
        <w:tabs>
          <w:tab w:val="clear" w:pos="284"/>
        </w:tabs>
        <w:autoSpaceDE w:val="0"/>
        <w:autoSpaceDN w:val="0"/>
        <w:adjustRightInd w:val="0"/>
        <w:rPr>
          <w:sz w:val="20"/>
          <w:szCs w:val="20"/>
        </w:rPr>
      </w:pPr>
      <w:r>
        <w:rPr>
          <w:sz w:val="20"/>
          <w:szCs w:val="20"/>
        </w:rPr>
        <w:t>(ändringsförslag)</w:t>
      </w:r>
    </w:p>
    <w:p w:rsidRPr="00511A9D" w:rsidR="00E404DC" w:rsidP="00E404DC" w:rsidRDefault="00E404DC" w14:paraId="643CC74C" w14:textId="77777777">
      <w:pPr>
        <w:tabs>
          <w:tab w:val="clear" w:pos="284"/>
        </w:tabs>
        <w:autoSpaceDE w:val="0"/>
        <w:autoSpaceDN w:val="0"/>
        <w:adjustRightInd w:val="0"/>
        <w:rPr>
          <w:color w:val="4472C4" w:themeColor="accent5"/>
          <w:sz w:val="20"/>
          <w:szCs w:val="20"/>
        </w:rPr>
      </w:pPr>
      <w:r w:rsidRPr="00511A9D">
        <w:rPr>
          <w:b/>
          <w:bCs/>
          <w:color w:val="4472C4" w:themeColor="accent5"/>
          <w:sz w:val="20"/>
          <w:szCs w:val="20"/>
        </w:rPr>
        <w:t xml:space="preserve">3 § </w:t>
      </w:r>
      <w:r w:rsidRPr="00511A9D">
        <w:rPr>
          <w:color w:val="4472C4" w:themeColor="accent5"/>
          <w:sz w:val="20"/>
          <w:szCs w:val="20"/>
        </w:rPr>
        <w:t>Regeringen eller den myndighet som regeringen bestämmer får</w:t>
      </w:r>
    </w:p>
    <w:p w:rsidRPr="00511A9D" w:rsidR="00E404DC" w:rsidP="00E404DC" w:rsidRDefault="00E404DC" w14:paraId="643CC74D" w14:textId="77777777">
      <w:pPr>
        <w:tabs>
          <w:tab w:val="clear" w:pos="284"/>
        </w:tabs>
        <w:autoSpaceDE w:val="0"/>
        <w:autoSpaceDN w:val="0"/>
        <w:adjustRightInd w:val="0"/>
        <w:rPr>
          <w:color w:val="4472C4" w:themeColor="accent5"/>
          <w:sz w:val="20"/>
          <w:szCs w:val="20"/>
        </w:rPr>
      </w:pPr>
      <w:r w:rsidRPr="00511A9D">
        <w:rPr>
          <w:color w:val="4472C4" w:themeColor="accent5"/>
          <w:sz w:val="20"/>
          <w:szCs w:val="20"/>
        </w:rPr>
        <w:t>meddela föreskrifter om identitetskontroller vid transporter som utförs</w:t>
      </w:r>
    </w:p>
    <w:p w:rsidRPr="00511A9D" w:rsidR="00E404DC" w:rsidP="00E404DC" w:rsidRDefault="00E404DC" w14:paraId="643CC74E" w14:textId="77777777">
      <w:pPr>
        <w:tabs>
          <w:tab w:val="clear" w:pos="284"/>
        </w:tabs>
        <w:autoSpaceDE w:val="0"/>
        <w:autoSpaceDN w:val="0"/>
        <w:adjustRightInd w:val="0"/>
        <w:rPr>
          <w:color w:val="4472C4" w:themeColor="accent5"/>
          <w:sz w:val="20"/>
          <w:szCs w:val="20"/>
        </w:rPr>
      </w:pPr>
      <w:r w:rsidRPr="00511A9D">
        <w:rPr>
          <w:color w:val="4472C4" w:themeColor="accent5"/>
          <w:sz w:val="20"/>
          <w:szCs w:val="20"/>
        </w:rPr>
        <w:t>med buss, tåg, taxi eller passagerarfartyg till Sverige från en annan stat.</w:t>
      </w:r>
    </w:p>
    <w:p w:rsidR="00E404DC" w:rsidP="00E404DC" w:rsidRDefault="00E404DC" w14:paraId="643CC74F" w14:textId="77777777">
      <w:pPr>
        <w:tabs>
          <w:tab w:val="clear" w:pos="284"/>
        </w:tabs>
        <w:autoSpaceDE w:val="0"/>
        <w:autoSpaceDN w:val="0"/>
        <w:adjustRightInd w:val="0"/>
        <w:rPr>
          <w:color w:val="4472C4" w:themeColor="accent5"/>
          <w:sz w:val="20"/>
          <w:szCs w:val="20"/>
        </w:rPr>
      </w:pPr>
    </w:p>
    <w:p w:rsidR="00E404DC" w:rsidP="00E404DC" w:rsidRDefault="00E404DC" w14:paraId="643CC750" w14:textId="77777777">
      <w:pPr>
        <w:tabs>
          <w:tab w:val="clear" w:pos="284"/>
        </w:tabs>
        <w:autoSpaceDE w:val="0"/>
        <w:autoSpaceDN w:val="0"/>
        <w:adjustRightInd w:val="0"/>
        <w:rPr>
          <w:color w:val="4472C4" w:themeColor="accent5"/>
          <w:sz w:val="20"/>
          <w:szCs w:val="20"/>
        </w:rPr>
      </w:pPr>
      <w:r>
        <w:rPr>
          <w:color w:val="4472C4" w:themeColor="accent5"/>
          <w:sz w:val="20"/>
          <w:szCs w:val="20"/>
        </w:rPr>
        <w:t xml:space="preserve">Föreskrifter </w:t>
      </w:r>
      <w:r w:rsidRPr="00511A9D">
        <w:rPr>
          <w:color w:val="4472C4" w:themeColor="accent5"/>
          <w:sz w:val="20"/>
          <w:szCs w:val="20"/>
        </w:rPr>
        <w:t xml:space="preserve">enligt 1 st. får </w:t>
      </w:r>
      <w:r>
        <w:rPr>
          <w:color w:val="4472C4" w:themeColor="accent5"/>
          <w:sz w:val="20"/>
          <w:szCs w:val="20"/>
        </w:rPr>
        <w:t xml:space="preserve">förplikta </w:t>
      </w:r>
      <w:r w:rsidRPr="00511A9D">
        <w:rPr>
          <w:color w:val="4472C4" w:themeColor="accent5"/>
          <w:sz w:val="20"/>
          <w:szCs w:val="20"/>
        </w:rPr>
        <w:t>transportören</w:t>
      </w:r>
      <w:r>
        <w:rPr>
          <w:color w:val="4472C4" w:themeColor="accent5"/>
          <w:sz w:val="20"/>
          <w:szCs w:val="20"/>
        </w:rPr>
        <w:t xml:space="preserve"> att</w:t>
      </w:r>
      <w:r w:rsidRPr="00511A9D">
        <w:rPr>
          <w:color w:val="4472C4" w:themeColor="accent5"/>
          <w:sz w:val="20"/>
          <w:szCs w:val="20"/>
        </w:rPr>
        <w:t xml:space="preserve"> endast godta </w:t>
      </w:r>
      <w:r>
        <w:rPr>
          <w:color w:val="4472C4" w:themeColor="accent5"/>
          <w:sz w:val="20"/>
          <w:szCs w:val="20"/>
        </w:rPr>
        <w:t xml:space="preserve">nationellt </w:t>
      </w:r>
      <w:r w:rsidRPr="00511A9D">
        <w:rPr>
          <w:color w:val="4472C4" w:themeColor="accent5"/>
          <w:sz w:val="20"/>
          <w:szCs w:val="20"/>
        </w:rPr>
        <w:t>ID-kort eller</w:t>
      </w:r>
    </w:p>
    <w:p w:rsidR="0066329B" w:rsidP="00E404DC" w:rsidRDefault="00E404DC" w14:paraId="643CC751" w14:textId="77777777">
      <w:pPr>
        <w:tabs>
          <w:tab w:val="clear" w:pos="284"/>
        </w:tabs>
        <w:autoSpaceDE w:val="0"/>
        <w:autoSpaceDN w:val="0"/>
        <w:adjustRightInd w:val="0"/>
        <w:rPr>
          <w:color w:val="4472C4" w:themeColor="accent5"/>
          <w:sz w:val="20"/>
          <w:szCs w:val="20"/>
        </w:rPr>
      </w:pPr>
      <w:r w:rsidRPr="00511A9D">
        <w:rPr>
          <w:color w:val="4472C4" w:themeColor="accent5"/>
          <w:sz w:val="20"/>
          <w:szCs w:val="20"/>
        </w:rPr>
        <w:t>pass</w:t>
      </w:r>
      <w:r>
        <w:rPr>
          <w:color w:val="4472C4" w:themeColor="accent5"/>
          <w:sz w:val="20"/>
          <w:szCs w:val="20"/>
        </w:rPr>
        <w:t xml:space="preserve"> för </w:t>
      </w:r>
      <w:r w:rsidRPr="00511A9D">
        <w:rPr>
          <w:color w:val="4472C4" w:themeColor="accent5"/>
          <w:sz w:val="20"/>
          <w:szCs w:val="20"/>
        </w:rPr>
        <w:t xml:space="preserve">viseringsfria medborgare, </w:t>
      </w:r>
      <w:r>
        <w:rPr>
          <w:color w:val="4472C4" w:themeColor="accent5"/>
          <w:sz w:val="20"/>
          <w:szCs w:val="20"/>
        </w:rPr>
        <w:t>och att kontrollera uppehållstillstånd för övriga medborgare</w:t>
      </w:r>
      <w:r w:rsidRPr="00511A9D">
        <w:rPr>
          <w:color w:val="4472C4" w:themeColor="accent5"/>
          <w:sz w:val="20"/>
          <w:szCs w:val="20"/>
        </w:rPr>
        <w:t xml:space="preserve">. </w:t>
      </w:r>
    </w:p>
    <w:p w:rsidR="0066329B" w:rsidP="0066329B" w:rsidRDefault="0066329B" w14:paraId="643CC752" w14:textId="77777777">
      <w:pPr>
        <w:tabs>
          <w:tab w:val="clear" w:pos="284"/>
        </w:tabs>
        <w:autoSpaceDE w:val="0"/>
        <w:autoSpaceDN w:val="0"/>
        <w:adjustRightInd w:val="0"/>
        <w:rPr>
          <w:color w:val="4472C4" w:themeColor="accent5"/>
          <w:sz w:val="20"/>
          <w:szCs w:val="20"/>
        </w:rPr>
      </w:pPr>
    </w:p>
    <w:p w:rsidRPr="00565152" w:rsidR="0066329B" w:rsidP="0066329B" w:rsidRDefault="0066329B" w14:paraId="643CC753" w14:textId="77777777">
      <w:pPr>
        <w:tabs>
          <w:tab w:val="clear" w:pos="284"/>
        </w:tabs>
        <w:autoSpaceDE w:val="0"/>
        <w:autoSpaceDN w:val="0"/>
        <w:adjustRightInd w:val="0"/>
        <w:rPr>
          <w:color w:val="4472C4" w:themeColor="accent5"/>
          <w:sz w:val="20"/>
          <w:szCs w:val="20"/>
        </w:rPr>
      </w:pPr>
      <w:r w:rsidRPr="00565152">
        <w:rPr>
          <w:color w:val="4472C4" w:themeColor="accent5"/>
          <w:sz w:val="20"/>
          <w:szCs w:val="20"/>
        </w:rPr>
        <w:t xml:space="preserve">Regeringen får </w:t>
      </w:r>
      <w:r>
        <w:rPr>
          <w:color w:val="4472C4" w:themeColor="accent5"/>
          <w:sz w:val="20"/>
          <w:szCs w:val="20"/>
        </w:rPr>
        <w:t xml:space="preserve">även </w:t>
      </w:r>
      <w:r w:rsidRPr="00565152">
        <w:rPr>
          <w:color w:val="4472C4" w:themeColor="accent5"/>
          <w:sz w:val="20"/>
          <w:szCs w:val="20"/>
        </w:rPr>
        <w:t>meddela föreskrifter om stängning av</w:t>
      </w:r>
      <w:r>
        <w:rPr>
          <w:color w:val="4472C4" w:themeColor="accent5"/>
          <w:sz w:val="20"/>
          <w:szCs w:val="20"/>
        </w:rPr>
        <w:t xml:space="preserve"> icke-kommersiell trafik på </w:t>
      </w:r>
      <w:r w:rsidRPr="00565152">
        <w:rPr>
          <w:color w:val="4472C4" w:themeColor="accent5"/>
          <w:sz w:val="20"/>
          <w:szCs w:val="20"/>
        </w:rPr>
        <w:t>väg eller</w:t>
      </w:r>
    </w:p>
    <w:p w:rsidRPr="00565152" w:rsidR="0066329B" w:rsidP="0066329B" w:rsidRDefault="0066329B" w14:paraId="643CC754" w14:textId="77777777">
      <w:pPr>
        <w:tabs>
          <w:tab w:val="clear" w:pos="284"/>
        </w:tabs>
        <w:autoSpaceDE w:val="0"/>
        <w:autoSpaceDN w:val="0"/>
        <w:adjustRightInd w:val="0"/>
        <w:rPr>
          <w:color w:val="4472C4" w:themeColor="accent5"/>
          <w:sz w:val="20"/>
          <w:szCs w:val="20"/>
        </w:rPr>
      </w:pPr>
      <w:r w:rsidRPr="00565152">
        <w:rPr>
          <w:color w:val="4472C4" w:themeColor="accent5"/>
          <w:sz w:val="20"/>
          <w:szCs w:val="20"/>
        </w:rPr>
        <w:t>annan led som allmänt används för trafik med motorfordon och som</w:t>
      </w:r>
    </w:p>
    <w:p w:rsidR="00565152" w:rsidP="00E404DC" w:rsidRDefault="0066329B" w14:paraId="643CC755" w14:textId="77777777">
      <w:pPr>
        <w:tabs>
          <w:tab w:val="clear" w:pos="284"/>
        </w:tabs>
        <w:autoSpaceDE w:val="0"/>
        <w:autoSpaceDN w:val="0"/>
        <w:adjustRightInd w:val="0"/>
        <w:rPr>
          <w:color w:val="4472C4" w:themeColor="accent5"/>
          <w:sz w:val="20"/>
          <w:szCs w:val="20"/>
        </w:rPr>
      </w:pPr>
      <w:r w:rsidRPr="00565152">
        <w:rPr>
          <w:color w:val="4472C4" w:themeColor="accent5"/>
          <w:sz w:val="20"/>
          <w:szCs w:val="20"/>
        </w:rPr>
        <w:t>utgör en</w:t>
      </w:r>
      <w:r>
        <w:rPr>
          <w:color w:val="4472C4" w:themeColor="accent5"/>
          <w:sz w:val="20"/>
          <w:szCs w:val="20"/>
        </w:rPr>
        <w:t xml:space="preserve"> förbindelse med en annan stat.</w:t>
      </w:r>
    </w:p>
    <w:p w:rsidR="00E404DC" w:rsidP="0066329B" w:rsidRDefault="00565152" w14:paraId="643CC756" w14:textId="77777777">
      <w:pPr>
        <w:tabs>
          <w:tab w:val="clear" w:pos="284"/>
        </w:tabs>
        <w:autoSpaceDE w:val="0"/>
        <w:autoSpaceDN w:val="0"/>
        <w:adjustRightInd w:val="0"/>
        <w:rPr>
          <w:b/>
          <w:bCs/>
          <w:sz w:val="20"/>
          <w:szCs w:val="20"/>
        </w:rPr>
      </w:pPr>
      <w:r w:rsidRPr="00565152">
        <w:rPr>
          <w:color w:val="4472C4" w:themeColor="accent5"/>
          <w:sz w:val="20"/>
          <w:szCs w:val="20"/>
        </w:rPr>
        <w:t>Regeringen får besluta om sådan stängning i ett enskilt fall.</w:t>
      </w:r>
    </w:p>
    <w:p w:rsidRPr="00E404DC" w:rsidR="00E404DC" w:rsidP="00E404DC" w:rsidRDefault="00E404DC" w14:paraId="643CC757" w14:textId="77777777">
      <w:pPr>
        <w:tabs>
          <w:tab w:val="clear" w:pos="284"/>
        </w:tabs>
        <w:autoSpaceDE w:val="0"/>
        <w:autoSpaceDN w:val="0"/>
        <w:adjustRightInd w:val="0"/>
        <w:rPr>
          <w:bCs/>
          <w:sz w:val="20"/>
          <w:szCs w:val="20"/>
        </w:rPr>
      </w:pPr>
      <w:r w:rsidRPr="00E404DC">
        <w:rPr>
          <w:bCs/>
          <w:sz w:val="20"/>
          <w:szCs w:val="20"/>
        </w:rPr>
        <w:t>(proposition)</w:t>
      </w:r>
    </w:p>
    <w:p w:rsidR="00E404DC" w:rsidP="00E404DC" w:rsidRDefault="00E404DC" w14:paraId="643CC758" w14:textId="77777777">
      <w:pPr>
        <w:tabs>
          <w:tab w:val="clear" w:pos="284"/>
        </w:tabs>
        <w:autoSpaceDE w:val="0"/>
        <w:autoSpaceDN w:val="0"/>
        <w:adjustRightInd w:val="0"/>
        <w:rPr>
          <w:b/>
          <w:bCs/>
          <w:sz w:val="23"/>
          <w:szCs w:val="23"/>
        </w:rPr>
      </w:pPr>
      <w:r>
        <w:rPr>
          <w:b/>
          <w:bCs/>
          <w:sz w:val="23"/>
          <w:szCs w:val="23"/>
        </w:rPr>
        <w:t>Tidsperiod</w:t>
      </w:r>
    </w:p>
    <w:p w:rsidRPr="00511A9D" w:rsidR="00E404DC" w:rsidP="00E404DC" w:rsidRDefault="00E404DC" w14:paraId="643CC759" w14:textId="77777777">
      <w:pPr>
        <w:tabs>
          <w:tab w:val="clear" w:pos="284"/>
        </w:tabs>
        <w:autoSpaceDE w:val="0"/>
        <w:autoSpaceDN w:val="0"/>
        <w:adjustRightInd w:val="0"/>
        <w:rPr>
          <w:color w:val="000000" w:themeColor="text1"/>
          <w:sz w:val="20"/>
          <w:szCs w:val="20"/>
        </w:rPr>
      </w:pPr>
      <w:r w:rsidRPr="00511A9D">
        <w:rPr>
          <w:b/>
          <w:bCs/>
          <w:color w:val="000000" w:themeColor="text1"/>
          <w:sz w:val="20"/>
          <w:szCs w:val="20"/>
        </w:rPr>
        <w:t xml:space="preserve">5 § </w:t>
      </w:r>
      <w:r w:rsidRPr="00511A9D">
        <w:rPr>
          <w:color w:val="000000" w:themeColor="text1"/>
          <w:sz w:val="20"/>
          <w:szCs w:val="20"/>
        </w:rPr>
        <w:t xml:space="preserve">Föreskrifter enligt 3 § får gälla högst sex månader. </w:t>
      </w:r>
    </w:p>
    <w:p w:rsidRPr="00511A9D" w:rsidR="00E404DC" w:rsidP="00E404DC" w:rsidRDefault="00E404DC" w14:paraId="643CC75A" w14:textId="77777777">
      <w:pPr>
        <w:tabs>
          <w:tab w:val="clear" w:pos="284"/>
        </w:tabs>
        <w:autoSpaceDE w:val="0"/>
        <w:autoSpaceDN w:val="0"/>
        <w:adjustRightInd w:val="0"/>
        <w:rPr>
          <w:color w:val="000000" w:themeColor="text1"/>
          <w:sz w:val="20"/>
          <w:szCs w:val="20"/>
        </w:rPr>
      </w:pPr>
      <w:r w:rsidRPr="00511A9D">
        <w:rPr>
          <w:color w:val="000000" w:themeColor="text1"/>
          <w:sz w:val="20"/>
          <w:szCs w:val="20"/>
        </w:rPr>
        <w:t>Föreskrifter enligt 4 § ska ha samma giltighetstid som de föreskrifter</w:t>
      </w:r>
    </w:p>
    <w:p w:rsidR="00E404DC" w:rsidP="00E404DC" w:rsidRDefault="00E404DC" w14:paraId="643CC75B" w14:textId="77777777">
      <w:pPr>
        <w:tabs>
          <w:tab w:val="clear" w:pos="284"/>
        </w:tabs>
        <w:autoSpaceDE w:val="0"/>
        <w:autoSpaceDN w:val="0"/>
        <w:adjustRightInd w:val="0"/>
        <w:rPr>
          <w:color w:val="000000" w:themeColor="text1"/>
          <w:sz w:val="20"/>
          <w:szCs w:val="20"/>
        </w:rPr>
      </w:pPr>
      <w:r w:rsidRPr="00511A9D">
        <w:rPr>
          <w:color w:val="000000" w:themeColor="text1"/>
          <w:sz w:val="20"/>
          <w:szCs w:val="20"/>
        </w:rPr>
        <w:t xml:space="preserve">enligt 3 § som de förstnämnda föreskrifterna avser. </w:t>
      </w:r>
    </w:p>
    <w:p w:rsidR="00E404DC" w:rsidP="00E404DC" w:rsidRDefault="00E404DC" w14:paraId="643CC75C" w14:textId="77777777">
      <w:pPr>
        <w:tabs>
          <w:tab w:val="clear" w:pos="284"/>
        </w:tabs>
        <w:autoSpaceDE w:val="0"/>
        <w:autoSpaceDN w:val="0"/>
        <w:adjustRightInd w:val="0"/>
        <w:rPr>
          <w:color w:val="000000" w:themeColor="text1"/>
          <w:sz w:val="20"/>
          <w:szCs w:val="20"/>
        </w:rPr>
      </w:pPr>
    </w:p>
    <w:p w:rsidR="00E404DC" w:rsidP="00E404DC" w:rsidRDefault="00E404DC" w14:paraId="643CC75D" w14:textId="77777777">
      <w:pPr>
        <w:tabs>
          <w:tab w:val="clear" w:pos="284"/>
        </w:tabs>
        <w:autoSpaceDE w:val="0"/>
        <w:autoSpaceDN w:val="0"/>
        <w:adjustRightInd w:val="0"/>
        <w:rPr>
          <w:sz w:val="20"/>
          <w:szCs w:val="20"/>
        </w:rPr>
      </w:pPr>
      <w:r>
        <w:rPr>
          <w:sz w:val="20"/>
          <w:szCs w:val="20"/>
        </w:rPr>
        <w:t>Ett ärende eller mål om tillsyn, kontroll eller sanktionsavgifter får dock prövas enligt föreskrifterna</w:t>
      </w:r>
    </w:p>
    <w:p w:rsidR="00E404DC" w:rsidP="00E404DC" w:rsidRDefault="00E404DC" w14:paraId="643CC75E" w14:textId="77777777">
      <w:pPr>
        <w:tabs>
          <w:tab w:val="clear" w:pos="284"/>
        </w:tabs>
        <w:autoSpaceDE w:val="0"/>
        <w:autoSpaceDN w:val="0"/>
        <w:adjustRightInd w:val="0"/>
        <w:rPr>
          <w:color w:val="000000" w:themeColor="text1"/>
          <w:sz w:val="20"/>
          <w:szCs w:val="20"/>
        </w:rPr>
      </w:pPr>
      <w:r>
        <w:rPr>
          <w:sz w:val="20"/>
          <w:szCs w:val="20"/>
        </w:rPr>
        <w:t>efter det att giltighetstiden för dessa har gått ut,</w:t>
      </w:r>
      <w:r w:rsidRPr="00E62DD8">
        <w:rPr>
          <w:color w:val="000000" w:themeColor="text1"/>
          <w:sz w:val="20"/>
          <w:szCs w:val="20"/>
        </w:rPr>
        <w:t xml:space="preserve"> </w:t>
      </w:r>
      <w:r>
        <w:rPr>
          <w:color w:val="000000" w:themeColor="text1"/>
          <w:sz w:val="20"/>
          <w:szCs w:val="20"/>
        </w:rPr>
        <w:t xml:space="preserve">om ärendet </w:t>
      </w:r>
      <w:r w:rsidRPr="00E62DD8">
        <w:rPr>
          <w:color w:val="000000" w:themeColor="text1"/>
          <w:sz w:val="20"/>
          <w:szCs w:val="20"/>
        </w:rPr>
        <w:t>eller målet inletts dessförinnan.</w:t>
      </w:r>
    </w:p>
    <w:p w:rsidR="00E404DC" w:rsidP="00E404DC" w:rsidRDefault="00E404DC" w14:paraId="643CC75F" w14:textId="77777777">
      <w:pPr>
        <w:tabs>
          <w:tab w:val="clear" w:pos="284"/>
        </w:tabs>
        <w:autoSpaceDE w:val="0"/>
        <w:autoSpaceDN w:val="0"/>
        <w:adjustRightInd w:val="0"/>
        <w:rPr>
          <w:b/>
          <w:bCs/>
          <w:color w:val="000000" w:themeColor="text1"/>
          <w:sz w:val="20"/>
          <w:szCs w:val="20"/>
        </w:rPr>
      </w:pPr>
    </w:p>
    <w:p w:rsidRPr="00E404DC" w:rsidR="00E404DC" w:rsidP="00E404DC" w:rsidRDefault="00E404DC" w14:paraId="643CC760" w14:textId="77777777">
      <w:pPr>
        <w:tabs>
          <w:tab w:val="clear" w:pos="284"/>
        </w:tabs>
        <w:autoSpaceDE w:val="0"/>
        <w:autoSpaceDN w:val="0"/>
        <w:adjustRightInd w:val="0"/>
        <w:rPr>
          <w:sz w:val="20"/>
          <w:szCs w:val="20"/>
        </w:rPr>
      </w:pPr>
      <w:r>
        <w:rPr>
          <w:sz w:val="20"/>
          <w:szCs w:val="20"/>
        </w:rPr>
        <w:t>(ändringsförslag)</w:t>
      </w:r>
    </w:p>
    <w:p w:rsidRPr="00E62DD8" w:rsidR="00E404DC" w:rsidP="00E404DC" w:rsidRDefault="00E404DC" w14:paraId="643CC761" w14:textId="77777777">
      <w:pPr>
        <w:tabs>
          <w:tab w:val="clear" w:pos="284"/>
        </w:tabs>
        <w:autoSpaceDE w:val="0"/>
        <w:autoSpaceDN w:val="0"/>
        <w:adjustRightInd w:val="0"/>
        <w:rPr>
          <w:color w:val="4472C4" w:themeColor="accent5"/>
          <w:sz w:val="20"/>
          <w:szCs w:val="20"/>
        </w:rPr>
      </w:pPr>
      <w:r w:rsidRPr="00E62DD8">
        <w:rPr>
          <w:b/>
          <w:bCs/>
          <w:color w:val="4472C4" w:themeColor="accent5"/>
          <w:sz w:val="20"/>
          <w:szCs w:val="20"/>
        </w:rPr>
        <w:t xml:space="preserve">5 § </w:t>
      </w:r>
      <w:r w:rsidRPr="00E62DD8">
        <w:rPr>
          <w:color w:val="4472C4" w:themeColor="accent5"/>
          <w:sz w:val="20"/>
          <w:szCs w:val="20"/>
        </w:rPr>
        <w:t>Föreskrif</w:t>
      </w:r>
      <w:r w:rsidR="0066329B">
        <w:rPr>
          <w:color w:val="4472C4" w:themeColor="accent5"/>
          <w:sz w:val="20"/>
          <w:szCs w:val="20"/>
        </w:rPr>
        <w:t>ter enligt 3 § får gälla högst ett</w:t>
      </w:r>
      <w:r w:rsidRPr="00E62DD8">
        <w:rPr>
          <w:color w:val="4472C4" w:themeColor="accent5"/>
          <w:sz w:val="20"/>
          <w:szCs w:val="20"/>
        </w:rPr>
        <w:t xml:space="preserve"> år.</w:t>
      </w:r>
    </w:p>
    <w:p w:rsidRPr="00E62DD8" w:rsidR="00E404DC" w:rsidP="00E404DC" w:rsidRDefault="00E404DC" w14:paraId="643CC762" w14:textId="77777777">
      <w:pPr>
        <w:tabs>
          <w:tab w:val="clear" w:pos="284"/>
        </w:tabs>
        <w:autoSpaceDE w:val="0"/>
        <w:autoSpaceDN w:val="0"/>
        <w:adjustRightInd w:val="0"/>
        <w:rPr>
          <w:color w:val="4472C4" w:themeColor="accent5"/>
          <w:sz w:val="20"/>
          <w:szCs w:val="20"/>
        </w:rPr>
      </w:pPr>
      <w:r w:rsidRPr="00E62DD8">
        <w:rPr>
          <w:color w:val="4472C4" w:themeColor="accent5"/>
          <w:sz w:val="20"/>
          <w:szCs w:val="20"/>
        </w:rPr>
        <w:t>Föreskrifter enligt 4 § ska ha samma giltighetstid som de föreskrifter</w:t>
      </w:r>
    </w:p>
    <w:p w:rsidRPr="00E62DD8" w:rsidR="00E404DC" w:rsidP="00E404DC" w:rsidRDefault="00E404DC" w14:paraId="643CC763" w14:textId="77777777">
      <w:pPr>
        <w:tabs>
          <w:tab w:val="clear" w:pos="284"/>
        </w:tabs>
        <w:autoSpaceDE w:val="0"/>
        <w:autoSpaceDN w:val="0"/>
        <w:adjustRightInd w:val="0"/>
        <w:rPr>
          <w:color w:val="4472C4" w:themeColor="accent5"/>
          <w:sz w:val="20"/>
          <w:szCs w:val="20"/>
        </w:rPr>
      </w:pPr>
      <w:r w:rsidRPr="00E62DD8">
        <w:rPr>
          <w:color w:val="4472C4" w:themeColor="accent5"/>
          <w:sz w:val="20"/>
          <w:szCs w:val="20"/>
        </w:rPr>
        <w:t xml:space="preserve">enligt 3 § som de förstnämnda föreskrifterna avser. </w:t>
      </w:r>
    </w:p>
    <w:p w:rsidR="00E404DC" w:rsidP="00E404DC" w:rsidRDefault="00E404DC" w14:paraId="643CC764" w14:textId="77777777">
      <w:pPr>
        <w:tabs>
          <w:tab w:val="clear" w:pos="284"/>
        </w:tabs>
        <w:autoSpaceDE w:val="0"/>
        <w:autoSpaceDN w:val="0"/>
        <w:adjustRightInd w:val="0"/>
        <w:rPr>
          <w:color w:val="4472C4" w:themeColor="accent5"/>
          <w:sz w:val="20"/>
          <w:szCs w:val="20"/>
        </w:rPr>
      </w:pPr>
      <w:r>
        <w:rPr>
          <w:color w:val="4472C4" w:themeColor="accent5"/>
          <w:sz w:val="20"/>
          <w:szCs w:val="20"/>
        </w:rPr>
        <w:tab/>
      </w:r>
    </w:p>
    <w:p w:rsidRPr="00E62DD8" w:rsidR="00E404DC" w:rsidP="00E404DC" w:rsidRDefault="00E404DC" w14:paraId="643CC765" w14:textId="77777777">
      <w:pPr>
        <w:tabs>
          <w:tab w:val="clear" w:pos="284"/>
        </w:tabs>
        <w:autoSpaceDE w:val="0"/>
        <w:autoSpaceDN w:val="0"/>
        <w:adjustRightInd w:val="0"/>
        <w:rPr>
          <w:color w:val="4472C4" w:themeColor="accent5"/>
          <w:sz w:val="20"/>
          <w:szCs w:val="20"/>
        </w:rPr>
      </w:pPr>
      <w:r>
        <w:rPr>
          <w:color w:val="4472C4" w:themeColor="accent5"/>
          <w:sz w:val="20"/>
          <w:szCs w:val="20"/>
        </w:rPr>
        <w:t xml:space="preserve">Ett ärende eller mål </w:t>
      </w:r>
      <w:r w:rsidRPr="00E62DD8">
        <w:rPr>
          <w:color w:val="4472C4" w:themeColor="accent5"/>
          <w:sz w:val="20"/>
          <w:szCs w:val="20"/>
        </w:rPr>
        <w:t>om tillsyn, kontroll eller sanktionsavgifter får dock prövas enligt föreskrifterna</w:t>
      </w:r>
    </w:p>
    <w:p w:rsidRPr="00E62DD8" w:rsidR="00E404DC" w:rsidP="00E404DC" w:rsidRDefault="00E404DC" w14:paraId="643CC766" w14:textId="77777777">
      <w:pPr>
        <w:tabs>
          <w:tab w:val="clear" w:pos="284"/>
        </w:tabs>
        <w:autoSpaceDE w:val="0"/>
        <w:autoSpaceDN w:val="0"/>
        <w:adjustRightInd w:val="0"/>
        <w:rPr>
          <w:color w:val="4472C4" w:themeColor="accent5"/>
          <w:sz w:val="20"/>
          <w:szCs w:val="20"/>
        </w:rPr>
      </w:pPr>
      <w:r w:rsidRPr="00E62DD8">
        <w:rPr>
          <w:color w:val="4472C4" w:themeColor="accent5"/>
          <w:sz w:val="20"/>
          <w:szCs w:val="20"/>
        </w:rPr>
        <w:t>efter det att giltig</w:t>
      </w:r>
      <w:r>
        <w:rPr>
          <w:color w:val="4472C4" w:themeColor="accent5"/>
          <w:sz w:val="20"/>
          <w:szCs w:val="20"/>
        </w:rPr>
        <w:t>hetstiden för dessa har gått ut.</w:t>
      </w:r>
    </w:p>
    <w:p w:rsidR="00E404DC" w:rsidP="00E404DC" w:rsidRDefault="00E404DC" w14:paraId="643CC767" w14:textId="77777777">
      <w:pPr>
        <w:tabs>
          <w:tab w:val="clear" w:pos="284"/>
        </w:tabs>
        <w:autoSpaceDE w:val="0"/>
        <w:autoSpaceDN w:val="0"/>
        <w:adjustRightInd w:val="0"/>
        <w:rPr>
          <w:bCs/>
          <w:sz w:val="20"/>
          <w:szCs w:val="20"/>
        </w:rPr>
      </w:pPr>
    </w:p>
    <w:p w:rsidRPr="00E404DC" w:rsidR="00E404DC" w:rsidP="00E404DC" w:rsidRDefault="00E404DC" w14:paraId="643CC768" w14:textId="77777777">
      <w:pPr>
        <w:tabs>
          <w:tab w:val="clear" w:pos="284"/>
        </w:tabs>
        <w:autoSpaceDE w:val="0"/>
        <w:autoSpaceDN w:val="0"/>
        <w:adjustRightInd w:val="0"/>
        <w:rPr>
          <w:bCs/>
          <w:sz w:val="20"/>
          <w:szCs w:val="20"/>
        </w:rPr>
      </w:pPr>
      <w:r w:rsidRPr="00E404DC">
        <w:rPr>
          <w:bCs/>
          <w:sz w:val="20"/>
          <w:szCs w:val="20"/>
        </w:rPr>
        <w:t>(proposition)</w:t>
      </w:r>
    </w:p>
    <w:p w:rsidR="00E404DC" w:rsidP="00E404DC" w:rsidRDefault="00E404DC" w14:paraId="643CC769" w14:textId="77777777">
      <w:pPr>
        <w:tabs>
          <w:tab w:val="clear" w:pos="284"/>
        </w:tabs>
        <w:autoSpaceDE w:val="0"/>
        <w:autoSpaceDN w:val="0"/>
        <w:adjustRightInd w:val="0"/>
        <w:rPr>
          <w:b/>
          <w:bCs/>
          <w:sz w:val="23"/>
          <w:szCs w:val="23"/>
        </w:rPr>
      </w:pPr>
      <w:r>
        <w:rPr>
          <w:b/>
          <w:bCs/>
          <w:sz w:val="23"/>
          <w:szCs w:val="23"/>
        </w:rPr>
        <w:t>Ny tidsperiod</w:t>
      </w:r>
    </w:p>
    <w:p w:rsidR="00E404DC" w:rsidP="00E404DC" w:rsidRDefault="00E404DC" w14:paraId="643CC76A" w14:textId="77777777">
      <w:pPr>
        <w:tabs>
          <w:tab w:val="clear" w:pos="284"/>
        </w:tabs>
        <w:autoSpaceDE w:val="0"/>
        <w:autoSpaceDN w:val="0"/>
        <w:adjustRightInd w:val="0"/>
        <w:rPr>
          <w:sz w:val="20"/>
          <w:szCs w:val="20"/>
        </w:rPr>
      </w:pPr>
      <w:r>
        <w:rPr>
          <w:b/>
          <w:bCs/>
          <w:sz w:val="20"/>
          <w:szCs w:val="20"/>
        </w:rPr>
        <w:t xml:space="preserve">6 § </w:t>
      </w:r>
      <w:r>
        <w:rPr>
          <w:sz w:val="20"/>
          <w:szCs w:val="20"/>
        </w:rPr>
        <w:t>När en sådan giltighetstid som avses i 5 § har gått ut, får nya föreskrifter</w:t>
      </w:r>
    </w:p>
    <w:p w:rsidR="00E404DC" w:rsidP="00E404DC" w:rsidRDefault="00E404DC" w14:paraId="643CC76B" w14:textId="77777777">
      <w:pPr>
        <w:tabs>
          <w:tab w:val="clear" w:pos="284"/>
        </w:tabs>
        <w:autoSpaceDE w:val="0"/>
        <w:autoSpaceDN w:val="0"/>
        <w:adjustRightInd w:val="0"/>
        <w:rPr>
          <w:sz w:val="20"/>
          <w:szCs w:val="20"/>
        </w:rPr>
      </w:pPr>
      <w:r>
        <w:rPr>
          <w:sz w:val="20"/>
          <w:szCs w:val="20"/>
        </w:rPr>
        <w:t>meddelas med stöd av 3 eller 4 § för en giltighetstid som börjar</w:t>
      </w:r>
    </w:p>
    <w:p w:rsidR="00E404DC" w:rsidP="00E404DC" w:rsidRDefault="00E404DC" w14:paraId="643CC76C" w14:textId="77777777">
      <w:pPr>
        <w:tabs>
          <w:tab w:val="clear" w:pos="284"/>
        </w:tabs>
        <w:autoSpaceDE w:val="0"/>
        <w:autoSpaceDN w:val="0"/>
        <w:adjustRightInd w:val="0"/>
        <w:rPr>
          <w:sz w:val="20"/>
          <w:szCs w:val="20"/>
        </w:rPr>
      </w:pPr>
      <w:r>
        <w:rPr>
          <w:sz w:val="20"/>
          <w:szCs w:val="20"/>
        </w:rPr>
        <w:t>löpa tidigast två veckor efter det att den tidigare giltighetstiden gått ut.</w:t>
      </w:r>
    </w:p>
    <w:p w:rsidR="00DA03A7" w:rsidP="00E404DC" w:rsidRDefault="00DA03A7" w14:paraId="643CC76D" w14:textId="77777777">
      <w:pPr>
        <w:tabs>
          <w:tab w:val="clear" w:pos="284"/>
        </w:tabs>
        <w:autoSpaceDE w:val="0"/>
        <w:autoSpaceDN w:val="0"/>
        <w:adjustRightInd w:val="0"/>
        <w:rPr>
          <w:sz w:val="20"/>
          <w:szCs w:val="20"/>
        </w:rPr>
      </w:pPr>
    </w:p>
    <w:p w:rsidR="00E404DC" w:rsidP="00E404DC" w:rsidRDefault="00E404DC" w14:paraId="643CC76E" w14:textId="77777777">
      <w:pPr>
        <w:tabs>
          <w:tab w:val="clear" w:pos="284"/>
        </w:tabs>
        <w:autoSpaceDE w:val="0"/>
        <w:autoSpaceDN w:val="0"/>
        <w:adjustRightInd w:val="0"/>
        <w:rPr>
          <w:sz w:val="20"/>
          <w:szCs w:val="20"/>
        </w:rPr>
      </w:pPr>
      <w:r>
        <w:rPr>
          <w:sz w:val="20"/>
          <w:szCs w:val="20"/>
        </w:rPr>
        <w:t>1. Denna lag träder i kraft den 21 december 2015.</w:t>
      </w:r>
    </w:p>
    <w:p w:rsidR="00E404DC" w:rsidP="00E404DC" w:rsidRDefault="00E404DC" w14:paraId="643CC76F" w14:textId="77777777">
      <w:pPr>
        <w:tabs>
          <w:tab w:val="clear" w:pos="284"/>
        </w:tabs>
        <w:autoSpaceDE w:val="0"/>
        <w:autoSpaceDN w:val="0"/>
        <w:adjustRightInd w:val="0"/>
        <w:rPr>
          <w:sz w:val="20"/>
          <w:szCs w:val="20"/>
        </w:rPr>
      </w:pPr>
      <w:r>
        <w:rPr>
          <w:sz w:val="20"/>
          <w:szCs w:val="20"/>
        </w:rPr>
        <w:t>2. Lagen upphör att gälla den 21 december 2018.</w:t>
      </w:r>
    </w:p>
    <w:p w:rsidR="00E404DC" w:rsidP="00E404DC" w:rsidRDefault="00E404DC" w14:paraId="643CC770" w14:textId="77777777">
      <w:pPr>
        <w:tabs>
          <w:tab w:val="clear" w:pos="284"/>
        </w:tabs>
        <w:autoSpaceDE w:val="0"/>
        <w:autoSpaceDN w:val="0"/>
        <w:adjustRightInd w:val="0"/>
        <w:rPr>
          <w:sz w:val="20"/>
          <w:szCs w:val="20"/>
        </w:rPr>
      </w:pPr>
      <w:r>
        <w:rPr>
          <w:sz w:val="20"/>
          <w:szCs w:val="20"/>
        </w:rPr>
        <w:t>3. Föreskrifter som har meddelats med stöd av 3 eller 4 § upphör att Prop. 2015/16:67</w:t>
      </w:r>
    </w:p>
    <w:p w:rsidRPr="00E62DD8" w:rsidR="00E404DC" w:rsidP="00E404DC" w:rsidRDefault="00E404DC" w14:paraId="643CC771" w14:textId="77777777">
      <w:pPr>
        <w:tabs>
          <w:tab w:val="clear" w:pos="284"/>
        </w:tabs>
        <w:autoSpaceDE w:val="0"/>
        <w:autoSpaceDN w:val="0"/>
        <w:adjustRightInd w:val="0"/>
        <w:rPr>
          <w:sz w:val="20"/>
          <w:szCs w:val="20"/>
        </w:rPr>
      </w:pPr>
      <w:r w:rsidRPr="00E62DD8">
        <w:rPr>
          <w:sz w:val="20"/>
          <w:szCs w:val="20"/>
        </w:rPr>
        <w:t>gälla senast när denna lag upphör att gälla.</w:t>
      </w:r>
    </w:p>
    <w:p w:rsidRPr="00E62DD8" w:rsidR="00E404DC" w:rsidP="00E404DC" w:rsidRDefault="00E404DC" w14:paraId="643CC772" w14:textId="77777777">
      <w:pPr>
        <w:tabs>
          <w:tab w:val="clear" w:pos="284"/>
        </w:tabs>
        <w:autoSpaceDE w:val="0"/>
        <w:autoSpaceDN w:val="0"/>
        <w:adjustRightInd w:val="0"/>
        <w:rPr>
          <w:sz w:val="20"/>
          <w:szCs w:val="20"/>
        </w:rPr>
      </w:pPr>
      <w:r w:rsidRPr="00E62DD8">
        <w:rPr>
          <w:sz w:val="20"/>
          <w:szCs w:val="20"/>
        </w:rPr>
        <w:t>4. Trots punkt 2 gäller lagen fortfarande för ärenden eller mål om tillsyn,</w:t>
      </w:r>
    </w:p>
    <w:p w:rsidRPr="00E62DD8" w:rsidR="00E404DC" w:rsidP="00E404DC" w:rsidRDefault="00E404DC" w14:paraId="643CC773" w14:textId="77777777">
      <w:pPr>
        <w:tabs>
          <w:tab w:val="clear" w:pos="284"/>
        </w:tabs>
        <w:autoSpaceDE w:val="0"/>
        <w:autoSpaceDN w:val="0"/>
        <w:adjustRightInd w:val="0"/>
        <w:rPr>
          <w:sz w:val="20"/>
          <w:szCs w:val="20"/>
        </w:rPr>
      </w:pPr>
      <w:r w:rsidRPr="00E62DD8">
        <w:rPr>
          <w:sz w:val="20"/>
          <w:szCs w:val="20"/>
        </w:rPr>
        <w:t>kontroll eller sanktionsavgifter som har inletts innan denna lag upp</w:t>
      </w:r>
      <w:r w:rsidRPr="00E62DD8">
        <w:rPr>
          <w:rFonts w:ascii="Calibri" w:hAnsi="Calibri" w:cs="Calibri"/>
          <w:szCs w:val="22"/>
        </w:rPr>
        <w:t xml:space="preserve"> </w:t>
      </w:r>
      <w:r w:rsidRPr="00E62DD8">
        <w:rPr>
          <w:sz w:val="20"/>
          <w:szCs w:val="20"/>
        </w:rPr>
        <w:t>hörde</w:t>
      </w:r>
    </w:p>
    <w:p w:rsidR="00E404DC" w:rsidP="00E404DC" w:rsidRDefault="00E404DC" w14:paraId="643CC774" w14:textId="77777777">
      <w:pPr>
        <w:tabs>
          <w:tab w:val="clear" w:pos="284"/>
        </w:tabs>
        <w:rPr>
          <w:sz w:val="20"/>
          <w:szCs w:val="20"/>
        </w:rPr>
      </w:pPr>
      <w:r w:rsidRPr="00E62DD8">
        <w:rPr>
          <w:sz w:val="20"/>
          <w:szCs w:val="20"/>
        </w:rPr>
        <w:t>att gälla.</w:t>
      </w:r>
    </w:p>
    <w:p w:rsidR="00E404DC" w:rsidP="00E404DC" w:rsidRDefault="00E404DC" w14:paraId="643CC775" w14:textId="77777777">
      <w:pPr>
        <w:tabs>
          <w:tab w:val="clear" w:pos="284"/>
        </w:tabs>
        <w:autoSpaceDE w:val="0"/>
        <w:autoSpaceDN w:val="0"/>
        <w:adjustRightInd w:val="0"/>
        <w:rPr>
          <w:sz w:val="20"/>
          <w:szCs w:val="20"/>
        </w:rPr>
      </w:pPr>
    </w:p>
    <w:p w:rsidRPr="004A6174" w:rsidR="00E404DC" w:rsidP="00E404DC" w:rsidRDefault="00E404DC" w14:paraId="643CC776" w14:textId="77777777">
      <w:pPr>
        <w:tabs>
          <w:tab w:val="clear" w:pos="284"/>
        </w:tabs>
        <w:autoSpaceDE w:val="0"/>
        <w:autoSpaceDN w:val="0"/>
        <w:adjustRightInd w:val="0"/>
        <w:rPr>
          <w:color w:val="0070C0"/>
          <w:sz w:val="20"/>
          <w:szCs w:val="20"/>
        </w:rPr>
      </w:pPr>
      <w:r w:rsidRPr="004A6174">
        <w:rPr>
          <w:color w:val="0070C0"/>
          <w:sz w:val="20"/>
          <w:szCs w:val="20"/>
        </w:rPr>
        <w:t>(ändringsförslag</w:t>
      </w:r>
      <w:r w:rsidRPr="004A6174" w:rsidR="00DA03A7">
        <w:rPr>
          <w:color w:val="0070C0"/>
          <w:sz w:val="20"/>
          <w:szCs w:val="20"/>
        </w:rPr>
        <w:t>, paragraf 6 tas bort</w:t>
      </w:r>
      <w:r w:rsidRPr="004A6174">
        <w:rPr>
          <w:color w:val="0070C0"/>
          <w:sz w:val="20"/>
          <w:szCs w:val="20"/>
        </w:rPr>
        <w:t>)</w:t>
      </w:r>
    </w:p>
    <w:p w:rsidRPr="00E404DC" w:rsidR="00E404DC" w:rsidP="00E404DC" w:rsidRDefault="00DA03A7" w14:paraId="643CC777" w14:textId="77777777">
      <w:pPr>
        <w:tabs>
          <w:tab w:val="clear" w:pos="284"/>
        </w:tabs>
        <w:autoSpaceDE w:val="0"/>
        <w:autoSpaceDN w:val="0"/>
        <w:adjustRightInd w:val="0"/>
        <w:rPr>
          <w:color w:val="4472C4" w:themeColor="accent5"/>
          <w:sz w:val="20"/>
          <w:szCs w:val="20"/>
        </w:rPr>
      </w:pPr>
      <w:r>
        <w:rPr>
          <w:color w:val="4472C4" w:themeColor="accent5"/>
          <w:sz w:val="20"/>
          <w:szCs w:val="20"/>
        </w:rPr>
        <w:t xml:space="preserve">- </w:t>
      </w:r>
      <w:r w:rsidRPr="00E404DC" w:rsidR="00E404DC">
        <w:rPr>
          <w:color w:val="4472C4" w:themeColor="accent5"/>
          <w:sz w:val="20"/>
          <w:szCs w:val="20"/>
        </w:rPr>
        <w:t>Denna lag träder i kraft den 21 december 2015.</w:t>
      </w:r>
    </w:p>
    <w:p w:rsidRPr="00E62DD8" w:rsidR="00E404DC" w:rsidP="00E404DC" w:rsidRDefault="00E404DC" w14:paraId="643CC778" w14:textId="77777777">
      <w:pPr>
        <w:tabs>
          <w:tab w:val="clear" w:pos="284"/>
        </w:tabs>
        <w:rPr>
          <w:color w:val="4472C4" w:themeColor="accent5"/>
        </w:rPr>
      </w:pPr>
    </w:p>
    <w:p w:rsidRPr="00E404DC" w:rsidR="00E404DC" w:rsidP="00E404DC" w:rsidRDefault="00E404DC" w14:paraId="643CC779" w14:textId="77777777"/>
    <w:p w:rsidRPr="00E404DC" w:rsidR="00E404DC" w:rsidP="00E404DC" w:rsidRDefault="00E404DC" w14:paraId="643CC77A" w14:textId="77777777"/>
    <w:sdt>
      <w:sdtPr>
        <w:rPr>
          <w:i/>
          <w:noProof/>
        </w:rPr>
        <w:alias w:val="CC_Underskrifter"/>
        <w:tag w:val="CC_Underskrifter"/>
        <w:id w:val="583496634"/>
        <w:lock w:val="sdtContentLocked"/>
        <w:placeholder>
          <w:docPart w:val="FE004C71CC094EDF97FA6637554B1EA6"/>
        </w:placeholder>
        <w15:appearance w15:val="hidden"/>
      </w:sdtPr>
      <w:sdtEndPr>
        <w:rPr>
          <w:noProof w:val="0"/>
        </w:rPr>
      </w:sdtEndPr>
      <w:sdtContent>
        <w:p w:rsidRPr="00ED19F0" w:rsidR="00865E70" w:rsidP="00934B73" w:rsidRDefault="00840D62" w14:paraId="643CC7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756599" w:rsidRDefault="00756599" w14:paraId="643CC77F" w14:textId="77777777"/>
    <w:sectPr w:rsidR="0075659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CC781" w14:textId="77777777" w:rsidR="00286EDD" w:rsidRDefault="00286EDD" w:rsidP="000C1CAD">
      <w:pPr>
        <w:spacing w:line="240" w:lineRule="auto"/>
      </w:pPr>
      <w:r>
        <w:separator/>
      </w:r>
    </w:p>
  </w:endnote>
  <w:endnote w:type="continuationSeparator" w:id="0">
    <w:p w14:paraId="643CC782" w14:textId="77777777" w:rsidR="00286EDD" w:rsidRDefault="00286E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CC78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0D62">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CC78D" w14:textId="77777777" w:rsidR="00F52B78" w:rsidRDefault="00F52B7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201512100813</w:instrText>
    </w:r>
    <w:r>
      <w:fldChar w:fldCharType="end"/>
    </w:r>
    <w:r>
      <w:instrText xml:space="preserve"> &gt; </w:instrText>
    </w:r>
    <w:r>
      <w:fldChar w:fldCharType="begin"/>
    </w:r>
    <w:r>
      <w:instrText xml:space="preserve"> PRINTDATE \@ "yyyyMMddHHmm" </w:instrText>
    </w:r>
    <w:r>
      <w:fldChar w:fldCharType="separate"/>
    </w:r>
    <w:r>
      <w:rPr>
        <w:noProof/>
      </w:rPr>
      <w:instrText>201512101521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2015-12-10 15:21</w:instrText>
    </w:r>
    <w:r>
      <w:fldChar w:fldCharType="end"/>
    </w:r>
    <w:r>
      <w:instrText xml:space="preserve"> </w:instrText>
    </w:r>
    <w:r>
      <w:fldChar w:fldCharType="separate"/>
    </w:r>
    <w:r>
      <w:rPr>
        <w:noProof/>
      </w:rPr>
      <w:t>2015-12-10 15:21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CC77F" w14:textId="77777777" w:rsidR="00286EDD" w:rsidRDefault="00286EDD" w:rsidP="000C1CAD">
      <w:pPr>
        <w:spacing w:line="240" w:lineRule="auto"/>
      </w:pPr>
      <w:r>
        <w:separator/>
      </w:r>
    </w:p>
  </w:footnote>
  <w:footnote w:type="continuationSeparator" w:id="0">
    <w:p w14:paraId="643CC780" w14:textId="77777777" w:rsidR="00286EDD" w:rsidRDefault="00286E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3CC7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40D62" w14:paraId="643CC7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:3284</w:t>
        </w:r>
      </w:sdtContent>
    </w:sdt>
  </w:p>
  <w:p w:rsidR="00A42228" w:rsidP="00283E0F" w:rsidRDefault="00840D62" w14:paraId="643CC78A" w14:textId="77777777">
    <w:pPr>
      <w:pStyle w:val="FSHRub2"/>
    </w:pPr>
    <w:sdt>
      <w:sdtPr>
        <w:alias w:val="CC_Noformat_Avtext"/>
        <w:tag w:val="CC_Noformat_Avtext"/>
        <w:id w:val="1389603703"/>
        <w:lock w:val="sdtContentLocked"/>
        <w15:appearance w15:val="hidden"/>
        <w:text/>
      </w:sdtPr>
      <w:sdtEndPr/>
      <w:sdtContent>
        <w:r>
          <w:t>av Kent Ekeroth (SD)</w:t>
        </w:r>
      </w:sdtContent>
    </w:sdt>
  </w:p>
  <w:sdt>
    <w:sdtPr>
      <w:alias w:val="CC_Noformat_Rubtext"/>
      <w:tag w:val="CC_Noformat_Rubtext"/>
      <w:id w:val="1800419874"/>
      <w:lock w:val="sdtLocked"/>
      <w15:appearance w15:val="hidden"/>
      <w:text/>
    </w:sdtPr>
    <w:sdtEndPr/>
    <w:sdtContent>
      <w:p w:rsidR="00A42228" w:rsidP="00283E0F" w:rsidRDefault="00020F3E" w14:paraId="643CC78B" w14:textId="7290C8D5">
        <w:pPr>
          <w:pStyle w:val="FSHRub2"/>
        </w:pPr>
        <w:r>
          <w:t>med anledning av prop. 2015/16:67 Särskilda åtgärder vid allvarlig fara för den allmänna ordningen eller den inre säkerheten i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643CC7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41B4EEE"/>
    <w:multiLevelType w:val="hybridMultilevel"/>
    <w:tmpl w:val="7174D5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1068"/>
    <w:rsid w:val="00003CCB"/>
    <w:rsid w:val="00006BF0"/>
    <w:rsid w:val="00010168"/>
    <w:rsid w:val="00010DF8"/>
    <w:rsid w:val="00011724"/>
    <w:rsid w:val="00011F33"/>
    <w:rsid w:val="00012A68"/>
    <w:rsid w:val="00015064"/>
    <w:rsid w:val="000156D9"/>
    <w:rsid w:val="00020F3E"/>
    <w:rsid w:val="00022F5C"/>
    <w:rsid w:val="00024356"/>
    <w:rsid w:val="00024712"/>
    <w:rsid w:val="000269AE"/>
    <w:rsid w:val="000314C1"/>
    <w:rsid w:val="0003287D"/>
    <w:rsid w:val="00032A5E"/>
    <w:rsid w:val="00041BE8"/>
    <w:rsid w:val="00042A9E"/>
    <w:rsid w:val="00043AA9"/>
    <w:rsid w:val="0004587D"/>
    <w:rsid w:val="00046B18"/>
    <w:rsid w:val="00050A09"/>
    <w:rsid w:val="00051929"/>
    <w:rsid w:val="000542C8"/>
    <w:rsid w:val="0006032F"/>
    <w:rsid w:val="0006043F"/>
    <w:rsid w:val="00061E36"/>
    <w:rsid w:val="0006435B"/>
    <w:rsid w:val="0006570C"/>
    <w:rsid w:val="00065CE6"/>
    <w:rsid w:val="0006753D"/>
    <w:rsid w:val="0006767D"/>
    <w:rsid w:val="00067EE5"/>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7E8"/>
    <w:rsid w:val="000C2EF9"/>
    <w:rsid w:val="000C34E6"/>
    <w:rsid w:val="000C3840"/>
    <w:rsid w:val="000C4251"/>
    <w:rsid w:val="000D10B4"/>
    <w:rsid w:val="000D121B"/>
    <w:rsid w:val="000D23A4"/>
    <w:rsid w:val="000D4D53"/>
    <w:rsid w:val="000D6584"/>
    <w:rsid w:val="000D7A5F"/>
    <w:rsid w:val="000E06CC"/>
    <w:rsid w:val="000E1A08"/>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6EDD"/>
    <w:rsid w:val="002923F3"/>
    <w:rsid w:val="00293D90"/>
    <w:rsid w:val="00293F91"/>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534"/>
    <w:rsid w:val="002E500B"/>
    <w:rsid w:val="002E59A6"/>
    <w:rsid w:val="002E5B01"/>
    <w:rsid w:val="002E6FF5"/>
    <w:rsid w:val="002F18BE"/>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174"/>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152"/>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24A"/>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329B"/>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0EFC"/>
    <w:rsid w:val="0074142B"/>
    <w:rsid w:val="007422FE"/>
    <w:rsid w:val="00742C8B"/>
    <w:rsid w:val="00743791"/>
    <w:rsid w:val="00744159"/>
    <w:rsid w:val="00746376"/>
    <w:rsid w:val="00750A72"/>
    <w:rsid w:val="00751DF5"/>
    <w:rsid w:val="007556B6"/>
    <w:rsid w:val="00756599"/>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568"/>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D62"/>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B73"/>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881"/>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068"/>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9D9"/>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3A7"/>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487"/>
    <w:rsid w:val="00DF31C1"/>
    <w:rsid w:val="00DF3395"/>
    <w:rsid w:val="00E001DB"/>
    <w:rsid w:val="00E03E0C"/>
    <w:rsid w:val="00E0492C"/>
    <w:rsid w:val="00E0766D"/>
    <w:rsid w:val="00E07723"/>
    <w:rsid w:val="00E12743"/>
    <w:rsid w:val="00E142CC"/>
    <w:rsid w:val="00E2212B"/>
    <w:rsid w:val="00E24663"/>
    <w:rsid w:val="00E31332"/>
    <w:rsid w:val="00E3535A"/>
    <w:rsid w:val="00E35849"/>
    <w:rsid w:val="00E365ED"/>
    <w:rsid w:val="00E37009"/>
    <w:rsid w:val="00E404DC"/>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3D9"/>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2B78"/>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3CC716"/>
  <w15:chartTrackingRefBased/>
  <w15:docId w15:val="{9F7BD9E1-2836-4340-9735-7A87BC47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365367">
      <w:bodyDiv w:val="1"/>
      <w:marLeft w:val="0"/>
      <w:marRight w:val="0"/>
      <w:marTop w:val="0"/>
      <w:marBottom w:val="0"/>
      <w:divBdr>
        <w:top w:val="none" w:sz="0" w:space="0" w:color="auto"/>
        <w:left w:val="none" w:sz="0" w:space="0" w:color="auto"/>
        <w:bottom w:val="none" w:sz="0" w:space="0" w:color="auto"/>
        <w:right w:val="none" w:sz="0" w:space="0" w:color="auto"/>
      </w:divBdr>
    </w:div>
    <w:div w:id="1383559339">
      <w:bodyDiv w:val="1"/>
      <w:marLeft w:val="0"/>
      <w:marRight w:val="0"/>
      <w:marTop w:val="0"/>
      <w:marBottom w:val="0"/>
      <w:divBdr>
        <w:top w:val="none" w:sz="0" w:space="0" w:color="auto"/>
        <w:left w:val="none" w:sz="0" w:space="0" w:color="auto"/>
        <w:bottom w:val="none" w:sz="0" w:space="0" w:color="auto"/>
        <w:right w:val="none" w:sz="0" w:space="0" w:color="auto"/>
      </w:divBdr>
    </w:div>
    <w:div w:id="1713533789">
      <w:bodyDiv w:val="1"/>
      <w:marLeft w:val="0"/>
      <w:marRight w:val="0"/>
      <w:marTop w:val="0"/>
      <w:marBottom w:val="0"/>
      <w:divBdr>
        <w:top w:val="none" w:sz="0" w:space="0" w:color="auto"/>
        <w:left w:val="none" w:sz="0" w:space="0" w:color="auto"/>
        <w:bottom w:val="none" w:sz="0" w:space="0" w:color="auto"/>
        <w:right w:val="none" w:sz="0" w:space="0" w:color="auto"/>
      </w:divBdr>
    </w:div>
    <w:div w:id="175921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0F9ECBB2F54094A54459ED7D055D9B"/>
        <w:category>
          <w:name w:val="Allmänt"/>
          <w:gallery w:val="placeholder"/>
        </w:category>
        <w:types>
          <w:type w:val="bbPlcHdr"/>
        </w:types>
        <w:behaviors>
          <w:behavior w:val="content"/>
        </w:behaviors>
        <w:guid w:val="{97786A6D-806E-43A2-B9C2-6EC1DAD068AB}"/>
      </w:docPartPr>
      <w:docPartBody>
        <w:p w:rsidR="00C005B8" w:rsidRDefault="00F55BF1">
          <w:pPr>
            <w:pStyle w:val="EC0F9ECBB2F54094A54459ED7D055D9B"/>
          </w:pPr>
          <w:r w:rsidRPr="009A726D">
            <w:rPr>
              <w:rStyle w:val="Platshllartext"/>
            </w:rPr>
            <w:t>Klicka här för att ange text.</w:t>
          </w:r>
        </w:p>
      </w:docPartBody>
    </w:docPart>
    <w:docPart>
      <w:docPartPr>
        <w:name w:val="FE004C71CC094EDF97FA6637554B1EA6"/>
        <w:category>
          <w:name w:val="Allmänt"/>
          <w:gallery w:val="placeholder"/>
        </w:category>
        <w:types>
          <w:type w:val="bbPlcHdr"/>
        </w:types>
        <w:behaviors>
          <w:behavior w:val="content"/>
        </w:behaviors>
        <w:guid w:val="{43E2D38C-2C47-4B1B-A384-3D4004015A16}"/>
      </w:docPartPr>
      <w:docPartBody>
        <w:p w:rsidR="00C005B8" w:rsidRDefault="00F55BF1">
          <w:pPr>
            <w:pStyle w:val="FE004C71CC094EDF97FA6637554B1EA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F1"/>
    <w:rsid w:val="001C25BE"/>
    <w:rsid w:val="007E2A2B"/>
    <w:rsid w:val="00C005B8"/>
    <w:rsid w:val="00F55B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0F9ECBB2F54094A54459ED7D055D9B">
    <w:name w:val="EC0F9ECBB2F54094A54459ED7D055D9B"/>
  </w:style>
  <w:style w:type="paragraph" w:customStyle="1" w:styleId="D86AD503D9394B39A7D19DFD5838B3F8">
    <w:name w:val="D86AD503D9394B39A7D19DFD5838B3F8"/>
  </w:style>
  <w:style w:type="paragraph" w:customStyle="1" w:styleId="FE004C71CC094EDF97FA6637554B1EA6">
    <w:name w:val="FE004C71CC094EDF97FA6637554B1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0" ma:contentTypeDescription="Dokument för en motion" ma:contentTypeScope="" ma:versionID="2f8f22bd006f9dda3d66fdd45ab2da8f">
  <xsd:schema xmlns:xsd="http://www.w3.org/2001/XMLSchema" xmlns:xs="http://www.w3.org/2001/XMLSchema" xmlns:p="http://schemas.microsoft.com/office/2006/metadata/properties" xmlns:ns2="00d11361-0b92-4bae-a181-288d6a55b763" targetNamespace="http://schemas.microsoft.com/office/2006/metadata/properties" ma:root="true" ma:fieldsID="b3139d34f13f16e75778878a59818212"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6414</RubrikLookup>
    <MotionGuid xmlns="00d11361-0b92-4bae-a181-288d6a55b763">6abee876-699a-4557-bfe7-b43f0f294d12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EE57-7675-4006-81FB-8D4BA1FECE23}"/>
</file>

<file path=customXml/itemProps2.xml><?xml version="1.0" encoding="utf-8"?>
<ds:datastoreItem xmlns:ds="http://schemas.openxmlformats.org/officeDocument/2006/customXml" ds:itemID="{83C976F6-A526-4300-B2F7-EC5D44FC4B0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BA7C94-0148-426E-80CB-52E24CC5E1A3}"/>
</file>

<file path=customXml/itemProps5.xml><?xml version="1.0" encoding="utf-8"?>
<ds:datastoreItem xmlns:ds="http://schemas.openxmlformats.org/officeDocument/2006/customXml" ds:itemID="{159E332C-5FA3-4D92-AEFF-574175B08729}"/>
</file>

<file path=docProps/app.xml><?xml version="1.0" encoding="utf-8"?>
<Properties xmlns="http://schemas.openxmlformats.org/officeDocument/2006/extended-properties" xmlns:vt="http://schemas.openxmlformats.org/officeDocument/2006/docPropsVTypes">
  <Template>GranskaMot</Template>
  <TotalTime>214</TotalTime>
  <Pages>5</Pages>
  <Words>1436</Words>
  <Characters>8304</Characters>
  <Application>Microsoft Office Word</Application>
  <DocSecurity>0</DocSecurity>
  <Lines>169</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Regeringens proposition 2015 16 67 Särskilda åtgärder vid allvarlig fara för den allmänna ordningen eller den inre säkerheten i landet</vt:lpstr>
      <vt:lpstr/>
    </vt:vector>
  </TitlesOfParts>
  <Company>Sveriges riksdag</Company>
  <LinksUpToDate>false</LinksUpToDate>
  <CharactersWithSpaces>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Regeringens proposition 2015 16 67 Särskilda åtgärder vid allvarlig fara för den allmänna ordningen eller den inre säkerheten i landet</dc:title>
  <dc:subject/>
  <dc:creator>Ludvig Aspling</dc:creator>
  <cp:keywords/>
  <dc:description/>
  <cp:lastModifiedBy>Lisa Gunnfors</cp:lastModifiedBy>
  <cp:revision>11</cp:revision>
  <cp:lastPrinted>2015-12-10T14:21:00Z</cp:lastPrinted>
  <dcterms:created xsi:type="dcterms:W3CDTF">2015-12-10T07:13:00Z</dcterms:created>
  <dcterms:modified xsi:type="dcterms:W3CDTF">2015-12-10T15:32:00Z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*T223EC2A49DEF*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https://filur.riksdagen.se/drop/DropOffLibrary/T223EC2A49DEF.docx</vt:lpwstr>
  </property>
  <property fmtid="{D5CDD505-2E9C-101B-9397-08002B2CF9AE}" pid="11" name="RevisionsOn">
    <vt:lpwstr>1</vt:lpwstr>
  </property>
  <property fmtid="{D5CDD505-2E9C-101B-9397-08002B2CF9AE}" pid="12" name="GUI">
    <vt:lpwstr>1</vt:lpwstr>
  </property>
</Properties>
</file>