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269A" w:rsidRDefault="001C771E" w14:paraId="5CA6124B" w14:textId="77777777">
      <w:pPr>
        <w:pStyle w:val="RubrikFrslagTIllRiksdagsbeslut"/>
      </w:pPr>
      <w:sdt>
        <w:sdtPr>
          <w:alias w:val="CC_Boilerplate_4"/>
          <w:tag w:val="CC_Boilerplate_4"/>
          <w:id w:val="-1644581176"/>
          <w:lock w:val="sdtContentLocked"/>
          <w:placeholder>
            <w:docPart w:val="89DEF354B9154EC7ABBEB29989DB052B"/>
          </w:placeholder>
          <w:text/>
        </w:sdtPr>
        <w:sdtEndPr/>
        <w:sdtContent>
          <w:r w:rsidRPr="009B062B" w:rsidR="00AF30DD">
            <w:t>Förslag till riksdagsbeslut</w:t>
          </w:r>
        </w:sdtContent>
      </w:sdt>
      <w:bookmarkEnd w:id="0"/>
      <w:bookmarkEnd w:id="1"/>
    </w:p>
    <w:sdt>
      <w:sdtPr>
        <w:alias w:val="Yrkande 1"/>
        <w:tag w:val="da9bc3e4-2b67-4d65-94d9-12a4b7bf49bc"/>
        <w:id w:val="-219128115"/>
        <w:lock w:val="sdtLocked"/>
      </w:sdtPr>
      <w:sdtEndPr/>
      <w:sdtContent>
        <w:p w:rsidR="00822377" w:rsidRDefault="001C771E" w14:paraId="4F3C2351" w14:textId="77777777">
          <w:pPr>
            <w:pStyle w:val="Frslagstext"/>
          </w:pPr>
          <w:r>
            <w:t>Riksdagen anvisar anslagen för 2025 inom utgiftsområde 21 Energi enligt förslaget i tabellen i motionen.</w:t>
          </w:r>
        </w:p>
      </w:sdtContent>
    </w:sdt>
    <w:sdt>
      <w:sdtPr>
        <w:alias w:val="Yrkande 2"/>
        <w:tag w:val="db2a643f-eafa-49f7-8f04-492686c65581"/>
        <w:id w:val="-228469858"/>
        <w:lock w:val="sdtLocked"/>
      </w:sdtPr>
      <w:sdtEndPr/>
      <w:sdtContent>
        <w:p w:rsidR="00822377" w:rsidRDefault="001C771E" w14:paraId="5123C50C" w14:textId="77777777">
          <w:pPr>
            <w:pStyle w:val="Frslagstext"/>
          </w:pPr>
          <w:r>
            <w:t xml:space="preserve">Riksdagen avslår regeringens förslag om att under 2025 ställa ut kreditgarantier för lån till </w:t>
          </w:r>
          <w:r>
            <w:t>investeringar i ny kärnkraft som inklusive tidigare utfärdade garantier uppgår till högst 400 000 000 000 kronor.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6E926B77D94C679D1E7425A9483F11"/>
        </w:placeholder>
        <w:text/>
      </w:sdtPr>
      <w:sdtEndPr/>
      <w:sdtContent>
        <w:p w:rsidRPr="003C5C37" w:rsidR="006D79C9" w:rsidP="00333E95" w:rsidRDefault="006D79C9" w14:paraId="4D532163" w14:textId="77777777">
          <w:pPr>
            <w:pStyle w:val="Rubrik1"/>
          </w:pPr>
          <w:r>
            <w:t>Motivering</w:t>
          </w:r>
        </w:p>
      </w:sdtContent>
    </w:sdt>
    <w:bookmarkEnd w:displacedByCustomXml="prev" w:id="3"/>
    <w:bookmarkEnd w:displacedByCustomXml="prev" w:id="4"/>
    <w:p w:rsidRPr="001C771E" w:rsidR="00EA661D" w:rsidP="001C771E" w:rsidRDefault="00EA661D" w14:paraId="43E8AEBC" w14:textId="119CCE19">
      <w:pPr>
        <w:pStyle w:val="Tabellrubrik"/>
      </w:pPr>
      <w:r w:rsidRPr="001C771E">
        <w:t>Anslagsförslag</w:t>
      </w:r>
      <w:r w:rsidRPr="001C771E" w:rsidR="00BA58B6">
        <w:t xml:space="preserve"> för</w:t>
      </w:r>
      <w:r w:rsidRPr="001C771E">
        <w:t> 2025 för utgiftsområde 21 Energi</w:t>
      </w:r>
    </w:p>
    <w:p w:rsidRPr="001C771E" w:rsidR="00EA661D" w:rsidP="001C771E" w:rsidRDefault="00EA661D" w14:paraId="7EAA3DDD" w14:textId="77777777">
      <w:pPr>
        <w:pStyle w:val="Tabellunderrubrik"/>
      </w:pPr>
      <w:r w:rsidRPr="001C771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C5C37" w:rsidR="00EA661D" w:rsidTr="001C771E" w14:paraId="73476D37"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5C37" w:rsidR="00EA661D" w:rsidP="00E22F3C" w:rsidRDefault="00BA58B6" w14:paraId="6414398D" w14:textId="728372E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C5C37" w:rsidR="00EA661D">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C5C37" w:rsidR="00EA661D" w:rsidP="00E22F3C" w:rsidRDefault="00EA661D" w14:paraId="76F0B0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5C3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5C37" w:rsidR="00EA661D" w:rsidP="00E22F3C" w:rsidRDefault="00EA661D" w14:paraId="0AA4E7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5C37">
              <w:rPr>
                <w:rFonts w:ascii="Times New Roman" w:hAnsi="Times New Roman" w:eastAsia="Times New Roman" w:cs="Times New Roman"/>
                <w:b/>
                <w:bCs/>
                <w:color w:val="000000"/>
                <w:kern w:val="0"/>
                <w:sz w:val="20"/>
                <w:szCs w:val="20"/>
                <w:lang w:eastAsia="sv-SE"/>
                <w14:numSpacing w14:val="default"/>
              </w:rPr>
              <w:t>Avvikelse från regeringen</w:t>
            </w:r>
          </w:p>
        </w:tc>
      </w:tr>
      <w:tr w:rsidRPr="003C5C37" w:rsidR="00EA661D" w:rsidTr="00E22F3C" w14:paraId="16BB88F9"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1635CC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28EC2A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072CF9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585 557</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63678D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4 000</w:t>
            </w:r>
          </w:p>
        </w:tc>
      </w:tr>
      <w:tr w:rsidRPr="003C5C37" w:rsidR="00EA661D" w:rsidTr="00E22F3C" w14:paraId="78AC4948"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338278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2F61EB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5A8AE3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415 000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1D4EF2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3 000 000</w:t>
            </w:r>
          </w:p>
        </w:tc>
      </w:tr>
      <w:tr w:rsidRPr="003C5C37" w:rsidR="00EA661D" w:rsidTr="00E22F3C" w14:paraId="30ADF2A1"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048459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645DDD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7FFFB7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1 647 723</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103086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−100 000</w:t>
            </w:r>
          </w:p>
        </w:tc>
      </w:tr>
      <w:tr w:rsidRPr="003C5C37" w:rsidR="00EA661D" w:rsidTr="00E22F3C" w14:paraId="2E656561"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1C41C8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22B6CC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59C361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234 039</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377C16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r>
      <w:tr w:rsidRPr="003C5C37" w:rsidR="00EA661D" w:rsidTr="00E22F3C" w14:paraId="6861D59C"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02EF10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28581B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Energiplanering</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57163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790 000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0AB54D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−470 000</w:t>
            </w:r>
          </w:p>
        </w:tc>
      </w:tr>
      <w:tr w:rsidRPr="003C5C37" w:rsidR="00EA661D" w:rsidTr="00E22F3C" w14:paraId="5151FAFC"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0C4CAC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748065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7CB0D9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33 328</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27826B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r>
      <w:tr w:rsidRPr="003C5C37" w:rsidR="00EA661D" w:rsidTr="00E22F3C" w14:paraId="13429226"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51167B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669C05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0A7A2C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79 650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0C0412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r>
      <w:tr w:rsidRPr="003C5C37" w:rsidR="00EA661D" w:rsidTr="00E22F3C" w14:paraId="5B18E38F"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7BED6D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5E7CB2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70E0AB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930 000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76274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100 000</w:t>
            </w:r>
          </w:p>
        </w:tc>
      </w:tr>
      <w:tr w:rsidRPr="003C5C37" w:rsidR="00EA661D" w:rsidTr="00E22F3C" w14:paraId="54E3D1C0"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64DEC3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50F695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1ECA4C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985 000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51F591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500 000</w:t>
            </w:r>
          </w:p>
        </w:tc>
      </w:tr>
      <w:tr w:rsidRPr="003C5C37" w:rsidR="00EA661D" w:rsidTr="00E22F3C" w14:paraId="5BDB59D5"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42F29C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7066D3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Energiberedskap</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33C2B1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198 000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4F1B0D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r>
      <w:tr w:rsidRPr="003C5C37" w:rsidR="00EA661D" w:rsidTr="00E22F3C" w14:paraId="0AED2AB9"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091226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184AD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09A3D5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733 000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6D44FE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r>
      <w:tr w:rsidRPr="003C5C37" w:rsidR="00EA661D" w:rsidTr="00E22F3C" w14:paraId="463A4C60"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478CA6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78867958" w:id="5"/>
            <w:r w:rsidRPr="003C5C3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79CE8F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Ersättning till kommuner för elproduktion från vindkraft</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0476BF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5AA6A5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490 000</w:t>
            </w:r>
          </w:p>
        </w:tc>
      </w:tr>
      <w:bookmarkEnd w:id="5"/>
      <w:tr w:rsidRPr="003C5C37" w:rsidR="00EA661D" w:rsidTr="00E22F3C" w14:paraId="24803A16"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4590CF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5F7805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Ersättning till regioner för elproduktion från vattenkraft</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1A8858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7BC736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670 000</w:t>
            </w:r>
          </w:p>
        </w:tc>
      </w:tr>
      <w:tr w:rsidRPr="003C5C37" w:rsidR="00EA661D" w:rsidTr="00E22F3C" w14:paraId="2E833367"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664117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6A3F2F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Investeringsstöd för grön baskraft</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15006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4CA344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6 000 000</w:t>
            </w:r>
          </w:p>
        </w:tc>
      </w:tr>
      <w:tr w:rsidRPr="003C5C37" w:rsidR="00EA661D" w:rsidTr="00E22F3C" w14:paraId="4A883732"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7A57BB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lastRenderedPageBreak/>
              <w:t>99:4</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12AFCA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Produktionsstöd avancerade biodrivmedel och elektrobränslen</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7CEEBB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6DA413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3 000 000</w:t>
            </w:r>
          </w:p>
        </w:tc>
      </w:tr>
      <w:tr w:rsidRPr="003C5C37" w:rsidR="00EA661D" w:rsidTr="00E22F3C" w14:paraId="237E3478" w14:textId="77777777">
        <w:trPr>
          <w:trHeight w:val="170"/>
        </w:trPr>
        <w:tc>
          <w:tcPr>
            <w:tcW w:w="340" w:type="dxa"/>
            <w:shd w:val="clear" w:color="auto" w:fill="FFFFFF"/>
            <w:tcMar>
              <w:top w:w="68" w:type="dxa"/>
              <w:left w:w="28" w:type="dxa"/>
              <w:bottom w:w="0" w:type="dxa"/>
              <w:right w:w="28" w:type="dxa"/>
            </w:tcMar>
            <w:hideMark/>
          </w:tcPr>
          <w:p w:rsidRPr="003C5C37" w:rsidR="00EA661D" w:rsidP="00E22F3C" w:rsidRDefault="00EA661D" w14:paraId="66BA53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3C5C37" w:rsidR="00EA661D" w:rsidP="00E22F3C" w:rsidRDefault="00EA661D" w14:paraId="15261E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Kommunal energi- och klimatrådgivning</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7259C4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C5C37" w:rsidR="00EA661D" w:rsidP="00E22F3C" w:rsidRDefault="00EA661D" w14:paraId="78DF24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C5C37">
              <w:rPr>
                <w:rFonts w:ascii="Times New Roman" w:hAnsi="Times New Roman" w:eastAsia="Times New Roman" w:cs="Times New Roman"/>
                <w:color w:val="000000"/>
                <w:kern w:val="0"/>
                <w:sz w:val="20"/>
                <w:szCs w:val="20"/>
                <w:lang w:eastAsia="sv-SE"/>
                <w14:numSpacing w14:val="default"/>
              </w:rPr>
              <w:t>155 000</w:t>
            </w:r>
          </w:p>
        </w:tc>
      </w:tr>
      <w:tr w:rsidRPr="003C5C37" w:rsidR="00EA661D" w:rsidTr="00E22F3C" w14:paraId="7FCE4EA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C5C37" w:rsidR="00EA661D" w:rsidP="00E22F3C" w:rsidRDefault="00EA661D" w14:paraId="3BAFA0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C5C3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C5C37" w:rsidR="00EA661D" w:rsidP="00E22F3C" w:rsidRDefault="00EA661D" w14:paraId="5BA3D4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5C37">
              <w:rPr>
                <w:rFonts w:ascii="Times New Roman" w:hAnsi="Times New Roman" w:eastAsia="Times New Roman" w:cs="Times New Roman"/>
                <w:b/>
                <w:bCs/>
                <w:color w:val="000000"/>
                <w:kern w:val="0"/>
                <w:sz w:val="20"/>
                <w:szCs w:val="20"/>
                <w:lang w:eastAsia="sv-SE"/>
                <w14:numSpacing w14:val="default"/>
              </w:rPr>
              <w:t>6 631 297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C5C37" w:rsidR="00EA661D" w:rsidP="00E22F3C" w:rsidRDefault="00EA661D" w14:paraId="371A1C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C5C37">
              <w:rPr>
                <w:rFonts w:ascii="Times New Roman" w:hAnsi="Times New Roman" w:eastAsia="Times New Roman" w:cs="Times New Roman"/>
                <w:b/>
                <w:bCs/>
                <w:color w:val="000000"/>
                <w:kern w:val="0"/>
                <w:sz w:val="20"/>
                <w:szCs w:val="20"/>
                <w:lang w:eastAsia="sv-SE"/>
                <w14:numSpacing w14:val="default"/>
              </w:rPr>
              <w:t>13 349 000</w:t>
            </w:r>
          </w:p>
        </w:tc>
      </w:tr>
    </w:tbl>
    <w:p w:rsidRPr="003C5C37" w:rsidR="7F9802D0" w:rsidP="7F9802D0" w:rsidRDefault="00747C69" w14:paraId="7D9A1D85" w14:textId="12006447">
      <w:pPr>
        <w:pStyle w:val="Rubrik2"/>
      </w:pPr>
      <w:r w:rsidRPr="003C5C37">
        <w:t>R</w:t>
      </w:r>
      <w:r w:rsidRPr="003C5C37" w:rsidR="00CD79EF">
        <w:t>ealisera potentialen</w:t>
      </w:r>
      <w:r w:rsidRPr="003C5C37" w:rsidR="00DA3E9D">
        <w:t xml:space="preserve"> i</w:t>
      </w:r>
      <w:r w:rsidRPr="003C5C37" w:rsidR="00CD79EF">
        <w:t xml:space="preserve"> energieffektivisering för mer el i närtid</w:t>
      </w:r>
    </w:p>
    <w:p w:rsidRPr="003C5C37" w:rsidR="006A3FC4" w:rsidP="001C771E" w:rsidRDefault="658ED5FA" w14:paraId="72D41668" w14:textId="0678A434">
      <w:pPr>
        <w:pStyle w:val="Normalutanindragellerluft"/>
      </w:pPr>
      <w:r w:rsidRPr="003C5C37">
        <w:t>Det enskilt snabbaste</w:t>
      </w:r>
      <w:r w:rsidRPr="003C5C37" w:rsidR="00CD79EF">
        <w:t>, billigaste</w:t>
      </w:r>
      <w:r w:rsidRPr="003C5C37">
        <w:t xml:space="preserve"> och mest hållbara sättet att få fram mer tillgänglig</w:t>
      </w:r>
      <w:r w:rsidRPr="003C5C37" w:rsidR="00CD79EF">
        <w:t xml:space="preserve"> el,</w:t>
      </w:r>
      <w:r w:rsidRPr="003C5C37" w:rsidR="00EA661D">
        <w:t xml:space="preserve"> </w:t>
      </w:r>
      <w:r w:rsidRPr="003C5C37" w:rsidR="00CD79EF">
        <w:t>och på så vis sänka hushållens kostnader och möjliggöra klimatomställningen</w:t>
      </w:r>
      <w:r w:rsidRPr="003C5C37" w:rsidR="00EA661D">
        <w:t>,</w:t>
      </w:r>
      <w:r w:rsidRPr="003C5C37" w:rsidR="00396FBC">
        <w:t xml:space="preserve"> </w:t>
      </w:r>
      <w:r w:rsidRPr="003C5C37">
        <w:t xml:space="preserve">är genom att använda den </w:t>
      </w:r>
      <w:r w:rsidRPr="003C5C37" w:rsidR="007C5DCD">
        <w:t>el</w:t>
      </w:r>
      <w:r w:rsidRPr="003C5C37">
        <w:t xml:space="preserve"> som redan produceras på ett smartare sätt </w:t>
      </w:r>
      <w:r w:rsidR="00BA58B6">
        <w:t>–</w:t>
      </w:r>
      <w:r w:rsidRPr="003C5C37">
        <w:t xml:space="preserve"> att energieffektivisera.</w:t>
      </w:r>
      <w:r w:rsidRPr="003C5C37" w:rsidR="00CD79EF">
        <w:t xml:space="preserve"> </w:t>
      </w:r>
      <w:r w:rsidRPr="003C5C37" w:rsidR="005147BF">
        <w:t>Därför är det allvarligt att regeringens agerande bromsar istället för accelererar arbetet med energieffektiviserin</w:t>
      </w:r>
      <w:r w:rsidRPr="003C5C37" w:rsidR="007C5DCD">
        <w:t>g</w:t>
      </w:r>
      <w:r w:rsidRPr="003C5C37" w:rsidR="005147BF">
        <w:t>. Regeringen har</w:t>
      </w:r>
      <w:r w:rsidRPr="003C5C37" w:rsidR="00CD79EF">
        <w:t xml:space="preserve"> avveckl</w:t>
      </w:r>
      <w:r w:rsidRPr="003C5C37" w:rsidR="005147BF">
        <w:t xml:space="preserve">at både satsningen </w:t>
      </w:r>
      <w:r w:rsidRPr="003C5C37" w:rsidR="00CD79EF">
        <w:t>Energisteget</w:t>
      </w:r>
      <w:r w:rsidRPr="003C5C37" w:rsidR="007C5DCD">
        <w:t xml:space="preserve">, </w:t>
      </w:r>
      <w:r w:rsidRPr="003C5C37" w:rsidR="00CD79EF">
        <w:t xml:space="preserve">som gav stöd till </w:t>
      </w:r>
      <w:r w:rsidRPr="003C5C37" w:rsidR="007C5DCD">
        <w:t>industri</w:t>
      </w:r>
      <w:r w:rsidRPr="003C5C37" w:rsidR="00CD79EF">
        <w:t>företagens energieffektivisering</w:t>
      </w:r>
      <w:r w:rsidRPr="003C5C37" w:rsidR="007C5DCD">
        <w:t>ar,</w:t>
      </w:r>
      <w:r w:rsidRPr="003C5C37" w:rsidR="005147BF">
        <w:t xml:space="preserve"> </w:t>
      </w:r>
      <w:r w:rsidR="00BA58B6">
        <w:t>och</w:t>
      </w:r>
      <w:r w:rsidRPr="003C5C37" w:rsidR="00CD79EF">
        <w:t xml:space="preserve"> stödet för energieffektivi</w:t>
      </w:r>
      <w:r w:rsidR="001C771E">
        <w:softHyphen/>
      </w:r>
      <w:r w:rsidRPr="003C5C37" w:rsidR="00CD79EF">
        <w:t>sering i flerbostadshus. Totalt satsar Miljöpartiet 8,</w:t>
      </w:r>
      <w:r w:rsidRPr="003C5C37" w:rsidR="00EA661D">
        <w:t>6</w:t>
      </w:r>
      <w:r w:rsidRPr="003C5C37" w:rsidR="00CD79EF">
        <w:t xml:space="preserve"> miljarder mer än regeringen på åtgärder för att realisera </w:t>
      </w:r>
      <w:r w:rsidRPr="003C5C37" w:rsidR="005147BF">
        <w:t xml:space="preserve">den outnyttjade </w:t>
      </w:r>
      <w:r w:rsidRPr="003C5C37" w:rsidR="00396FBC">
        <w:t xml:space="preserve">potentialen </w:t>
      </w:r>
      <w:r w:rsidRPr="003C5C37" w:rsidR="005147BF">
        <w:t xml:space="preserve">i energieffektiviseringar. </w:t>
      </w:r>
      <w:r w:rsidRPr="003C5C37" w:rsidR="006A3FC4">
        <w:t xml:space="preserve">I anslag </w:t>
      </w:r>
      <w:r w:rsidRPr="001C771E" w:rsidR="006A3FC4">
        <w:rPr>
          <w:spacing w:val="-1"/>
        </w:rPr>
        <w:t>1:2 satsa</w:t>
      </w:r>
      <w:r w:rsidRPr="001C771E" w:rsidR="007C5DCD">
        <w:rPr>
          <w:spacing w:val="-1"/>
        </w:rPr>
        <w:t>r vi</w:t>
      </w:r>
      <w:r w:rsidRPr="001C771E" w:rsidR="006A3FC4">
        <w:rPr>
          <w:spacing w:val="-1"/>
        </w:rPr>
        <w:t xml:space="preserve"> </w:t>
      </w:r>
      <w:r w:rsidRPr="001C771E" w:rsidR="005147BF">
        <w:rPr>
          <w:spacing w:val="-1"/>
        </w:rPr>
        <w:t>3</w:t>
      </w:r>
      <w:r w:rsidRPr="001C771E" w:rsidR="00BA58B6">
        <w:rPr>
          <w:spacing w:val="-1"/>
        </w:rPr>
        <w:t> </w:t>
      </w:r>
      <w:r w:rsidRPr="001C771E" w:rsidR="005147BF">
        <w:rPr>
          <w:spacing w:val="-1"/>
        </w:rPr>
        <w:t>miljarder</w:t>
      </w:r>
      <w:r w:rsidRPr="001C771E" w:rsidR="00BA58B6">
        <w:rPr>
          <w:spacing w:val="-1"/>
        </w:rPr>
        <w:t xml:space="preserve"> på att</w:t>
      </w:r>
      <w:r w:rsidRPr="001C771E" w:rsidR="005147BF">
        <w:rPr>
          <w:spacing w:val="-1"/>
        </w:rPr>
        <w:t xml:space="preserve"> </w:t>
      </w:r>
      <w:r w:rsidRPr="001C771E" w:rsidR="00EA661D">
        <w:rPr>
          <w:spacing w:val="-1"/>
        </w:rPr>
        <w:t xml:space="preserve">återinföra och bredda Energisteget, </w:t>
      </w:r>
      <w:r w:rsidRPr="001C771E" w:rsidR="006A3FC4">
        <w:rPr>
          <w:spacing w:val="-1"/>
        </w:rPr>
        <w:t>för</w:t>
      </w:r>
      <w:r w:rsidRPr="001C771E" w:rsidR="005147BF">
        <w:rPr>
          <w:spacing w:val="-1"/>
        </w:rPr>
        <w:t xml:space="preserve"> att täcka 60 procent</w:t>
      </w:r>
      <w:r w:rsidRPr="003C5C37" w:rsidR="005147BF">
        <w:t xml:space="preserve"> av företagens kostnader för energieffektiviseringsåtgärder</w:t>
      </w:r>
      <w:r w:rsidRPr="003C5C37" w:rsidR="000117BA">
        <w:t xml:space="preserve">. </w:t>
      </w:r>
      <w:r w:rsidRPr="003C5C37" w:rsidR="009912DA">
        <w:t>Resterande 5,6 miljarder satsa</w:t>
      </w:r>
      <w:r w:rsidRPr="003C5C37" w:rsidR="006A3FC4">
        <w:t>s för att täcka 60 procent av kostnaderna för energi</w:t>
      </w:r>
      <w:r w:rsidRPr="003C5C37" w:rsidR="0066269A">
        <w:softHyphen/>
      </w:r>
      <w:r w:rsidRPr="003C5C37" w:rsidR="006A3FC4">
        <w:t>effektiviseringar av bostads</w:t>
      </w:r>
      <w:r w:rsidR="001C771E">
        <w:softHyphen/>
      </w:r>
      <w:r w:rsidRPr="003C5C37" w:rsidR="006A3FC4">
        <w:t xml:space="preserve">fastigheter och lokaler </w:t>
      </w:r>
      <w:r w:rsidRPr="003C5C37" w:rsidR="009912DA">
        <w:t xml:space="preserve">inom utgiftsområde </w:t>
      </w:r>
      <w:r w:rsidRPr="003C5C37" w:rsidR="006A3FC4">
        <w:t>18</w:t>
      </w:r>
      <w:r w:rsidRPr="003C5C37" w:rsidR="00CC0024">
        <w:t>,</w:t>
      </w:r>
      <w:r w:rsidRPr="003C5C37" w:rsidR="006A3FC4">
        <w:t xml:space="preserve"> anslag 99:4.</w:t>
      </w:r>
    </w:p>
    <w:p w:rsidRPr="003C5C37" w:rsidR="00CC0024" w:rsidP="00CC0024" w:rsidRDefault="00CC0024" w14:paraId="158ADF1A" w14:textId="4981F0DD">
      <w:pPr>
        <w:pStyle w:val="Rubrik2"/>
      </w:pPr>
      <w:r w:rsidRPr="003C5C37">
        <w:t>Satsningar på ny kärnkraft försenar klimatomställningen</w:t>
      </w:r>
    </w:p>
    <w:p w:rsidRPr="003C5C37" w:rsidR="006E3DBC" w:rsidP="0066269A" w:rsidRDefault="006E7667" w14:paraId="3FFF7E9F" w14:textId="3E2358DC">
      <w:pPr>
        <w:pStyle w:val="Normalutanindragellerluft"/>
      </w:pPr>
      <w:r w:rsidRPr="003C5C37">
        <w:t xml:space="preserve">Inom ramen för anslag 1:3 avvisar vi regeringens satsning på 100 miljoner </w:t>
      </w:r>
      <w:r w:rsidRPr="003C5C37" w:rsidR="00CC0024">
        <w:t>på</w:t>
      </w:r>
      <w:r w:rsidRPr="003C5C37">
        <w:t xml:space="preserve"> att stödja pilot- och demonstration</w:t>
      </w:r>
      <w:r w:rsidR="00BA58B6">
        <w:t>s</w:t>
      </w:r>
      <w:r w:rsidRPr="003C5C37">
        <w:t xml:space="preserve">projekt inom kärnkraftsutveckling. </w:t>
      </w:r>
      <w:r w:rsidRPr="003C5C37" w:rsidR="00CC0024">
        <w:t>Industrins omställning kräver stora mängder billig el i närtid</w:t>
      </w:r>
      <w:r w:rsidRPr="003C5C37" w:rsidR="00CE3995">
        <w:t>. Ny kärnkraft ger höga elkostnader och tar optimistiskt räknat 15 år att bygga.</w:t>
      </w:r>
      <w:r w:rsidRPr="003C5C37" w:rsidR="00CC0024">
        <w:t xml:space="preserve"> </w:t>
      </w:r>
      <w:r w:rsidRPr="003C5C37" w:rsidR="00CE3995">
        <w:t>Satsningar</w:t>
      </w:r>
      <w:r w:rsidRPr="003C5C37" w:rsidR="00CC0024">
        <w:t xml:space="preserve"> på ny kärnkraft</w:t>
      </w:r>
      <w:r w:rsidRPr="003C5C37" w:rsidR="00CE3995">
        <w:t xml:space="preserve"> försenar och fördyrar klimatomställningen.</w:t>
      </w:r>
      <w:r w:rsidRPr="003C5C37" w:rsidR="00CC0024">
        <w:t xml:space="preserve"> </w:t>
      </w:r>
      <w:r w:rsidRPr="003C5C37" w:rsidR="006E3DBC">
        <w:t>Av samma</w:t>
      </w:r>
      <w:r w:rsidRPr="003C5C37" w:rsidR="00CC0024">
        <w:t xml:space="preserve"> </w:t>
      </w:r>
      <w:r w:rsidRPr="003C5C37" w:rsidR="006E3DBC">
        <w:t>skäl avvisar vi regeringens satsning på 30 miljoner på insatser för ny kärnkraft i anslag 1:5</w:t>
      </w:r>
      <w:r w:rsidRPr="003C5C37" w:rsidR="00DB026A">
        <w:t xml:space="preserve">, samt förslaget om att </w:t>
      </w:r>
      <w:r w:rsidRPr="003C5C37" w:rsidR="00DB026A">
        <w:rPr>
          <w:rStyle w:val="FrslagstextChar"/>
        </w:rPr>
        <w:t>under 2025 ställa ut kredit</w:t>
      </w:r>
      <w:r w:rsidR="001C771E">
        <w:rPr>
          <w:rStyle w:val="FrslagstextChar"/>
        </w:rPr>
        <w:softHyphen/>
      </w:r>
      <w:r w:rsidRPr="003C5C37" w:rsidR="00DB026A">
        <w:rPr>
          <w:rStyle w:val="FrslagstextChar"/>
        </w:rPr>
        <w:t xml:space="preserve">garantier för lån till investeringar i ny kärnkraft. </w:t>
      </w:r>
      <w:r w:rsidRPr="003C5C37" w:rsidR="004414C1">
        <w:t xml:space="preserve">Vi </w:t>
      </w:r>
      <w:r w:rsidRPr="003C5C37" w:rsidR="00E90694">
        <w:t>tillstyrker</w:t>
      </w:r>
      <w:r w:rsidRPr="003C5C37" w:rsidR="004414C1">
        <w:t xml:space="preserve"> förstärkningen av </w:t>
      </w:r>
      <w:r w:rsidRPr="003C5C37" w:rsidR="00F10438">
        <w:t xml:space="preserve">anslag </w:t>
      </w:r>
      <w:r w:rsidRPr="003C5C37" w:rsidR="004414C1">
        <w:t>1:</w:t>
      </w:r>
      <w:r w:rsidR="00BA58B6">
        <w:t>6</w:t>
      </w:r>
      <w:r w:rsidRPr="003C5C37" w:rsidR="004414C1">
        <w:t xml:space="preserve"> Avgifter till internationella </w:t>
      </w:r>
      <w:r w:rsidR="00BA58B6">
        <w:t>organisationer</w:t>
      </w:r>
      <w:r w:rsidRPr="003C5C37" w:rsidR="00E90694">
        <w:t xml:space="preserve"> me</w:t>
      </w:r>
      <w:r w:rsidRPr="003C5C37" w:rsidR="00C6398A">
        <w:t xml:space="preserve">d villkoret att hela </w:t>
      </w:r>
      <w:r w:rsidRPr="003C5C37" w:rsidR="00E90694">
        <w:t xml:space="preserve">satsningen </w:t>
      </w:r>
      <w:r w:rsidR="00BA58B6">
        <w:t xml:space="preserve">går </w:t>
      </w:r>
      <w:r w:rsidRPr="003C5C37" w:rsidR="00E90694">
        <w:t xml:space="preserve">till att stärka </w:t>
      </w:r>
      <w:r w:rsidRPr="003C5C37" w:rsidR="004414C1">
        <w:t>internationella samarbeten med fokus på Ukraina</w:t>
      </w:r>
      <w:r w:rsidRPr="003C5C37" w:rsidR="00C6398A">
        <w:t>.</w:t>
      </w:r>
    </w:p>
    <w:p w:rsidRPr="003C5C37" w:rsidR="006E3DBC" w:rsidP="006E3DBC" w:rsidRDefault="006004CA" w14:paraId="1B18861E" w14:textId="630F5B25">
      <w:pPr>
        <w:pStyle w:val="Rubrik2"/>
      </w:pPr>
      <w:r w:rsidRPr="003C5C37">
        <w:t>I</w:t>
      </w:r>
      <w:r w:rsidRPr="003C5C37" w:rsidR="006E3DBC">
        <w:t>nvesteringsstöd för grön baskraft</w:t>
      </w:r>
      <w:r w:rsidRPr="003C5C37" w:rsidR="00CC0024">
        <w:t xml:space="preserve"> </w:t>
      </w:r>
    </w:p>
    <w:p w:rsidRPr="003C5C37" w:rsidR="0007259C" w:rsidP="00E22F3C" w:rsidRDefault="007C5DCD" w14:paraId="4EC660F1" w14:textId="38A9A2B3">
      <w:pPr>
        <w:pStyle w:val="Normalutanindragellerluft"/>
      </w:pPr>
      <w:r w:rsidRPr="003C5C37">
        <w:t xml:space="preserve">Vid sidan om ett planeringsmål för elproduktion ser Miljöpartiet även behov av mål för vad vi kallar grön baskraft. Av både ekonomiska och tidsmässiga skäl kommer den </w:t>
      </w:r>
      <w:r w:rsidRPr="001C771E">
        <w:rPr>
          <w:spacing w:val="-1"/>
        </w:rPr>
        <w:t>till</w:t>
      </w:r>
      <w:r w:rsidRPr="001C771E" w:rsidR="001C771E">
        <w:rPr>
          <w:spacing w:val="-1"/>
        </w:rPr>
        <w:softHyphen/>
      </w:r>
      <w:r w:rsidRPr="001C771E">
        <w:rPr>
          <w:spacing w:val="-1"/>
        </w:rPr>
        <w:t>kommande elproduktionen i Sverige inom överskådlig framtid att komma från förny</w:t>
      </w:r>
      <w:r w:rsidRPr="001C771E" w:rsidR="001C771E">
        <w:rPr>
          <w:spacing w:val="-1"/>
        </w:rPr>
        <w:softHyphen/>
      </w:r>
      <w:r w:rsidRPr="001C771E">
        <w:rPr>
          <w:spacing w:val="-1"/>
        </w:rPr>
        <w:t>bara</w:t>
      </w:r>
      <w:r w:rsidRPr="003C5C37">
        <w:t xml:space="preserve"> energikällor som vindkraft och solkraft. Därför bör riksdagen anta ett planeringsmål som fokuserar på effekt. Redan idag är det lagrad energi i form av vatten i våra vatten</w:t>
      </w:r>
      <w:r w:rsidR="001C771E">
        <w:softHyphen/>
      </w:r>
      <w:r w:rsidRPr="003C5C37">
        <w:t>magasin som reglerar elsystemet i stor utsträckning. I begreppet grön baskraft inrymmer vi alla kraftkällor och tekniker som kan reglera effekten snabbt och lagra energi. Här ingår höjd effekt i vattenkraften, mer flexibilitet i och effekt från kraftvärmen och gas</w:t>
      </w:r>
      <w:r w:rsidR="001C771E">
        <w:softHyphen/>
      </w:r>
      <w:r w:rsidRPr="003C5C37">
        <w:t xml:space="preserve">turbiner drivna av förnybara bränslen. Även energilagring i form av vätgas, pumpkraft och värmelagring ingår, samt flexibilitet exempelvis i form av smart styrning av </w:t>
      </w:r>
      <w:r w:rsidRPr="003C5C37">
        <w:lastRenderedPageBreak/>
        <w:t>elbilsladdning, tvåvägsladdning och smart styrning av värmepumpar. Miljöpartiet föreslår ett mål om 10</w:t>
      </w:r>
      <w:r w:rsidR="00BA58B6">
        <w:t> </w:t>
      </w:r>
      <w:r w:rsidRPr="003C5C37">
        <w:t xml:space="preserve">GW grön baskraft till år 2030 och </w:t>
      </w:r>
      <w:r w:rsidRPr="003C5C37" w:rsidR="006E3DBC">
        <w:t>satsar 5</w:t>
      </w:r>
      <w:r w:rsidR="00BA58B6">
        <w:t> </w:t>
      </w:r>
      <w:r w:rsidRPr="003C5C37" w:rsidR="006E3DBC">
        <w:t xml:space="preserve">miljarder på ett investeringsstöd för </w:t>
      </w:r>
      <w:r w:rsidRPr="003C5C37">
        <w:t>dessa kraftkällor och tekniker.</w:t>
      </w:r>
      <w:r w:rsidRPr="003C5C37" w:rsidR="00CC0024">
        <w:t xml:space="preserve"> Vi avvisar regeringens </w:t>
      </w:r>
      <w:r w:rsidRPr="003C5C37">
        <w:t>satsning</w:t>
      </w:r>
      <w:r w:rsidRPr="003C5C37" w:rsidR="00CC0024">
        <w:t xml:space="preserve"> </w:t>
      </w:r>
      <w:r w:rsidRPr="003C5C37">
        <w:t>på</w:t>
      </w:r>
      <w:r w:rsidRPr="003C5C37" w:rsidR="00CC0024">
        <w:t xml:space="preserve"> 100 miljoner </w:t>
      </w:r>
      <w:r w:rsidRPr="003C5C37">
        <w:t xml:space="preserve">i anslag 1:5 </w:t>
      </w:r>
      <w:r w:rsidRPr="003C5C37" w:rsidR="00CC0024">
        <w:t>till förmån för vår egen satsning på grön baskraft.</w:t>
      </w:r>
    </w:p>
    <w:p w:rsidRPr="003C5C37" w:rsidR="00E056DC" w:rsidP="0066269A" w:rsidRDefault="00E056DC" w14:paraId="0E5CA8B2" w14:textId="13C05F60">
      <w:pPr>
        <w:pStyle w:val="Rubrik2"/>
      </w:pPr>
      <w:r w:rsidRPr="003C5C37">
        <w:t>Ersättning till kommuner och regioner för förnybar elproduktion</w:t>
      </w:r>
    </w:p>
    <w:p w:rsidRPr="003C5C37" w:rsidR="00E056DC" w:rsidP="0066269A" w:rsidRDefault="00E056DC" w14:paraId="1DFEB5CB" w14:textId="0D6FC111">
      <w:pPr>
        <w:pStyle w:val="Normalutanindragellerluft"/>
      </w:pPr>
      <w:r w:rsidRPr="003C5C37">
        <w:t xml:space="preserve">En central åtgärd för att öka utbyggnaden av vindkraft på land är att kommuner ges ersättning för den nytta de skapar genom att producera förnybar el. Miljöpartiet är djupt kritiska till att regeringen initialt hindrade incitamentsutredningen Värdet av vinden </w:t>
      </w:r>
      <w:r w:rsidRPr="001C771E">
        <w:rPr>
          <w:spacing w:val="-1"/>
        </w:rPr>
        <w:t>(tillsatt av tidigare regering) från att lägga fram förslag om statligt finansierad ersättning.</w:t>
      </w:r>
      <w:r w:rsidRPr="003C5C37">
        <w:t xml:space="preserve"> </w:t>
      </w:r>
      <w:r w:rsidRPr="001C771E">
        <w:rPr>
          <w:spacing w:val="-1"/>
        </w:rPr>
        <w:t>Det förslag som regeringen nu trots allt lagt fram är inte på tillräckliga nivåer. Vi avvisar</w:t>
      </w:r>
      <w:r w:rsidRPr="003C5C37">
        <w:t xml:space="preserve"> regeringens förslag om ersättning till kommunerna i anslag 1:5 till förmån för vårt eget förslag. Med vårt förslag får kommunerna 1</w:t>
      </w:r>
      <w:r w:rsidR="00BA58B6">
        <w:t> </w:t>
      </w:r>
      <w:r w:rsidRPr="003C5C37">
        <w:t>öre per kWh för befintlig vind</w:t>
      </w:r>
      <w:r w:rsidR="001C771E">
        <w:softHyphen/>
      </w:r>
      <w:r w:rsidRPr="003C5C37">
        <w:t>krafts</w:t>
      </w:r>
      <w:r w:rsidR="001C771E">
        <w:softHyphen/>
      </w:r>
      <w:r w:rsidRPr="003C5C37">
        <w:t>produk</w:t>
      </w:r>
      <w:r w:rsidR="001C771E">
        <w:softHyphen/>
      </w:r>
      <w:r w:rsidRPr="003C5C37">
        <w:t>tion och 3</w:t>
      </w:r>
      <w:r w:rsidR="00DF1BFE">
        <w:t> </w:t>
      </w:r>
      <w:r w:rsidRPr="003C5C37">
        <w:t>öre per kWh för tillkommande produktion kommande 10</w:t>
      </w:r>
      <w:r w:rsidR="00DF1BFE">
        <w:t> </w:t>
      </w:r>
      <w:r w:rsidRPr="003C5C37">
        <w:t>år. Regionerna får 1</w:t>
      </w:r>
      <w:r w:rsidR="00DF1BFE">
        <w:t> </w:t>
      </w:r>
      <w:r w:rsidRPr="003C5C37">
        <w:t>öre per kWh för befintlig vattenkraft. Vi avsätter 490 miljoner 2025, 670 miljoner 2026 samt 800 miljoner 2027 i anslag 99:1 Ersättning till kommuner för elproduktion från vindkraft. Vidare avsätter vi 670 miljoner om året i anslag 99:2 Ersättning till regioner för elproduktion från vattenkraft.</w:t>
      </w:r>
    </w:p>
    <w:p w:rsidRPr="003C5C37" w:rsidR="00386AFF" w:rsidP="0066269A" w:rsidRDefault="00386AFF" w14:paraId="275CF951" w14:textId="77777777">
      <w:pPr>
        <w:pStyle w:val="Rubrik2"/>
      </w:pPr>
      <w:r w:rsidRPr="003C5C37">
        <w:t>Satsning på fortsatt utbyggnad av laddinfrastruktur</w:t>
      </w:r>
    </w:p>
    <w:p w:rsidRPr="003C5C37" w:rsidR="00386AFF" w:rsidP="001C771E" w:rsidRDefault="00386AFF" w14:paraId="6912EDBA" w14:textId="0132BCEB">
      <w:pPr>
        <w:pStyle w:val="Normalutanindragellerluft"/>
      </w:pPr>
      <w:r w:rsidRPr="003C5C37">
        <w:t xml:space="preserve">Vi vill se nationella planer för utbyggnad av laddinfrastruktur samt tankinfrastruktur för biogas och vätgas. Vi vill även se förbättrad tillgång till laddinfrastruktur längs med de större vägarna samt för att boende ska kunna ladda hemma i såväl villa som bostadsrätt och hyresrätt. Vi förstärker regeringens förslag för anslag 1:8 med 100 miljoner om året. </w:t>
      </w:r>
    </w:p>
    <w:p w:rsidRPr="003C5C37" w:rsidR="004E3849" w:rsidP="0066269A" w:rsidRDefault="004E3849" w14:paraId="645E53D7" w14:textId="23E7A2A7">
      <w:pPr>
        <w:pStyle w:val="Rubrik2"/>
      </w:pPr>
      <w:r w:rsidRPr="003C5C37">
        <w:t>Förstärkt produktionsstöd för biogas</w:t>
      </w:r>
    </w:p>
    <w:p w:rsidRPr="003C5C37" w:rsidR="004E3849" w:rsidP="0066269A" w:rsidRDefault="004E3849" w14:paraId="5261779B" w14:textId="73755080">
      <w:pPr>
        <w:pStyle w:val="Normalutanindragellerluft"/>
      </w:pPr>
      <w:r w:rsidRPr="003C5C37">
        <w:t>Miljöpartiet har föreslagit ett produktionsmål om 10</w:t>
      </w:r>
      <w:r w:rsidR="00DF1BFE">
        <w:t> </w:t>
      </w:r>
      <w:r w:rsidRPr="003C5C37">
        <w:t>TWh biogas till 2030 i syfte att möjliggöra industrins omställning och stärka Sveriges energiberedskap. För att styra mot målet förstärker vi</w:t>
      </w:r>
      <w:r w:rsidRPr="003C5C37" w:rsidR="00D36CE9">
        <w:t xml:space="preserve"> anslag 1:</w:t>
      </w:r>
      <w:r w:rsidRPr="003C5C37" w:rsidR="002B27CC">
        <w:t>9</w:t>
      </w:r>
      <w:r w:rsidRPr="003C5C37">
        <w:t xml:space="preserve"> </w:t>
      </w:r>
      <w:r w:rsidRPr="003C5C37" w:rsidR="00D36CE9">
        <w:t>P</w:t>
      </w:r>
      <w:r w:rsidRPr="003C5C37">
        <w:t xml:space="preserve">roduktionsstöd för biogas med 500 miljoner år 2025. </w:t>
      </w:r>
    </w:p>
    <w:p w:rsidRPr="003C5C37" w:rsidR="004E3849" w:rsidP="0066269A" w:rsidRDefault="004E3849" w14:paraId="06E2C466" w14:textId="77777777">
      <w:pPr>
        <w:pStyle w:val="Rubrik2"/>
      </w:pPr>
      <w:r w:rsidRPr="003C5C37">
        <w:t>Produktionsstöd för elektrobränslen och avancerade biodrivmedel</w:t>
      </w:r>
    </w:p>
    <w:p w:rsidRPr="003C5C37" w:rsidR="004E3849" w:rsidP="0066269A" w:rsidRDefault="004E3849" w14:paraId="3A2C0E2A" w14:textId="131ADCF0">
      <w:pPr>
        <w:pStyle w:val="Normalutanindragellerluft"/>
      </w:pPr>
      <w:r w:rsidRPr="003C5C37">
        <w:t>Avancerade biodrivmedel och elektrobränslen som tillverkas av vätgas och infångad biogen koldioxid kommer båda att fylla viktiga funktioner i framtidens transportsystem och energisystem. Miljöpartiet föreslår ett nytt produktionsstöd för elektrobränslen och avancerade biodrivmedel och satsar 3</w:t>
      </w:r>
      <w:r w:rsidR="00DF1BFE">
        <w:t> </w:t>
      </w:r>
      <w:r w:rsidRPr="003C5C37">
        <w:t>miljarder per kommande tre år för detta i anslag 99:4.</w:t>
      </w:r>
    </w:p>
    <w:p w:rsidRPr="003C5C37" w:rsidR="00CB3E28" w:rsidP="0066269A" w:rsidRDefault="00CB3E28" w14:paraId="2BF8AF91" w14:textId="1D0B3B2C">
      <w:pPr>
        <w:pStyle w:val="Rubrik2"/>
      </w:pPr>
      <w:bookmarkStart w:name="_Hlk178268792" w:id="6"/>
      <w:r w:rsidRPr="003C5C37">
        <w:t>Säkra</w:t>
      </w:r>
      <w:bookmarkEnd w:id="6"/>
      <w:r w:rsidRPr="003C5C37">
        <w:t xml:space="preserve"> den kommunala energi- och klimatrådgivningen </w:t>
      </w:r>
    </w:p>
    <w:p w:rsidRPr="003C5C37" w:rsidR="00293D5F" w:rsidP="00293D5F" w:rsidRDefault="000654F7" w14:paraId="3BF63526" w14:textId="22544E86">
      <w:pPr>
        <w:pStyle w:val="Normalutanindragellerluft"/>
      </w:pPr>
      <w:r w:rsidRPr="003C5C37">
        <w:t xml:space="preserve">Vi motsätter oss regeringens </w:t>
      </w:r>
      <w:r w:rsidRPr="003C5C37" w:rsidR="00137DB5">
        <w:t>neddragning på den kommunala energi- och klimat</w:t>
      </w:r>
      <w:r w:rsidR="001C771E">
        <w:softHyphen/>
      </w:r>
      <w:r w:rsidRPr="003C5C37" w:rsidR="00137DB5">
        <w:t>rådgivningen och satsar 155 miljoner om året på det nya anslaget 99:7.</w:t>
      </w:r>
    </w:p>
    <w:sdt>
      <w:sdtPr>
        <w:alias w:val="CC_Underskrifter"/>
        <w:tag w:val="CC_Underskrifter"/>
        <w:id w:val="583496634"/>
        <w:lock w:val="sdtContentLocked"/>
        <w:placeholder>
          <w:docPart w:val="5FD8CF1DB1FB49BB9203A38FC5358A29"/>
        </w:placeholder>
      </w:sdtPr>
      <w:sdtEndPr/>
      <w:sdtContent>
        <w:p w:rsidR="0066269A" w:rsidP="003C5C37" w:rsidRDefault="0066269A" w14:paraId="2A63DD14" w14:textId="77777777"/>
        <w:p w:rsidRPr="008E0FE2" w:rsidR="004801AC" w:rsidP="003C5C37" w:rsidRDefault="001C771E" w14:paraId="0AA3A73E" w14:textId="06D4493E"/>
      </w:sdtContent>
    </w:sdt>
    <w:tbl>
      <w:tblPr>
        <w:tblW w:w="5000" w:type="pct"/>
        <w:tblLook w:val="04A0" w:firstRow="1" w:lastRow="0" w:firstColumn="1" w:lastColumn="0" w:noHBand="0" w:noVBand="1"/>
        <w:tblCaption w:val="underskrifter"/>
      </w:tblPr>
      <w:tblGrid>
        <w:gridCol w:w="4252"/>
        <w:gridCol w:w="4252"/>
      </w:tblGrid>
      <w:tr w:rsidR="00822377" w14:paraId="5C81846F" w14:textId="77777777">
        <w:trPr>
          <w:cantSplit/>
        </w:trPr>
        <w:tc>
          <w:tcPr>
            <w:tcW w:w="50" w:type="pct"/>
            <w:vAlign w:val="bottom"/>
          </w:tcPr>
          <w:p w:rsidR="00822377" w:rsidRDefault="001C771E" w14:paraId="5FB6D2FE" w14:textId="77777777">
            <w:pPr>
              <w:pStyle w:val="Underskrifter"/>
              <w:spacing w:after="0"/>
            </w:pPr>
            <w:r>
              <w:t>Linus Lakso (MP)</w:t>
            </w:r>
          </w:p>
        </w:tc>
        <w:tc>
          <w:tcPr>
            <w:tcW w:w="50" w:type="pct"/>
            <w:vAlign w:val="bottom"/>
          </w:tcPr>
          <w:p w:rsidR="00822377" w:rsidRDefault="00822377" w14:paraId="03C94C51" w14:textId="77777777">
            <w:pPr>
              <w:pStyle w:val="Underskrifter"/>
              <w:spacing w:after="0"/>
            </w:pPr>
          </w:p>
        </w:tc>
      </w:tr>
      <w:tr w:rsidR="00822377" w14:paraId="529F41A2" w14:textId="77777777">
        <w:trPr>
          <w:cantSplit/>
        </w:trPr>
        <w:tc>
          <w:tcPr>
            <w:tcW w:w="50" w:type="pct"/>
            <w:vAlign w:val="bottom"/>
          </w:tcPr>
          <w:p w:rsidR="00822377" w:rsidRDefault="001C771E" w14:paraId="6FC27B53" w14:textId="77777777">
            <w:pPr>
              <w:pStyle w:val="Underskrifter"/>
              <w:spacing w:after="0"/>
            </w:pPr>
            <w:r>
              <w:t>Elin Söderberg (MP)</w:t>
            </w:r>
          </w:p>
        </w:tc>
        <w:tc>
          <w:tcPr>
            <w:tcW w:w="50" w:type="pct"/>
            <w:vAlign w:val="bottom"/>
          </w:tcPr>
          <w:p w:rsidR="00822377" w:rsidRDefault="001C771E" w14:paraId="130219AA" w14:textId="77777777">
            <w:pPr>
              <w:pStyle w:val="Underskrifter"/>
              <w:spacing w:after="0"/>
            </w:pPr>
            <w:r>
              <w:t>Emma Nohrén (MP)</w:t>
            </w:r>
          </w:p>
        </w:tc>
      </w:tr>
      <w:tr w:rsidR="00822377" w14:paraId="2C19E527" w14:textId="77777777">
        <w:trPr>
          <w:cantSplit/>
        </w:trPr>
        <w:tc>
          <w:tcPr>
            <w:tcW w:w="50" w:type="pct"/>
            <w:vAlign w:val="bottom"/>
          </w:tcPr>
          <w:p w:rsidR="00822377" w:rsidRDefault="001C771E" w14:paraId="42A5CA81" w14:textId="77777777">
            <w:pPr>
              <w:pStyle w:val="Underskrifter"/>
              <w:spacing w:after="0"/>
            </w:pPr>
            <w:r>
              <w:t>Rebecka Le Moine (MP)</w:t>
            </w:r>
          </w:p>
        </w:tc>
        <w:tc>
          <w:tcPr>
            <w:tcW w:w="50" w:type="pct"/>
            <w:vAlign w:val="bottom"/>
          </w:tcPr>
          <w:p w:rsidR="00822377" w:rsidRDefault="001C771E" w14:paraId="6D568ADB" w14:textId="77777777">
            <w:pPr>
              <w:pStyle w:val="Underskrifter"/>
              <w:spacing w:after="0"/>
            </w:pPr>
            <w:r>
              <w:t xml:space="preserve">Katarina Luhr </w:t>
            </w:r>
            <w:r>
              <w:t>(MP)</w:t>
            </w:r>
          </w:p>
        </w:tc>
      </w:tr>
    </w:tbl>
    <w:p w:rsidR="00822377" w:rsidRDefault="00822377" w14:paraId="2F080A9E" w14:textId="77777777"/>
    <w:sectPr w:rsidR="008223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D803" w14:textId="77777777" w:rsidR="00B77770" w:rsidRDefault="00B77770" w:rsidP="000C1CAD">
      <w:pPr>
        <w:spacing w:line="240" w:lineRule="auto"/>
      </w:pPr>
      <w:r>
        <w:separator/>
      </w:r>
    </w:p>
  </w:endnote>
  <w:endnote w:type="continuationSeparator" w:id="0">
    <w:p w14:paraId="37D30757" w14:textId="77777777" w:rsidR="00B77770" w:rsidRDefault="00B777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B5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39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5FB1" w14:textId="400462CD" w:rsidR="00262EA3" w:rsidRPr="003C5C37" w:rsidRDefault="00262EA3" w:rsidP="003C5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5742" w14:textId="77777777" w:rsidR="00B77770" w:rsidRDefault="00B77770" w:rsidP="000C1CAD">
      <w:pPr>
        <w:spacing w:line="240" w:lineRule="auto"/>
      </w:pPr>
      <w:r>
        <w:separator/>
      </w:r>
    </w:p>
  </w:footnote>
  <w:footnote w:type="continuationSeparator" w:id="0">
    <w:p w14:paraId="0E430C15" w14:textId="77777777" w:rsidR="00B77770" w:rsidRDefault="00B777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BD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A795D" wp14:editId="67BEC8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E904D" w14:textId="6B56B988" w:rsidR="00262EA3" w:rsidRDefault="001C771E" w:rsidP="008103B5">
                          <w:pPr>
                            <w:jc w:val="right"/>
                          </w:pPr>
                          <w:sdt>
                            <w:sdtPr>
                              <w:alias w:val="CC_Noformat_Partikod"/>
                              <w:tag w:val="CC_Noformat_Partikod"/>
                              <w:id w:val="-53464382"/>
                              <w:text/>
                            </w:sdtPr>
                            <w:sdtEndPr/>
                            <w:sdtContent>
                              <w:r w:rsidR="00B006B7">
                                <w:t>MP</w:t>
                              </w:r>
                            </w:sdtContent>
                          </w:sdt>
                          <w:sdt>
                            <w:sdtPr>
                              <w:alias w:val="CC_Noformat_Partinummer"/>
                              <w:tag w:val="CC_Noformat_Partinummer"/>
                              <w:id w:val="-1709555926"/>
                              <w:text/>
                            </w:sdtPr>
                            <w:sdtEndPr/>
                            <w:sdtContent>
                              <w:r w:rsidR="005F3211">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A79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E904D" w14:textId="6B56B988" w:rsidR="00262EA3" w:rsidRDefault="001C771E" w:rsidP="008103B5">
                    <w:pPr>
                      <w:jc w:val="right"/>
                    </w:pPr>
                    <w:sdt>
                      <w:sdtPr>
                        <w:alias w:val="CC_Noformat_Partikod"/>
                        <w:tag w:val="CC_Noformat_Partikod"/>
                        <w:id w:val="-53464382"/>
                        <w:text/>
                      </w:sdtPr>
                      <w:sdtEndPr/>
                      <w:sdtContent>
                        <w:r w:rsidR="00B006B7">
                          <w:t>MP</w:t>
                        </w:r>
                      </w:sdtContent>
                    </w:sdt>
                    <w:sdt>
                      <w:sdtPr>
                        <w:alias w:val="CC_Noformat_Partinummer"/>
                        <w:tag w:val="CC_Noformat_Partinummer"/>
                        <w:id w:val="-1709555926"/>
                        <w:text/>
                      </w:sdtPr>
                      <w:sdtEndPr/>
                      <w:sdtContent>
                        <w:r w:rsidR="005F3211">
                          <w:t>1703</w:t>
                        </w:r>
                      </w:sdtContent>
                    </w:sdt>
                  </w:p>
                </w:txbxContent>
              </v:textbox>
              <w10:wrap anchorx="page"/>
            </v:shape>
          </w:pict>
        </mc:Fallback>
      </mc:AlternateContent>
    </w:r>
  </w:p>
  <w:p w14:paraId="3F5227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0783" w14:textId="77777777" w:rsidR="00262EA3" w:rsidRDefault="00262EA3" w:rsidP="008563AC">
    <w:pPr>
      <w:jc w:val="right"/>
    </w:pPr>
  </w:p>
  <w:p w14:paraId="5822F4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639B" w14:textId="77777777" w:rsidR="00262EA3" w:rsidRDefault="001C77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2AC036" wp14:editId="0C1C99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A2F0A" w14:textId="7F3CFBD9" w:rsidR="00262EA3" w:rsidRDefault="001C771E" w:rsidP="00A314CF">
    <w:pPr>
      <w:pStyle w:val="FSHNormal"/>
      <w:spacing w:before="40"/>
    </w:pPr>
    <w:sdt>
      <w:sdtPr>
        <w:alias w:val="CC_Noformat_Motionstyp"/>
        <w:tag w:val="CC_Noformat_Motionstyp"/>
        <w:id w:val="1162973129"/>
        <w:lock w:val="sdtContentLocked"/>
        <w15:appearance w15:val="hidden"/>
        <w:text/>
      </w:sdtPr>
      <w:sdtEndPr/>
      <w:sdtContent>
        <w:r w:rsidR="003C5C37">
          <w:t>Kommittémotion</w:t>
        </w:r>
      </w:sdtContent>
    </w:sdt>
    <w:r w:rsidR="00821B36">
      <w:t xml:space="preserve"> </w:t>
    </w:r>
    <w:sdt>
      <w:sdtPr>
        <w:alias w:val="CC_Noformat_Partikod"/>
        <w:tag w:val="CC_Noformat_Partikod"/>
        <w:id w:val="1471015553"/>
        <w:text/>
      </w:sdtPr>
      <w:sdtEndPr/>
      <w:sdtContent>
        <w:r w:rsidR="00B006B7">
          <w:t>MP</w:t>
        </w:r>
      </w:sdtContent>
    </w:sdt>
    <w:sdt>
      <w:sdtPr>
        <w:alias w:val="CC_Noformat_Partinummer"/>
        <w:tag w:val="CC_Noformat_Partinummer"/>
        <w:id w:val="-2014525982"/>
        <w:text/>
      </w:sdtPr>
      <w:sdtEndPr/>
      <w:sdtContent>
        <w:r w:rsidR="005F3211">
          <w:t>1703</w:t>
        </w:r>
      </w:sdtContent>
    </w:sdt>
  </w:p>
  <w:p w14:paraId="6FEB6487" w14:textId="77777777" w:rsidR="00262EA3" w:rsidRPr="008227B3" w:rsidRDefault="001C77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C7D57" w14:textId="72C3716A" w:rsidR="00262EA3" w:rsidRPr="008227B3" w:rsidRDefault="001C77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5C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5C37">
          <w:t>:3062</w:t>
        </w:r>
      </w:sdtContent>
    </w:sdt>
  </w:p>
  <w:p w14:paraId="26E13478" w14:textId="71C6D50F" w:rsidR="00262EA3" w:rsidRDefault="001C771E" w:rsidP="00E03A3D">
    <w:pPr>
      <w:pStyle w:val="Motionr"/>
    </w:pPr>
    <w:sdt>
      <w:sdtPr>
        <w:alias w:val="CC_Noformat_Avtext"/>
        <w:tag w:val="CC_Noformat_Avtext"/>
        <w:id w:val="-2020768203"/>
        <w:lock w:val="sdtContentLocked"/>
        <w15:appearance w15:val="hidden"/>
        <w:text/>
      </w:sdtPr>
      <w:sdtEndPr/>
      <w:sdtContent>
        <w:r w:rsidR="003C5C37">
          <w:t>av Linus Lakso m.fl. (MP)</w:t>
        </w:r>
      </w:sdtContent>
    </w:sdt>
  </w:p>
  <w:sdt>
    <w:sdtPr>
      <w:alias w:val="CC_Noformat_Rubtext"/>
      <w:tag w:val="CC_Noformat_Rubtext"/>
      <w:id w:val="-218060500"/>
      <w:lock w:val="sdtLocked"/>
      <w:text/>
    </w:sdtPr>
    <w:sdtEndPr/>
    <w:sdtContent>
      <w:p w14:paraId="28A6AC79" w14:textId="192D20E5" w:rsidR="00262EA3" w:rsidRDefault="00B006B7"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1D335F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18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3CA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86F6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E67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36EB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3A03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7E2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B019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400" w:hanging="360"/>
      </w:pPr>
    </w:lvl>
    <w:lvl w:ilvl="1" w:tentative="1">
      <w:start w:val="1"/>
      <w:numFmt w:val="lowerLetter"/>
      <w:lvlText w:val="%2."/>
      <w:lvlJc w:val="left"/>
      <w:pPr>
        <w:ind w:left="2120" w:hanging="360"/>
      </w:pPr>
    </w:lvl>
    <w:lvl w:ilvl="2" w:tentative="1">
      <w:start w:val="1"/>
      <w:numFmt w:val="lowerRoman"/>
      <w:lvlText w:val="%3."/>
      <w:lvlJc w:val="right"/>
      <w:pPr>
        <w:ind w:left="2840" w:hanging="180"/>
      </w:pPr>
    </w:lvl>
    <w:lvl w:ilvl="3" w:tentative="1">
      <w:start w:val="1"/>
      <w:numFmt w:val="decimal"/>
      <w:lvlText w:val="%4."/>
      <w:lvlJc w:val="left"/>
      <w:pPr>
        <w:ind w:left="3560" w:hanging="360"/>
      </w:pPr>
    </w:lvl>
    <w:lvl w:ilvl="4" w:tentative="1">
      <w:start w:val="1"/>
      <w:numFmt w:val="lowerLetter"/>
      <w:lvlText w:val="%5."/>
      <w:lvlJc w:val="left"/>
      <w:pPr>
        <w:ind w:left="4280" w:hanging="360"/>
      </w:pPr>
    </w:lvl>
    <w:lvl w:ilvl="5" w:tentative="1">
      <w:start w:val="1"/>
      <w:numFmt w:val="lowerRoman"/>
      <w:lvlText w:val="%6."/>
      <w:lvlJc w:val="right"/>
      <w:pPr>
        <w:ind w:left="5000" w:hanging="180"/>
      </w:pPr>
    </w:lvl>
    <w:lvl w:ilvl="6" w:tentative="1">
      <w:start w:val="1"/>
      <w:numFmt w:val="decimal"/>
      <w:lvlText w:val="%7."/>
      <w:lvlJc w:val="left"/>
      <w:pPr>
        <w:ind w:left="5720" w:hanging="360"/>
      </w:pPr>
    </w:lvl>
    <w:lvl w:ilvl="7" w:tentative="1">
      <w:start w:val="1"/>
      <w:numFmt w:val="lowerLetter"/>
      <w:lvlText w:val="%8."/>
      <w:lvlJc w:val="left"/>
      <w:pPr>
        <w:ind w:left="6440" w:hanging="360"/>
      </w:pPr>
    </w:lvl>
    <w:lvl w:ilvl="8" w:tentative="1">
      <w:start w:val="1"/>
      <w:numFmt w:val="lowerRoman"/>
      <w:lvlText w:val="%9."/>
      <w:lvlJc w:val="right"/>
      <w:pPr>
        <w:ind w:left="716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0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BA"/>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67"/>
    <w:rsid w:val="0005734F"/>
    <w:rsid w:val="000577E2"/>
    <w:rsid w:val="0006032F"/>
    <w:rsid w:val="0006039A"/>
    <w:rsid w:val="000603CF"/>
    <w:rsid w:val="0006043F"/>
    <w:rsid w:val="00061E36"/>
    <w:rsid w:val="0006339B"/>
    <w:rsid w:val="0006386B"/>
    <w:rsid w:val="0006435B"/>
    <w:rsid w:val="00064AE2"/>
    <w:rsid w:val="00064CB8"/>
    <w:rsid w:val="000654F6"/>
    <w:rsid w:val="000654F7"/>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9C"/>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F1"/>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1B"/>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B5"/>
    <w:rsid w:val="00137DC4"/>
    <w:rsid w:val="00137E1A"/>
    <w:rsid w:val="001400BB"/>
    <w:rsid w:val="00140735"/>
    <w:rsid w:val="00140AEC"/>
    <w:rsid w:val="00140AFA"/>
    <w:rsid w:val="00141C2A"/>
    <w:rsid w:val="00142005"/>
    <w:rsid w:val="0014285A"/>
    <w:rsid w:val="001436F0"/>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1E"/>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F6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07"/>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5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CC"/>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AFF"/>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6FBC"/>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37"/>
    <w:rsid w:val="003C6151"/>
    <w:rsid w:val="003C709E"/>
    <w:rsid w:val="003C7235"/>
    <w:rsid w:val="003C72A0"/>
    <w:rsid w:val="003C77FA"/>
    <w:rsid w:val="003D0371"/>
    <w:rsid w:val="003D05A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A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C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84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B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E0B"/>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11"/>
    <w:rsid w:val="005F3702"/>
    <w:rsid w:val="005F3703"/>
    <w:rsid w:val="005F425A"/>
    <w:rsid w:val="005F45B3"/>
    <w:rsid w:val="005F4F3D"/>
    <w:rsid w:val="005F50A8"/>
    <w:rsid w:val="005F58C5"/>
    <w:rsid w:val="005F59DC"/>
    <w:rsid w:val="005F5ACA"/>
    <w:rsid w:val="005F5BC1"/>
    <w:rsid w:val="005F6CCB"/>
    <w:rsid w:val="005F6E34"/>
    <w:rsid w:val="005F782C"/>
    <w:rsid w:val="006004C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69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C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BC"/>
    <w:rsid w:val="006E413C"/>
    <w:rsid w:val="006E4AAB"/>
    <w:rsid w:val="006E552F"/>
    <w:rsid w:val="006E6E07"/>
    <w:rsid w:val="006E6E39"/>
    <w:rsid w:val="006E7667"/>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DF"/>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0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DB"/>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C6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DCD"/>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1E5"/>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77"/>
    <w:rsid w:val="008227B1"/>
    <w:rsid w:val="008227B3"/>
    <w:rsid w:val="00823D04"/>
    <w:rsid w:val="0082427E"/>
    <w:rsid w:val="0082449F"/>
    <w:rsid w:val="0082474D"/>
    <w:rsid w:val="00825DD8"/>
    <w:rsid w:val="00826574"/>
    <w:rsid w:val="00826F78"/>
    <w:rsid w:val="008272B7"/>
    <w:rsid w:val="008272C5"/>
    <w:rsid w:val="00827BA1"/>
    <w:rsid w:val="00830945"/>
    <w:rsid w:val="00830D18"/>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02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420"/>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5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D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6B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7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8B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8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28"/>
    <w:rsid w:val="00CB4538"/>
    <w:rsid w:val="00CB4742"/>
    <w:rsid w:val="00CB4C8F"/>
    <w:rsid w:val="00CB4F40"/>
    <w:rsid w:val="00CB5655"/>
    <w:rsid w:val="00CB5C69"/>
    <w:rsid w:val="00CB6984"/>
    <w:rsid w:val="00CB6B0C"/>
    <w:rsid w:val="00CB6C04"/>
    <w:rsid w:val="00CC002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9EF"/>
    <w:rsid w:val="00CE12C7"/>
    <w:rsid w:val="00CE134C"/>
    <w:rsid w:val="00CE13F3"/>
    <w:rsid w:val="00CE172B"/>
    <w:rsid w:val="00CE25A0"/>
    <w:rsid w:val="00CE311E"/>
    <w:rsid w:val="00CE35E9"/>
    <w:rsid w:val="00CE3980"/>
    <w:rsid w:val="00CE3995"/>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81"/>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E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17"/>
    <w:rsid w:val="00D551CC"/>
    <w:rsid w:val="00D5588C"/>
    <w:rsid w:val="00D55C21"/>
    <w:rsid w:val="00D55F2D"/>
    <w:rsid w:val="00D5651C"/>
    <w:rsid w:val="00D5673A"/>
    <w:rsid w:val="00D5680F"/>
    <w:rsid w:val="00D56F5C"/>
    <w:rsid w:val="00D5706D"/>
    <w:rsid w:val="00D573F0"/>
    <w:rsid w:val="00D574C4"/>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0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9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26A"/>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F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6DC"/>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F3C"/>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9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1D"/>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FC"/>
    <w:rsid w:val="00F00A16"/>
    <w:rsid w:val="00F02D25"/>
    <w:rsid w:val="00F02F77"/>
    <w:rsid w:val="00F0359B"/>
    <w:rsid w:val="00F03D37"/>
    <w:rsid w:val="00F04739"/>
    <w:rsid w:val="00F04A99"/>
    <w:rsid w:val="00F05073"/>
    <w:rsid w:val="00F05289"/>
    <w:rsid w:val="00F063C4"/>
    <w:rsid w:val="00F065A5"/>
    <w:rsid w:val="00F10438"/>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2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F5"/>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658ED5FA"/>
    <w:rsid w:val="7F980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BD0E14"/>
  <w15:chartTrackingRefBased/>
  <w15:docId w15:val="{3E5DCA27-F680-4338-9281-C71EC8F8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83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4368907">
      <w:bodyDiv w:val="1"/>
      <w:marLeft w:val="0"/>
      <w:marRight w:val="0"/>
      <w:marTop w:val="0"/>
      <w:marBottom w:val="0"/>
      <w:divBdr>
        <w:top w:val="none" w:sz="0" w:space="0" w:color="auto"/>
        <w:left w:val="none" w:sz="0" w:space="0" w:color="auto"/>
        <w:bottom w:val="none" w:sz="0" w:space="0" w:color="auto"/>
        <w:right w:val="none" w:sz="0" w:space="0" w:color="auto"/>
      </w:divBdr>
      <w:divsChild>
        <w:div w:id="769542614">
          <w:marLeft w:val="0"/>
          <w:marRight w:val="0"/>
          <w:marTop w:val="0"/>
          <w:marBottom w:val="0"/>
          <w:divBdr>
            <w:top w:val="none" w:sz="0" w:space="0" w:color="auto"/>
            <w:left w:val="none" w:sz="0" w:space="0" w:color="auto"/>
            <w:bottom w:val="none" w:sz="0" w:space="0" w:color="auto"/>
            <w:right w:val="none" w:sz="0" w:space="0" w:color="auto"/>
          </w:divBdr>
        </w:div>
        <w:div w:id="1145587315">
          <w:marLeft w:val="0"/>
          <w:marRight w:val="0"/>
          <w:marTop w:val="0"/>
          <w:marBottom w:val="0"/>
          <w:divBdr>
            <w:top w:val="none" w:sz="0" w:space="0" w:color="auto"/>
            <w:left w:val="none" w:sz="0" w:space="0" w:color="auto"/>
            <w:bottom w:val="none" w:sz="0" w:space="0" w:color="auto"/>
            <w:right w:val="none" w:sz="0" w:space="0" w:color="auto"/>
          </w:divBdr>
        </w:div>
        <w:div w:id="1117068644">
          <w:marLeft w:val="0"/>
          <w:marRight w:val="0"/>
          <w:marTop w:val="0"/>
          <w:marBottom w:val="0"/>
          <w:divBdr>
            <w:top w:val="none" w:sz="0" w:space="0" w:color="auto"/>
            <w:left w:val="none" w:sz="0" w:space="0" w:color="auto"/>
            <w:bottom w:val="none" w:sz="0" w:space="0" w:color="auto"/>
            <w:right w:val="none" w:sz="0" w:space="0" w:color="auto"/>
          </w:divBdr>
        </w:div>
      </w:divsChild>
    </w:div>
    <w:div w:id="290793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557507">
      <w:bodyDiv w:val="1"/>
      <w:marLeft w:val="0"/>
      <w:marRight w:val="0"/>
      <w:marTop w:val="0"/>
      <w:marBottom w:val="0"/>
      <w:divBdr>
        <w:top w:val="none" w:sz="0" w:space="0" w:color="auto"/>
        <w:left w:val="none" w:sz="0" w:space="0" w:color="auto"/>
        <w:bottom w:val="none" w:sz="0" w:space="0" w:color="auto"/>
        <w:right w:val="none" w:sz="0" w:space="0" w:color="auto"/>
      </w:divBdr>
      <w:divsChild>
        <w:div w:id="191454868">
          <w:marLeft w:val="0"/>
          <w:marRight w:val="0"/>
          <w:marTop w:val="0"/>
          <w:marBottom w:val="0"/>
          <w:divBdr>
            <w:top w:val="none" w:sz="0" w:space="0" w:color="auto"/>
            <w:left w:val="none" w:sz="0" w:space="0" w:color="auto"/>
            <w:bottom w:val="none" w:sz="0" w:space="0" w:color="auto"/>
            <w:right w:val="none" w:sz="0" w:space="0" w:color="auto"/>
          </w:divBdr>
        </w:div>
        <w:div w:id="2106657289">
          <w:marLeft w:val="0"/>
          <w:marRight w:val="0"/>
          <w:marTop w:val="0"/>
          <w:marBottom w:val="0"/>
          <w:divBdr>
            <w:top w:val="none" w:sz="0" w:space="0" w:color="auto"/>
            <w:left w:val="none" w:sz="0" w:space="0" w:color="auto"/>
            <w:bottom w:val="none" w:sz="0" w:space="0" w:color="auto"/>
            <w:right w:val="none" w:sz="0" w:space="0" w:color="auto"/>
          </w:divBdr>
        </w:div>
        <w:div w:id="47151120">
          <w:marLeft w:val="0"/>
          <w:marRight w:val="0"/>
          <w:marTop w:val="0"/>
          <w:marBottom w:val="0"/>
          <w:divBdr>
            <w:top w:val="none" w:sz="0" w:space="0" w:color="auto"/>
            <w:left w:val="none" w:sz="0" w:space="0" w:color="auto"/>
            <w:bottom w:val="none" w:sz="0" w:space="0" w:color="auto"/>
            <w:right w:val="none" w:sz="0" w:space="0" w:color="auto"/>
          </w:divBdr>
        </w:div>
      </w:divsChild>
    </w:div>
    <w:div w:id="1215506191">
      <w:bodyDiv w:val="1"/>
      <w:marLeft w:val="0"/>
      <w:marRight w:val="0"/>
      <w:marTop w:val="0"/>
      <w:marBottom w:val="0"/>
      <w:divBdr>
        <w:top w:val="none" w:sz="0" w:space="0" w:color="auto"/>
        <w:left w:val="none" w:sz="0" w:space="0" w:color="auto"/>
        <w:bottom w:val="none" w:sz="0" w:space="0" w:color="auto"/>
        <w:right w:val="none" w:sz="0" w:space="0" w:color="auto"/>
      </w:divBdr>
    </w:div>
    <w:div w:id="1276252009">
      <w:bodyDiv w:val="1"/>
      <w:marLeft w:val="0"/>
      <w:marRight w:val="0"/>
      <w:marTop w:val="0"/>
      <w:marBottom w:val="0"/>
      <w:divBdr>
        <w:top w:val="none" w:sz="0" w:space="0" w:color="auto"/>
        <w:left w:val="none" w:sz="0" w:space="0" w:color="auto"/>
        <w:bottom w:val="none" w:sz="0" w:space="0" w:color="auto"/>
        <w:right w:val="none" w:sz="0" w:space="0" w:color="auto"/>
      </w:divBdr>
    </w:div>
    <w:div w:id="1293630085">
      <w:bodyDiv w:val="1"/>
      <w:marLeft w:val="0"/>
      <w:marRight w:val="0"/>
      <w:marTop w:val="0"/>
      <w:marBottom w:val="0"/>
      <w:divBdr>
        <w:top w:val="none" w:sz="0" w:space="0" w:color="auto"/>
        <w:left w:val="none" w:sz="0" w:space="0" w:color="auto"/>
        <w:bottom w:val="none" w:sz="0" w:space="0" w:color="auto"/>
        <w:right w:val="none" w:sz="0" w:space="0" w:color="auto"/>
      </w:divBdr>
      <w:divsChild>
        <w:div w:id="994725173">
          <w:marLeft w:val="0"/>
          <w:marRight w:val="0"/>
          <w:marTop w:val="0"/>
          <w:marBottom w:val="0"/>
          <w:divBdr>
            <w:top w:val="none" w:sz="0" w:space="0" w:color="auto"/>
            <w:left w:val="none" w:sz="0" w:space="0" w:color="auto"/>
            <w:bottom w:val="none" w:sz="0" w:space="0" w:color="auto"/>
            <w:right w:val="none" w:sz="0" w:space="0" w:color="auto"/>
          </w:divBdr>
        </w:div>
        <w:div w:id="277222634">
          <w:marLeft w:val="0"/>
          <w:marRight w:val="0"/>
          <w:marTop w:val="0"/>
          <w:marBottom w:val="0"/>
          <w:divBdr>
            <w:top w:val="none" w:sz="0" w:space="0" w:color="auto"/>
            <w:left w:val="none" w:sz="0" w:space="0" w:color="auto"/>
            <w:bottom w:val="none" w:sz="0" w:space="0" w:color="auto"/>
            <w:right w:val="none" w:sz="0" w:space="0" w:color="auto"/>
          </w:divBdr>
        </w:div>
        <w:div w:id="1623413921">
          <w:marLeft w:val="0"/>
          <w:marRight w:val="0"/>
          <w:marTop w:val="0"/>
          <w:marBottom w:val="0"/>
          <w:divBdr>
            <w:top w:val="none" w:sz="0" w:space="0" w:color="auto"/>
            <w:left w:val="none" w:sz="0" w:space="0" w:color="auto"/>
            <w:bottom w:val="none" w:sz="0" w:space="0" w:color="auto"/>
            <w:right w:val="none" w:sz="0" w:space="0" w:color="auto"/>
          </w:divBdr>
        </w:div>
      </w:divsChild>
    </w:div>
    <w:div w:id="1713648774">
      <w:bodyDiv w:val="1"/>
      <w:marLeft w:val="0"/>
      <w:marRight w:val="0"/>
      <w:marTop w:val="0"/>
      <w:marBottom w:val="0"/>
      <w:divBdr>
        <w:top w:val="none" w:sz="0" w:space="0" w:color="auto"/>
        <w:left w:val="none" w:sz="0" w:space="0" w:color="auto"/>
        <w:bottom w:val="none" w:sz="0" w:space="0" w:color="auto"/>
        <w:right w:val="none" w:sz="0" w:space="0" w:color="auto"/>
      </w:divBdr>
      <w:divsChild>
        <w:div w:id="490799798">
          <w:marLeft w:val="0"/>
          <w:marRight w:val="0"/>
          <w:marTop w:val="0"/>
          <w:marBottom w:val="0"/>
          <w:divBdr>
            <w:top w:val="none" w:sz="0" w:space="0" w:color="auto"/>
            <w:left w:val="none" w:sz="0" w:space="0" w:color="auto"/>
            <w:bottom w:val="none" w:sz="0" w:space="0" w:color="auto"/>
            <w:right w:val="none" w:sz="0" w:space="0" w:color="auto"/>
          </w:divBdr>
        </w:div>
        <w:div w:id="256793150">
          <w:marLeft w:val="0"/>
          <w:marRight w:val="0"/>
          <w:marTop w:val="0"/>
          <w:marBottom w:val="0"/>
          <w:divBdr>
            <w:top w:val="none" w:sz="0" w:space="0" w:color="auto"/>
            <w:left w:val="none" w:sz="0" w:space="0" w:color="auto"/>
            <w:bottom w:val="none" w:sz="0" w:space="0" w:color="auto"/>
            <w:right w:val="none" w:sz="0" w:space="0" w:color="auto"/>
          </w:divBdr>
        </w:div>
        <w:div w:id="609430262">
          <w:marLeft w:val="0"/>
          <w:marRight w:val="0"/>
          <w:marTop w:val="0"/>
          <w:marBottom w:val="0"/>
          <w:divBdr>
            <w:top w:val="none" w:sz="0" w:space="0" w:color="auto"/>
            <w:left w:val="none" w:sz="0" w:space="0" w:color="auto"/>
            <w:bottom w:val="none" w:sz="0" w:space="0" w:color="auto"/>
            <w:right w:val="none" w:sz="0" w:space="0" w:color="auto"/>
          </w:divBdr>
        </w:div>
      </w:divsChild>
    </w:div>
    <w:div w:id="1825272100">
      <w:bodyDiv w:val="1"/>
      <w:marLeft w:val="0"/>
      <w:marRight w:val="0"/>
      <w:marTop w:val="0"/>
      <w:marBottom w:val="0"/>
      <w:divBdr>
        <w:top w:val="none" w:sz="0" w:space="0" w:color="auto"/>
        <w:left w:val="none" w:sz="0" w:space="0" w:color="auto"/>
        <w:bottom w:val="none" w:sz="0" w:space="0" w:color="auto"/>
        <w:right w:val="none" w:sz="0" w:space="0" w:color="auto"/>
      </w:divBdr>
      <w:divsChild>
        <w:div w:id="1554924844">
          <w:marLeft w:val="0"/>
          <w:marRight w:val="0"/>
          <w:marTop w:val="0"/>
          <w:marBottom w:val="0"/>
          <w:divBdr>
            <w:top w:val="none" w:sz="0" w:space="0" w:color="auto"/>
            <w:left w:val="none" w:sz="0" w:space="0" w:color="auto"/>
            <w:bottom w:val="none" w:sz="0" w:space="0" w:color="auto"/>
            <w:right w:val="none" w:sz="0" w:space="0" w:color="auto"/>
          </w:divBdr>
        </w:div>
        <w:div w:id="1271864279">
          <w:marLeft w:val="0"/>
          <w:marRight w:val="0"/>
          <w:marTop w:val="0"/>
          <w:marBottom w:val="0"/>
          <w:divBdr>
            <w:top w:val="none" w:sz="0" w:space="0" w:color="auto"/>
            <w:left w:val="none" w:sz="0" w:space="0" w:color="auto"/>
            <w:bottom w:val="none" w:sz="0" w:space="0" w:color="auto"/>
            <w:right w:val="none" w:sz="0" w:space="0" w:color="auto"/>
          </w:divBdr>
        </w:div>
        <w:div w:id="351803692">
          <w:marLeft w:val="0"/>
          <w:marRight w:val="0"/>
          <w:marTop w:val="0"/>
          <w:marBottom w:val="0"/>
          <w:divBdr>
            <w:top w:val="none" w:sz="0" w:space="0" w:color="auto"/>
            <w:left w:val="none" w:sz="0" w:space="0" w:color="auto"/>
            <w:bottom w:val="none" w:sz="0" w:space="0" w:color="auto"/>
            <w:right w:val="none" w:sz="0" w:space="0" w:color="auto"/>
          </w:divBdr>
        </w:div>
      </w:divsChild>
    </w:div>
    <w:div w:id="2083749732">
      <w:bodyDiv w:val="1"/>
      <w:marLeft w:val="0"/>
      <w:marRight w:val="0"/>
      <w:marTop w:val="0"/>
      <w:marBottom w:val="0"/>
      <w:divBdr>
        <w:top w:val="none" w:sz="0" w:space="0" w:color="auto"/>
        <w:left w:val="none" w:sz="0" w:space="0" w:color="auto"/>
        <w:bottom w:val="none" w:sz="0" w:space="0" w:color="auto"/>
        <w:right w:val="none" w:sz="0" w:space="0" w:color="auto"/>
      </w:divBdr>
      <w:divsChild>
        <w:div w:id="649747613">
          <w:marLeft w:val="0"/>
          <w:marRight w:val="0"/>
          <w:marTop w:val="0"/>
          <w:marBottom w:val="0"/>
          <w:divBdr>
            <w:top w:val="none" w:sz="0" w:space="0" w:color="auto"/>
            <w:left w:val="none" w:sz="0" w:space="0" w:color="auto"/>
            <w:bottom w:val="none" w:sz="0" w:space="0" w:color="auto"/>
            <w:right w:val="none" w:sz="0" w:space="0" w:color="auto"/>
          </w:divBdr>
        </w:div>
        <w:div w:id="325404042">
          <w:marLeft w:val="0"/>
          <w:marRight w:val="0"/>
          <w:marTop w:val="0"/>
          <w:marBottom w:val="0"/>
          <w:divBdr>
            <w:top w:val="none" w:sz="0" w:space="0" w:color="auto"/>
            <w:left w:val="none" w:sz="0" w:space="0" w:color="auto"/>
            <w:bottom w:val="none" w:sz="0" w:space="0" w:color="auto"/>
            <w:right w:val="none" w:sz="0" w:space="0" w:color="auto"/>
          </w:divBdr>
        </w:div>
        <w:div w:id="135831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DEF354B9154EC7ABBEB29989DB052B"/>
        <w:category>
          <w:name w:val="Allmänt"/>
          <w:gallery w:val="placeholder"/>
        </w:category>
        <w:types>
          <w:type w:val="bbPlcHdr"/>
        </w:types>
        <w:behaviors>
          <w:behavior w:val="content"/>
        </w:behaviors>
        <w:guid w:val="{3F428B8E-6146-4D58-A0A7-264A50A523D4}"/>
      </w:docPartPr>
      <w:docPartBody>
        <w:p w:rsidR="00450563" w:rsidRDefault="005D6959">
          <w:pPr>
            <w:pStyle w:val="89DEF354B9154EC7ABBEB29989DB052B"/>
          </w:pPr>
          <w:r w:rsidRPr="005A0A93">
            <w:rPr>
              <w:rStyle w:val="Platshllartext"/>
            </w:rPr>
            <w:t>Förslag till riksdagsbeslut</w:t>
          </w:r>
        </w:p>
      </w:docPartBody>
    </w:docPart>
    <w:docPart>
      <w:docPartPr>
        <w:name w:val="AE6E926B77D94C679D1E7425A9483F11"/>
        <w:category>
          <w:name w:val="Allmänt"/>
          <w:gallery w:val="placeholder"/>
        </w:category>
        <w:types>
          <w:type w:val="bbPlcHdr"/>
        </w:types>
        <w:behaviors>
          <w:behavior w:val="content"/>
        </w:behaviors>
        <w:guid w:val="{1315D478-0689-4534-B7E5-F3D289F585B8}"/>
      </w:docPartPr>
      <w:docPartBody>
        <w:p w:rsidR="00450563" w:rsidRDefault="005D6959">
          <w:pPr>
            <w:pStyle w:val="AE6E926B77D94C679D1E7425A9483F11"/>
          </w:pPr>
          <w:r w:rsidRPr="005A0A93">
            <w:rPr>
              <w:rStyle w:val="Platshllartext"/>
            </w:rPr>
            <w:t>Motivering</w:t>
          </w:r>
        </w:p>
      </w:docPartBody>
    </w:docPart>
    <w:docPart>
      <w:docPartPr>
        <w:name w:val="5FD8CF1DB1FB49BB9203A38FC5358A29"/>
        <w:category>
          <w:name w:val="Allmänt"/>
          <w:gallery w:val="placeholder"/>
        </w:category>
        <w:types>
          <w:type w:val="bbPlcHdr"/>
        </w:types>
        <w:behaviors>
          <w:behavior w:val="content"/>
        </w:behaviors>
        <w:guid w:val="{4F276756-D0DD-4B9C-B7B5-7E60670EFBF8}"/>
      </w:docPartPr>
      <w:docPartBody>
        <w:p w:rsidR="00811A69" w:rsidRDefault="00811A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59"/>
    <w:rsid w:val="00450563"/>
    <w:rsid w:val="005D6959"/>
    <w:rsid w:val="00785DB7"/>
    <w:rsid w:val="00811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DEF354B9154EC7ABBEB29989DB052B">
    <w:name w:val="89DEF354B9154EC7ABBEB29989DB052B"/>
  </w:style>
  <w:style w:type="paragraph" w:customStyle="1" w:styleId="AE6E926B77D94C679D1E7425A9483F11">
    <w:name w:val="AE6E926B77D94C679D1E7425A9483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5336B-80DC-48EF-B6D8-07E99E499075}"/>
</file>

<file path=customXml/itemProps2.xml><?xml version="1.0" encoding="utf-8"?>
<ds:datastoreItem xmlns:ds="http://schemas.openxmlformats.org/officeDocument/2006/customXml" ds:itemID="{3D098E0C-F812-4FF2-8169-1B92E5D4C07F}"/>
</file>

<file path=customXml/itemProps3.xml><?xml version="1.0" encoding="utf-8"?>
<ds:datastoreItem xmlns:ds="http://schemas.openxmlformats.org/officeDocument/2006/customXml" ds:itemID="{C2DD644F-5B42-4280-B2D9-281F2E2140DA}"/>
</file>

<file path=docProps/app.xml><?xml version="1.0" encoding="utf-8"?>
<Properties xmlns="http://schemas.openxmlformats.org/officeDocument/2006/extended-properties" xmlns:vt="http://schemas.openxmlformats.org/officeDocument/2006/docPropsVTypes">
  <Template>Normal</Template>
  <TotalTime>20</TotalTime>
  <Pages>4</Pages>
  <Words>999</Words>
  <Characters>5940</Characters>
  <Application>Microsoft Office Word</Application>
  <DocSecurity>0</DocSecurity>
  <Lines>165</Lines>
  <Paragraphs>113</Paragraphs>
  <ScaleCrop>false</ScaleCrop>
  <HeadingPairs>
    <vt:vector size="2" baseType="variant">
      <vt:variant>
        <vt:lpstr>Rubrik</vt:lpstr>
      </vt:variant>
      <vt:variant>
        <vt:i4>1</vt:i4>
      </vt:variant>
    </vt:vector>
  </HeadingPairs>
  <TitlesOfParts>
    <vt:vector size="1" baseType="lpstr">
      <vt:lpstr>MP1703 Utgiftsområde 21 Energi</vt:lpstr>
    </vt:vector>
  </TitlesOfParts>
  <Company>Sveriges riksdag</Company>
  <LinksUpToDate>false</LinksUpToDate>
  <CharactersWithSpaces>6826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