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20842D2DB6483D906B97C83573C90F"/>
        </w:placeholder>
        <w:text/>
      </w:sdtPr>
      <w:sdtEndPr/>
      <w:sdtContent>
        <w:p w:rsidRPr="009B062B" w:rsidR="00AF30DD" w:rsidP="0063205C" w:rsidRDefault="00AF30DD" w14:paraId="5C83C9C4" w14:textId="77777777">
          <w:pPr>
            <w:pStyle w:val="Rubrik1"/>
            <w:spacing w:after="300"/>
          </w:pPr>
          <w:r w:rsidRPr="009B062B">
            <w:t>Förslag till riksdagsbeslut</w:t>
          </w:r>
        </w:p>
      </w:sdtContent>
    </w:sdt>
    <w:sdt>
      <w:sdtPr>
        <w:alias w:val="Yrkande 1"/>
        <w:tag w:val="50242b37-2b12-4a4d-bb29-0d2e77c4170b"/>
        <w:id w:val="1237599510"/>
        <w:lock w:val="sdtLocked"/>
      </w:sdtPr>
      <w:sdtEndPr/>
      <w:sdtContent>
        <w:p w:rsidR="00A40C83" w:rsidRDefault="00B02D3F" w14:paraId="5C83C9C5" w14:textId="5919ED96">
          <w:pPr>
            <w:pStyle w:val="Frslagstext"/>
            <w:numPr>
              <w:ilvl w:val="0"/>
              <w:numId w:val="0"/>
            </w:numPr>
          </w:pPr>
          <w:r>
            <w:t>Riksdagen</w:t>
          </w:r>
          <w:r w:rsidR="004126F5">
            <w:t xml:space="preserve"> </w:t>
          </w:r>
          <w:r w:rsidRPr="004126F5" w:rsidR="004126F5">
            <w:t>antar regeringens förslag till lag om skydd för personer som rapporterar om missförhållanden med den ändringen att det bör klargöras att larm om sexuella trakasserier och liknande missförhållanden är missförhållanden som</w:t>
          </w:r>
          <w:bookmarkStart w:name="_GoBack" w:id="0"/>
          <w:bookmarkEnd w:id="0"/>
          <w:r w:rsidRPr="004126F5" w:rsidR="004126F5">
            <w:t xml:space="preserve"> det finns ett allmänintresse av att de kommer fram och att de därmed omfattas av 1 kap. 2 § i den nya lagen. </w:t>
          </w:r>
        </w:p>
      </w:sdtContent>
    </w:sdt>
    <w:bookmarkStart w:name="MotionsStart" w:displacedByCustomXml="next" w:id="1"/>
    <w:bookmarkEnd w:displacedByCustomXml="next" w:id="1"/>
    <w:sdt>
      <w:sdtPr>
        <w:alias w:val="CC_Motivering_Rubrik"/>
        <w:tag w:val="CC_Motivering_Rubrik"/>
        <w:id w:val="1433397530"/>
        <w:lock w:val="sdtLocked"/>
        <w:placeholder>
          <w:docPart w:val="0225B03DC8044573B53CCD813231E6C4"/>
        </w:placeholder>
        <w:text/>
      </w:sdtPr>
      <w:sdtEndPr/>
      <w:sdtContent>
        <w:p w:rsidRPr="009B062B" w:rsidR="006D79C9" w:rsidP="00333E95" w:rsidRDefault="006D79C9" w14:paraId="5C83C9C6" w14:textId="77777777">
          <w:pPr>
            <w:pStyle w:val="Rubrik1"/>
          </w:pPr>
          <w:r>
            <w:t>Motivering</w:t>
          </w:r>
        </w:p>
      </w:sdtContent>
    </w:sdt>
    <w:p w:rsidR="00263D11" w:rsidP="00263D11" w:rsidRDefault="00263D11" w14:paraId="5C83C9C7" w14:textId="70AA2234">
      <w:pPr>
        <w:pStyle w:val="Normalutanindragellerluft"/>
      </w:pPr>
      <w:r>
        <w:t>Stärkt skydd för visselblåsare är viktigt och något som Liberalerna länge efterfrågat. Den nya lagstiftningen, som bygger på ett EU-direktiv, är tänkt att ersätta den nuvaran</w:t>
      </w:r>
      <w:r w:rsidR="00B20335">
        <w:softHyphen/>
      </w:r>
      <w:r>
        <w:t>de lagen (2016:749) om särskilt skydd mot repressalier för arbetstagare som slår larm om allvarliga missförhållanden. Detta innebär att rekvisitet ”allvarliga missförhållan</w:t>
      </w:r>
      <w:r w:rsidR="00B20335">
        <w:softHyphen/>
      </w:r>
      <w:r>
        <w:t>den” byts ut mot ”missförhållanden som det finns ett allmänintresse av att de kommer fram”.</w:t>
      </w:r>
    </w:p>
    <w:p w:rsidRPr="00AB691A" w:rsidR="00263D11" w:rsidP="00AB691A" w:rsidRDefault="00263D11" w14:paraId="5C83C9C8" w14:textId="6E0A205C">
      <w:r w:rsidRPr="00AB691A">
        <w:t>Flera remissinsatser, bl</w:t>
      </w:r>
      <w:r w:rsidR="00185D38">
        <w:t>.</w:t>
      </w:r>
      <w:r w:rsidRPr="00AB691A">
        <w:t>a</w:t>
      </w:r>
      <w:r w:rsidR="00185D38">
        <w:t>.</w:t>
      </w:r>
      <w:r w:rsidRPr="00AB691A">
        <w:t xml:space="preserve"> Polismyndigheten, JO, Saco, Civil </w:t>
      </w:r>
      <w:proofErr w:type="spellStart"/>
      <w:r w:rsidRPr="00AB691A">
        <w:t>Rights</w:t>
      </w:r>
      <w:proofErr w:type="spellEnd"/>
      <w:r w:rsidRPr="00AB691A">
        <w:t xml:space="preserve"> </w:t>
      </w:r>
      <w:proofErr w:type="spellStart"/>
      <w:r w:rsidRPr="00AB691A">
        <w:t>Defenders</w:t>
      </w:r>
      <w:proofErr w:type="spellEnd"/>
      <w:r w:rsidRPr="00AB691A">
        <w:t xml:space="preserve"> och Finansinspektionen, har pekat på att ordet allmänintresse är otydligt. JO anser att det kan leda till osäkerhet i fråga om när skyddet gäller och därmed leda till att enskilda avstår från att rapportera. </w:t>
      </w:r>
    </w:p>
    <w:p w:rsidRPr="00AB691A" w:rsidR="00263D11" w:rsidP="00AB691A" w:rsidRDefault="00263D11" w14:paraId="5C83C9C9" w14:textId="72DCC497">
      <w:r w:rsidRPr="00AB691A">
        <w:t xml:space="preserve">Liberalerna har i motion 2020/21:3434 framfört att det behöver bli enklare att tipsa och göra anmälningar om missförhållanden på arbetsplatser, inte minst vad gäller sexuella trakasserier, vilket </w:t>
      </w:r>
      <w:proofErr w:type="spellStart"/>
      <w:r w:rsidRPr="00AB691A">
        <w:t>metoo</w:t>
      </w:r>
      <w:proofErr w:type="spellEnd"/>
      <w:r w:rsidRPr="00AB691A">
        <w:t xml:space="preserve">-uppropen med all önskvärd tydlighet visat är ett eftersatt område. För den enskilde som utsätts för sexuella trakasserier kan </w:t>
      </w:r>
      <w:r w:rsidR="00185D38">
        <w:t xml:space="preserve">det </w:t>
      </w:r>
      <w:r w:rsidRPr="00AB691A">
        <w:t xml:space="preserve">vara svårt att bedöma om detta är av allmänintresse då det i mångt och mycket fortfarande är något som upplevs svårt att prata om och man inte vet om man </w:t>
      </w:r>
      <w:r w:rsidR="00AB691A">
        <w:t xml:space="preserve">själv </w:t>
      </w:r>
      <w:r w:rsidRPr="00AB691A">
        <w:t xml:space="preserve">är </w:t>
      </w:r>
      <w:r w:rsidR="00AB691A">
        <w:t xml:space="preserve">den enda som är </w:t>
      </w:r>
      <w:r w:rsidRPr="00AB691A">
        <w:t xml:space="preserve">utsatt eller </w:t>
      </w:r>
      <w:r w:rsidR="00AB691A">
        <w:t xml:space="preserve">om </w:t>
      </w:r>
      <w:r w:rsidRPr="00AB691A">
        <w:t>fler är drabbade. Det kan även vara svårt att lyfta</w:t>
      </w:r>
      <w:r w:rsidR="00185D38">
        <w:t xml:space="preserve"> fram</w:t>
      </w:r>
      <w:r w:rsidRPr="00AB691A">
        <w:t xml:space="preserve"> till ledning eller skyddsombud med tanke på frågans känsliga karaktär</w:t>
      </w:r>
      <w:r w:rsidR="00AB691A">
        <w:t>.</w:t>
      </w:r>
      <w:r w:rsidR="004126F5">
        <w:t xml:space="preserve"> Vi anser att regeringens lag</w:t>
      </w:r>
      <w:r w:rsidR="00B20335">
        <w:softHyphen/>
      </w:r>
      <w:r w:rsidR="004126F5">
        <w:lastRenderedPageBreak/>
        <w:t xml:space="preserve">förslag bör antas, men vill att det förtydligas att </w:t>
      </w:r>
      <w:r w:rsidRPr="00AB691A" w:rsidR="004126F5">
        <w:t>den nya lagen inte försämrar möjlig</w:t>
      </w:r>
      <w:r w:rsidR="00B20335">
        <w:softHyphen/>
      </w:r>
      <w:r w:rsidRPr="00AB691A" w:rsidR="004126F5">
        <w:t xml:space="preserve">heten </w:t>
      </w:r>
      <w:r w:rsidR="004126F5">
        <w:t xml:space="preserve">att </w:t>
      </w:r>
      <w:r w:rsidRPr="00AB691A" w:rsidR="004126F5">
        <w:t>använda sig av visselblåsarverktyget</w:t>
      </w:r>
      <w:r w:rsidR="004126F5">
        <w:t xml:space="preserve"> för att slå larm om sexuella trakasserier eller liknande missförhållanden</w:t>
      </w:r>
      <w:r w:rsidRPr="00AB691A" w:rsidR="004126F5">
        <w:t>.</w:t>
      </w:r>
      <w:r w:rsidR="004126F5">
        <w:t xml:space="preserve"> </w:t>
      </w:r>
    </w:p>
    <w:sdt>
      <w:sdtPr>
        <w:alias w:val="CC_Underskrifter"/>
        <w:tag w:val="CC_Underskrifter"/>
        <w:id w:val="583496634"/>
        <w:lock w:val="sdtContentLocked"/>
        <w:placeholder>
          <w:docPart w:val="842146FC910E47D0A50176A3E0A421AB"/>
        </w:placeholder>
      </w:sdtPr>
      <w:sdtEndPr/>
      <w:sdtContent>
        <w:p w:rsidR="0063205C" w:rsidP="004E1D98" w:rsidRDefault="0063205C" w14:paraId="5C83C9CB" w14:textId="77777777"/>
        <w:p w:rsidRPr="008E0FE2" w:rsidR="004801AC" w:rsidP="004E1D98" w:rsidRDefault="00B20335" w14:paraId="5C83C9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5F5095" w:rsidRDefault="005F5095" w14:paraId="5C83C9DC" w14:textId="77777777"/>
    <w:sectPr w:rsidR="005F50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C9DE" w14:textId="77777777" w:rsidR="00263D11" w:rsidRDefault="00263D11" w:rsidP="000C1CAD">
      <w:pPr>
        <w:spacing w:line="240" w:lineRule="auto"/>
      </w:pPr>
      <w:r>
        <w:separator/>
      </w:r>
    </w:p>
  </w:endnote>
  <w:endnote w:type="continuationSeparator" w:id="0">
    <w:p w14:paraId="5C83C9DF" w14:textId="77777777" w:rsidR="00263D11" w:rsidRDefault="00263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C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C9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C9ED" w14:textId="77777777" w:rsidR="00262EA3" w:rsidRPr="004E1D98" w:rsidRDefault="00262EA3" w:rsidP="004E1D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3C9DC" w14:textId="77777777" w:rsidR="00263D11" w:rsidRDefault="00263D11" w:rsidP="000C1CAD">
      <w:pPr>
        <w:spacing w:line="240" w:lineRule="auto"/>
      </w:pPr>
      <w:r>
        <w:separator/>
      </w:r>
    </w:p>
  </w:footnote>
  <w:footnote w:type="continuationSeparator" w:id="0">
    <w:p w14:paraId="5C83C9DD" w14:textId="77777777" w:rsidR="00263D11" w:rsidRDefault="00263D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83C9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83C9EF" wp14:anchorId="5C83C9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0335" w14:paraId="5C83C9F2" w14:textId="77777777">
                          <w:pPr>
                            <w:jc w:val="right"/>
                          </w:pPr>
                          <w:sdt>
                            <w:sdtPr>
                              <w:alias w:val="CC_Noformat_Partikod"/>
                              <w:tag w:val="CC_Noformat_Partikod"/>
                              <w:id w:val="-53464382"/>
                              <w:placeholder>
                                <w:docPart w:val="D0228B0163E147D88C94FD1AF1C8333F"/>
                              </w:placeholder>
                              <w:text/>
                            </w:sdtPr>
                            <w:sdtEndPr/>
                            <w:sdtContent>
                              <w:r w:rsidR="00263D11">
                                <w:t>L</w:t>
                              </w:r>
                            </w:sdtContent>
                          </w:sdt>
                          <w:sdt>
                            <w:sdtPr>
                              <w:alias w:val="CC_Noformat_Partinummer"/>
                              <w:tag w:val="CC_Noformat_Partinummer"/>
                              <w:id w:val="-1709555926"/>
                              <w:placeholder>
                                <w:docPart w:val="AC001DD7D548462285782C61BE6585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83C9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0335" w14:paraId="5C83C9F2" w14:textId="77777777">
                    <w:pPr>
                      <w:jc w:val="right"/>
                    </w:pPr>
                    <w:sdt>
                      <w:sdtPr>
                        <w:alias w:val="CC_Noformat_Partikod"/>
                        <w:tag w:val="CC_Noformat_Partikod"/>
                        <w:id w:val="-53464382"/>
                        <w:placeholder>
                          <w:docPart w:val="D0228B0163E147D88C94FD1AF1C8333F"/>
                        </w:placeholder>
                        <w:text/>
                      </w:sdtPr>
                      <w:sdtEndPr/>
                      <w:sdtContent>
                        <w:r w:rsidR="00263D11">
                          <w:t>L</w:t>
                        </w:r>
                      </w:sdtContent>
                    </w:sdt>
                    <w:sdt>
                      <w:sdtPr>
                        <w:alias w:val="CC_Noformat_Partinummer"/>
                        <w:tag w:val="CC_Noformat_Partinummer"/>
                        <w:id w:val="-1709555926"/>
                        <w:placeholder>
                          <w:docPart w:val="AC001DD7D548462285782C61BE6585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83C9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83C9E2" w14:textId="77777777">
    <w:pPr>
      <w:jc w:val="right"/>
    </w:pPr>
  </w:p>
  <w:p w:rsidR="00262EA3" w:rsidP="00776B74" w:rsidRDefault="00262EA3" w14:paraId="5C83C9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0335" w14:paraId="5C83C9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3C9F1" wp14:anchorId="5C83C9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0335" w14:paraId="5C83C9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63D1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0335" w14:paraId="5C83C9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0335" w14:paraId="5C83C9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:4091</w:t>
        </w:r>
      </w:sdtContent>
    </w:sdt>
  </w:p>
  <w:p w:rsidR="00262EA3" w:rsidP="00E03A3D" w:rsidRDefault="00B20335" w14:paraId="5C83C9EA"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263D11" w14:paraId="5C83C9EB" w14:textId="77777777">
        <w:pPr>
          <w:pStyle w:val="FSHRub2"/>
        </w:pPr>
        <w:r>
          <w:t>med anledning av prop. 2020/21:193 Genomförande av visselblåsardirektivet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83C9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263D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D38"/>
    <w:rsid w:val="00185D62"/>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11"/>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C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6F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9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D8"/>
    <w:rsid w:val="005F425A"/>
    <w:rsid w:val="005F45B3"/>
    <w:rsid w:val="005F4F3D"/>
    <w:rsid w:val="005F5095"/>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5C"/>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A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83"/>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1A"/>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3F"/>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3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83C9C3"/>
  <w15:chartTrackingRefBased/>
  <w15:docId w15:val="{8755626C-A300-4CFF-812E-9E372A8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20842D2DB6483D906B97C83573C90F"/>
        <w:category>
          <w:name w:val="Allmänt"/>
          <w:gallery w:val="placeholder"/>
        </w:category>
        <w:types>
          <w:type w:val="bbPlcHdr"/>
        </w:types>
        <w:behaviors>
          <w:behavior w:val="content"/>
        </w:behaviors>
        <w:guid w:val="{D88AE37B-EA49-4789-84BE-2CB9B1246BE4}"/>
      </w:docPartPr>
      <w:docPartBody>
        <w:p w:rsidR="00630864" w:rsidRDefault="00630864">
          <w:pPr>
            <w:pStyle w:val="E920842D2DB6483D906B97C83573C90F"/>
          </w:pPr>
          <w:r w:rsidRPr="005A0A93">
            <w:rPr>
              <w:rStyle w:val="Platshllartext"/>
            </w:rPr>
            <w:t>Förslag till riksdagsbeslut</w:t>
          </w:r>
        </w:p>
      </w:docPartBody>
    </w:docPart>
    <w:docPart>
      <w:docPartPr>
        <w:name w:val="0225B03DC8044573B53CCD813231E6C4"/>
        <w:category>
          <w:name w:val="Allmänt"/>
          <w:gallery w:val="placeholder"/>
        </w:category>
        <w:types>
          <w:type w:val="bbPlcHdr"/>
        </w:types>
        <w:behaviors>
          <w:behavior w:val="content"/>
        </w:behaviors>
        <w:guid w:val="{577B60A3-891F-435F-A659-462350C29D86}"/>
      </w:docPartPr>
      <w:docPartBody>
        <w:p w:rsidR="00630864" w:rsidRDefault="00630864">
          <w:pPr>
            <w:pStyle w:val="0225B03DC8044573B53CCD813231E6C4"/>
          </w:pPr>
          <w:r w:rsidRPr="005A0A93">
            <w:rPr>
              <w:rStyle w:val="Platshllartext"/>
            </w:rPr>
            <w:t>Motivering</w:t>
          </w:r>
        </w:p>
      </w:docPartBody>
    </w:docPart>
    <w:docPart>
      <w:docPartPr>
        <w:name w:val="D0228B0163E147D88C94FD1AF1C8333F"/>
        <w:category>
          <w:name w:val="Allmänt"/>
          <w:gallery w:val="placeholder"/>
        </w:category>
        <w:types>
          <w:type w:val="bbPlcHdr"/>
        </w:types>
        <w:behaviors>
          <w:behavior w:val="content"/>
        </w:behaviors>
        <w:guid w:val="{A72C6772-8A8D-41FE-8FB1-C761574A6E21}"/>
      </w:docPartPr>
      <w:docPartBody>
        <w:p w:rsidR="00630864" w:rsidRDefault="00630864">
          <w:pPr>
            <w:pStyle w:val="D0228B0163E147D88C94FD1AF1C8333F"/>
          </w:pPr>
          <w:r>
            <w:rPr>
              <w:rStyle w:val="Platshllartext"/>
            </w:rPr>
            <w:t xml:space="preserve"> </w:t>
          </w:r>
        </w:p>
      </w:docPartBody>
    </w:docPart>
    <w:docPart>
      <w:docPartPr>
        <w:name w:val="AC001DD7D548462285782C61BE6585BB"/>
        <w:category>
          <w:name w:val="Allmänt"/>
          <w:gallery w:val="placeholder"/>
        </w:category>
        <w:types>
          <w:type w:val="bbPlcHdr"/>
        </w:types>
        <w:behaviors>
          <w:behavior w:val="content"/>
        </w:behaviors>
        <w:guid w:val="{E572E254-8E80-41BE-9BFF-8D0AE0CCB02A}"/>
      </w:docPartPr>
      <w:docPartBody>
        <w:p w:rsidR="00630864" w:rsidRDefault="00630864">
          <w:pPr>
            <w:pStyle w:val="AC001DD7D548462285782C61BE6585BB"/>
          </w:pPr>
          <w:r>
            <w:t xml:space="preserve"> </w:t>
          </w:r>
        </w:p>
      </w:docPartBody>
    </w:docPart>
    <w:docPart>
      <w:docPartPr>
        <w:name w:val="842146FC910E47D0A50176A3E0A421AB"/>
        <w:category>
          <w:name w:val="Allmänt"/>
          <w:gallery w:val="placeholder"/>
        </w:category>
        <w:types>
          <w:type w:val="bbPlcHdr"/>
        </w:types>
        <w:behaviors>
          <w:behavior w:val="content"/>
        </w:behaviors>
        <w:guid w:val="{418EADA0-EF62-4934-81D2-4E2CD6CE8FA5}"/>
      </w:docPartPr>
      <w:docPartBody>
        <w:p w:rsidR="00ED5EE5" w:rsidRDefault="00ED5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64"/>
    <w:rsid w:val="00630864"/>
    <w:rsid w:val="00ED5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0842D2DB6483D906B97C83573C90F">
    <w:name w:val="E920842D2DB6483D906B97C83573C90F"/>
  </w:style>
  <w:style w:type="paragraph" w:customStyle="1" w:styleId="458F810EBB1A441F80D723BCEA8300F3">
    <w:name w:val="458F810EBB1A441F80D723BCEA8300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6DBC9F47A949FFA3BA75D51317FA49">
    <w:name w:val="676DBC9F47A949FFA3BA75D51317FA49"/>
  </w:style>
  <w:style w:type="paragraph" w:customStyle="1" w:styleId="0225B03DC8044573B53CCD813231E6C4">
    <w:name w:val="0225B03DC8044573B53CCD813231E6C4"/>
  </w:style>
  <w:style w:type="paragraph" w:customStyle="1" w:styleId="3B6AF0DFCA904FA6A350632AEE2FFC51">
    <w:name w:val="3B6AF0DFCA904FA6A350632AEE2FFC51"/>
  </w:style>
  <w:style w:type="paragraph" w:customStyle="1" w:styleId="5093E2DA612B437991FFCB96A057098A">
    <w:name w:val="5093E2DA612B437991FFCB96A057098A"/>
  </w:style>
  <w:style w:type="paragraph" w:customStyle="1" w:styleId="D0228B0163E147D88C94FD1AF1C8333F">
    <w:name w:val="D0228B0163E147D88C94FD1AF1C8333F"/>
  </w:style>
  <w:style w:type="paragraph" w:customStyle="1" w:styleId="AC001DD7D548462285782C61BE6585BB">
    <w:name w:val="AC001DD7D548462285782C61BE658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4A4A8-4764-4738-88B6-5B7B2A7D298B}"/>
</file>

<file path=customXml/itemProps2.xml><?xml version="1.0" encoding="utf-8"?>
<ds:datastoreItem xmlns:ds="http://schemas.openxmlformats.org/officeDocument/2006/customXml" ds:itemID="{D244E039-8318-4A9B-BF36-A8D4DB4AA8C5}"/>
</file>

<file path=customXml/itemProps3.xml><?xml version="1.0" encoding="utf-8"?>
<ds:datastoreItem xmlns:ds="http://schemas.openxmlformats.org/officeDocument/2006/customXml" ds:itemID="{485C327E-9933-4F4B-92A3-33CC46994F86}"/>
</file>

<file path=docProps/app.xml><?xml version="1.0" encoding="utf-8"?>
<Properties xmlns="http://schemas.openxmlformats.org/officeDocument/2006/extended-properties" xmlns:vt="http://schemas.openxmlformats.org/officeDocument/2006/docPropsVTypes">
  <Template>Normal</Template>
  <TotalTime>13</TotalTime>
  <Pages>2</Pages>
  <Words>334</Words>
  <Characters>1852</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21 193 Genomförande av visselblåsardirektivet</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