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0F3E977" w14:textId="77777777">
        <w:tc>
          <w:tcPr>
            <w:tcW w:w="2268" w:type="dxa"/>
          </w:tcPr>
          <w:p w14:paraId="2B1F8E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4BAE5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B47292" w14:textId="77777777">
        <w:tc>
          <w:tcPr>
            <w:tcW w:w="2268" w:type="dxa"/>
          </w:tcPr>
          <w:p w14:paraId="68505D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E3177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B6CB27" w14:textId="77777777">
        <w:tc>
          <w:tcPr>
            <w:tcW w:w="3402" w:type="dxa"/>
            <w:gridSpan w:val="2"/>
          </w:tcPr>
          <w:p w14:paraId="779C4A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1EE1C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FABB8A" w14:textId="77777777">
        <w:tc>
          <w:tcPr>
            <w:tcW w:w="2268" w:type="dxa"/>
          </w:tcPr>
          <w:p w14:paraId="0D9C8C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C15C32" w14:textId="5FC0FED9" w:rsidR="001D26DD" w:rsidRPr="00ED583F" w:rsidRDefault="001D26DD" w:rsidP="00F910A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3143B">
              <w:rPr>
                <w:sz w:val="20"/>
              </w:rPr>
              <w:t>A2017/01882</w:t>
            </w:r>
            <w:r w:rsidRPr="001D26DD">
              <w:rPr>
                <w:sz w:val="20"/>
              </w:rPr>
              <w:t>/ARM</w:t>
            </w:r>
          </w:p>
        </w:tc>
      </w:tr>
      <w:tr w:rsidR="006E4E11" w14:paraId="655770B5" w14:textId="77777777">
        <w:tc>
          <w:tcPr>
            <w:tcW w:w="2268" w:type="dxa"/>
          </w:tcPr>
          <w:p w14:paraId="42F95A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1771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5001" w:type="dxa"/>
        <w:tblLayout w:type="fixed"/>
        <w:tblLook w:val="0000" w:firstRow="0" w:lastRow="0" w:firstColumn="0" w:lastColumn="0" w:noHBand="0" w:noVBand="0"/>
      </w:tblPr>
      <w:tblGrid>
        <w:gridCol w:w="5001"/>
      </w:tblGrid>
      <w:tr w:rsidR="006E4E11" w14:paraId="17017D60" w14:textId="77777777" w:rsidTr="00370357">
        <w:trPr>
          <w:trHeight w:val="232"/>
        </w:trPr>
        <w:tc>
          <w:tcPr>
            <w:tcW w:w="5001" w:type="dxa"/>
          </w:tcPr>
          <w:p w14:paraId="668BA9E4" w14:textId="77777777" w:rsidR="006E4E11" w:rsidRDefault="00D355AE" w:rsidP="00550357">
            <w:pPr>
              <w:pStyle w:val="Avsndare"/>
              <w:framePr w:h="2483" w:wrap="notBeside" w:x="1538" w:y="241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8DF8C61" w14:textId="77777777" w:rsidTr="00370357">
        <w:trPr>
          <w:trHeight w:val="232"/>
        </w:trPr>
        <w:tc>
          <w:tcPr>
            <w:tcW w:w="5001" w:type="dxa"/>
          </w:tcPr>
          <w:p w14:paraId="2F3394C8" w14:textId="77777777" w:rsidR="006E4E11" w:rsidRDefault="00D355AE" w:rsidP="00550357">
            <w:pPr>
              <w:pStyle w:val="Avsndare"/>
              <w:framePr w:h="2483" w:wrap="notBeside" w:x="1538" w:y="2416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5C1CA259" w14:textId="77777777" w:rsidTr="00370357">
        <w:trPr>
          <w:trHeight w:val="232"/>
        </w:trPr>
        <w:tc>
          <w:tcPr>
            <w:tcW w:w="5001" w:type="dxa"/>
          </w:tcPr>
          <w:p w14:paraId="63194944" w14:textId="3575991F" w:rsidR="006E4E11" w:rsidRDefault="006E4E11" w:rsidP="00550357">
            <w:pPr>
              <w:pStyle w:val="Avsndare"/>
              <w:framePr w:h="2483" w:wrap="notBeside" w:x="1538" w:y="2416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2CF9B292" w14:textId="77777777" w:rsidTr="00370357">
        <w:trPr>
          <w:trHeight w:val="232"/>
        </w:trPr>
        <w:tc>
          <w:tcPr>
            <w:tcW w:w="5001" w:type="dxa"/>
          </w:tcPr>
          <w:p w14:paraId="518D18B5" w14:textId="6EBB9E3B" w:rsidR="006E4E11" w:rsidRDefault="006E4E11" w:rsidP="00550357">
            <w:pPr>
              <w:pStyle w:val="Avsndare"/>
              <w:framePr w:h="2483" w:wrap="notBeside" w:x="1538" w:y="2416"/>
              <w:rPr>
                <w:bCs/>
                <w:iCs/>
              </w:rPr>
            </w:pPr>
          </w:p>
        </w:tc>
      </w:tr>
      <w:tr w:rsidR="006E4E11" w14:paraId="0FF995CD" w14:textId="77777777" w:rsidTr="00370357">
        <w:trPr>
          <w:trHeight w:val="232"/>
        </w:trPr>
        <w:tc>
          <w:tcPr>
            <w:tcW w:w="5001" w:type="dxa"/>
          </w:tcPr>
          <w:p w14:paraId="02444437" w14:textId="7F36DA91" w:rsidR="006E4E11" w:rsidRDefault="006E4E11" w:rsidP="00550357">
            <w:pPr>
              <w:pStyle w:val="Avsndare"/>
              <w:framePr w:h="2483" w:wrap="notBeside" w:x="1538" w:y="2416"/>
              <w:rPr>
                <w:bCs/>
                <w:iCs/>
              </w:rPr>
            </w:pPr>
          </w:p>
        </w:tc>
      </w:tr>
      <w:tr w:rsidR="006E4E11" w14:paraId="63CD7A97" w14:textId="77777777" w:rsidTr="00370357">
        <w:trPr>
          <w:trHeight w:val="232"/>
        </w:trPr>
        <w:tc>
          <w:tcPr>
            <w:tcW w:w="5001" w:type="dxa"/>
          </w:tcPr>
          <w:p w14:paraId="74F48634" w14:textId="03819B59" w:rsidR="006E4E11" w:rsidRDefault="006E4E11" w:rsidP="00550357">
            <w:pPr>
              <w:pStyle w:val="Avsndare"/>
              <w:framePr w:h="2483" w:wrap="notBeside" w:x="1538" w:y="2416"/>
              <w:rPr>
                <w:bCs/>
                <w:iCs/>
              </w:rPr>
            </w:pPr>
          </w:p>
        </w:tc>
      </w:tr>
      <w:tr w:rsidR="006E4E11" w14:paraId="52FA7E67" w14:textId="77777777" w:rsidTr="00370357">
        <w:trPr>
          <w:trHeight w:val="232"/>
        </w:trPr>
        <w:tc>
          <w:tcPr>
            <w:tcW w:w="5001" w:type="dxa"/>
          </w:tcPr>
          <w:p w14:paraId="5CE4DCE1" w14:textId="77777777" w:rsidR="006E4E11" w:rsidRDefault="006E4E11" w:rsidP="00550357">
            <w:pPr>
              <w:pStyle w:val="Avsndare"/>
              <w:framePr w:h="2483" w:wrap="notBeside" w:x="1538" w:y="2416"/>
              <w:rPr>
                <w:bCs/>
                <w:iCs/>
              </w:rPr>
            </w:pPr>
          </w:p>
        </w:tc>
      </w:tr>
      <w:tr w:rsidR="006E4E11" w14:paraId="3DA9F6E0" w14:textId="77777777" w:rsidTr="00370357">
        <w:trPr>
          <w:trHeight w:val="232"/>
        </w:trPr>
        <w:tc>
          <w:tcPr>
            <w:tcW w:w="5001" w:type="dxa"/>
          </w:tcPr>
          <w:p w14:paraId="6ED00703" w14:textId="77777777" w:rsidR="006E4E11" w:rsidRDefault="006E4E11" w:rsidP="00550357">
            <w:pPr>
              <w:pStyle w:val="Avsndare"/>
              <w:framePr w:h="2483" w:wrap="notBeside" w:x="1538" w:y="2416"/>
              <w:rPr>
                <w:bCs/>
                <w:iCs/>
              </w:rPr>
            </w:pPr>
          </w:p>
        </w:tc>
      </w:tr>
      <w:tr w:rsidR="006E4E11" w14:paraId="4CC4A196" w14:textId="77777777" w:rsidTr="00550357">
        <w:trPr>
          <w:trHeight w:val="256"/>
        </w:trPr>
        <w:tc>
          <w:tcPr>
            <w:tcW w:w="5001" w:type="dxa"/>
          </w:tcPr>
          <w:p w14:paraId="7FA3E6EE" w14:textId="77777777" w:rsidR="006E4E11" w:rsidRDefault="006E4E11" w:rsidP="00550357">
            <w:pPr>
              <w:pStyle w:val="Avsndare"/>
              <w:framePr w:h="2483" w:wrap="notBeside" w:x="1538" w:y="2416"/>
              <w:rPr>
                <w:bCs/>
                <w:iCs/>
              </w:rPr>
            </w:pPr>
          </w:p>
          <w:p w14:paraId="4DDF2628" w14:textId="77777777" w:rsidR="00C50059" w:rsidRDefault="00C50059" w:rsidP="00550357">
            <w:pPr>
              <w:pStyle w:val="Avsndare"/>
              <w:framePr w:h="2483" w:wrap="notBeside" w:x="1538" w:y="2416"/>
              <w:rPr>
                <w:bCs/>
                <w:iCs/>
              </w:rPr>
            </w:pPr>
          </w:p>
          <w:p w14:paraId="3C70C1B9" w14:textId="77777777" w:rsidR="00C50059" w:rsidRDefault="00C50059" w:rsidP="00550357">
            <w:pPr>
              <w:pStyle w:val="Avsndare"/>
              <w:framePr w:h="2483" w:wrap="notBeside" w:x="1538" w:y="2416"/>
              <w:rPr>
                <w:bCs/>
                <w:iCs/>
              </w:rPr>
            </w:pPr>
          </w:p>
        </w:tc>
      </w:tr>
    </w:tbl>
    <w:p w14:paraId="2E77C6FE" w14:textId="77777777" w:rsidR="006E4E11" w:rsidRDefault="00D355AE">
      <w:pPr>
        <w:framePr w:w="4400" w:h="2523" w:wrap="notBeside" w:vAnchor="page" w:hAnchor="page" w:x="6453" w:y="2445"/>
        <w:ind w:left="142"/>
      </w:pPr>
      <w:r>
        <w:t>Till riksdagen</w:t>
      </w:r>
    </w:p>
    <w:p w14:paraId="4419CD66" w14:textId="3EE34924" w:rsidR="006E4E11" w:rsidRDefault="00370357" w:rsidP="00D355AE">
      <w:pPr>
        <w:pStyle w:val="RKrubrik"/>
        <w:pBdr>
          <w:bottom w:val="single" w:sz="4" w:space="1" w:color="auto"/>
        </w:pBdr>
        <w:spacing w:before="0" w:after="0"/>
      </w:pPr>
      <w:r>
        <w:t>S</w:t>
      </w:r>
      <w:r w:rsidR="005F0323">
        <w:t>var på fråga 2017/18</w:t>
      </w:r>
      <w:r w:rsidR="00B92C8E">
        <w:t>:</w:t>
      </w:r>
      <w:r w:rsidR="005F0323">
        <w:t>72</w:t>
      </w:r>
      <w:r w:rsidR="00D355AE">
        <w:t xml:space="preserve"> av </w:t>
      </w:r>
      <w:r w:rsidR="005F0323">
        <w:t>Mats Persson (L) Hamnkonflikten i Göteborg</w:t>
      </w:r>
      <w:r w:rsidR="00597A70">
        <w:t xml:space="preserve"> </w:t>
      </w:r>
    </w:p>
    <w:p w14:paraId="2CE994B4" w14:textId="77777777" w:rsidR="006E4E11" w:rsidRDefault="006E4E11">
      <w:pPr>
        <w:pStyle w:val="RKnormal"/>
      </w:pPr>
    </w:p>
    <w:p w14:paraId="17FA7E48" w14:textId="2CF3D99F" w:rsidR="006E4E11" w:rsidRDefault="005F0323" w:rsidP="00433A75">
      <w:r>
        <w:t>Mats Persson</w:t>
      </w:r>
      <w:r w:rsidR="00D355AE" w:rsidRPr="00AE630D">
        <w:t xml:space="preserve"> har frågat </w:t>
      </w:r>
      <w:r>
        <w:t xml:space="preserve">mig när jag avser att vidta åtgärder – i form av tidigareläggande och utvidgning av pågående utredning. </w:t>
      </w:r>
    </w:p>
    <w:p w14:paraId="0647767E" w14:textId="77777777" w:rsidR="00A276AC" w:rsidRDefault="00A276AC" w:rsidP="00433A75"/>
    <w:p w14:paraId="2AF942E6" w14:textId="66DA1571" w:rsidR="004510CD" w:rsidRDefault="004510CD" w:rsidP="00433A75">
      <w:r w:rsidRPr="004510CD">
        <w:t>Regeringen värnar den svenska arbetsmarknadsmodellen och den grundlagsskyddade strejkrätten med de begränsningar som finns främst i medbestämmandelagen. Modellen bidrar till en arbetsmarknad i samhälls</w:t>
      </w:r>
      <w:r w:rsidR="00BB7D3C">
        <w:softHyphen/>
      </w:r>
      <w:r w:rsidRPr="004510CD">
        <w:t xml:space="preserve">ekonomisk balans och arbetsfred.  </w:t>
      </w:r>
      <w:r w:rsidR="00BB7D3C">
        <w:t xml:space="preserve">Totalt sett har den svenska arbetsmarknaden mycket få förlorade arbetsdagar på grund av konflikter jämfört med andra länder. </w:t>
      </w:r>
      <w:r w:rsidRPr="004510CD">
        <w:t xml:space="preserve">Men den långvariga konflikten i Göteborgs Hamn är ett exempel på en situation där den </w:t>
      </w:r>
      <w:r w:rsidR="004C04CD">
        <w:t>svenska modellen inte fungerar</w:t>
      </w:r>
      <w:r w:rsidRPr="004510CD">
        <w:t xml:space="preserve"> tillfredsställande. </w:t>
      </w:r>
      <w:r w:rsidR="00841F2F">
        <w:t>I Me</w:t>
      </w:r>
      <w:r w:rsidR="00D3143B">
        <w:t xml:space="preserve">dlingsinstitutets rapport (A2017/01899/ARM) </w:t>
      </w:r>
      <w:r w:rsidR="00CE5D56">
        <w:t>framkommer</w:t>
      </w:r>
      <w:r w:rsidR="00243D9E">
        <w:t xml:space="preserve"> </w:t>
      </w:r>
      <w:r w:rsidR="00841F2F">
        <w:t xml:space="preserve">att </w:t>
      </w:r>
      <w:r w:rsidR="00BB7D3C">
        <w:t xml:space="preserve">det också på vissa andra områden förekommer konflikter med </w:t>
      </w:r>
      <w:r w:rsidR="00C929DF" w:rsidRPr="00C929DF">
        <w:t>kollektivavtalsbundna arbetsgivare</w:t>
      </w:r>
      <w:r w:rsidR="00BB7D3C">
        <w:t xml:space="preserve">. </w:t>
      </w:r>
    </w:p>
    <w:p w14:paraId="213CA1B2" w14:textId="77777777" w:rsidR="004510CD" w:rsidRDefault="004510CD" w:rsidP="00433A75"/>
    <w:p w14:paraId="5C59E93A" w14:textId="4E679B41" w:rsidR="0063555A" w:rsidRDefault="0063555A" w:rsidP="0063555A">
      <w:r>
        <w:t xml:space="preserve">Ingen annan än </w:t>
      </w:r>
      <w:r w:rsidRPr="004510CD">
        <w:t xml:space="preserve">parterna </w:t>
      </w:r>
      <w:r>
        <w:t>kan</w:t>
      </w:r>
      <w:r w:rsidRPr="004510CD">
        <w:t xml:space="preserve"> lösa den akuta situationen i Göteborgs Hamn. </w:t>
      </w:r>
      <w:r>
        <w:t>Konflikten i container</w:t>
      </w:r>
      <w:r w:rsidR="007920A8">
        <w:t>terminalen</w:t>
      </w:r>
      <w:r>
        <w:t xml:space="preserve"> är allvarlig och det </w:t>
      </w:r>
      <w:r w:rsidRPr="004510CD">
        <w:t xml:space="preserve">vilar ett mycket stort ansvar på parterna att komma överens om en lösning. Staten kan </w:t>
      </w:r>
      <w:r>
        <w:t>återigen</w:t>
      </w:r>
      <w:r w:rsidRPr="004510CD">
        <w:t xml:space="preserve"> </w:t>
      </w:r>
      <w:r w:rsidR="00DF6D5F">
        <w:t xml:space="preserve">enligt gällande bestämmelser </w:t>
      </w:r>
      <w:r w:rsidRPr="004510CD">
        <w:t>vara behjälplig med medling i tvisten genom Medlings</w:t>
      </w:r>
      <w:r w:rsidR="00BB7D3C">
        <w:softHyphen/>
      </w:r>
      <w:r w:rsidRPr="004510CD">
        <w:t xml:space="preserve">institutet. </w:t>
      </w:r>
      <w:r w:rsidR="00BB7D3C">
        <w:t>S</w:t>
      </w:r>
      <w:r w:rsidRPr="004538B3">
        <w:t>taten</w:t>
      </w:r>
      <w:r w:rsidR="005D01D1" w:rsidRPr="004538B3">
        <w:t xml:space="preserve"> </w:t>
      </w:r>
      <w:r w:rsidR="00BB7D3C">
        <w:t xml:space="preserve">har vidare </w:t>
      </w:r>
      <w:r w:rsidRPr="004538B3">
        <w:t xml:space="preserve">ett ansvar </w:t>
      </w:r>
      <w:r w:rsidR="00EA3EC2" w:rsidRPr="004538B3">
        <w:t xml:space="preserve">för att säkerställa </w:t>
      </w:r>
      <w:r w:rsidR="004538B3" w:rsidRPr="004538B3">
        <w:t>ett ändamåls</w:t>
      </w:r>
      <w:r w:rsidR="00BB7D3C">
        <w:softHyphen/>
      </w:r>
      <w:r w:rsidR="004538B3" w:rsidRPr="004538B3">
        <w:t xml:space="preserve">enligt regelverk med </w:t>
      </w:r>
      <w:r w:rsidR="00EA3EC2" w:rsidRPr="004538B3">
        <w:t xml:space="preserve">långsiktigt hållbara och tydliga spelregler som </w:t>
      </w:r>
      <w:r w:rsidR="003F04B3">
        <w:t xml:space="preserve">möjliggör för </w:t>
      </w:r>
      <w:r w:rsidR="00EA3EC2" w:rsidRPr="004538B3">
        <w:t xml:space="preserve">parterna att </w:t>
      </w:r>
      <w:r w:rsidR="004538B3" w:rsidRPr="007920A8">
        <w:t xml:space="preserve">fortsatt </w:t>
      </w:r>
      <w:r w:rsidR="003F04B3">
        <w:t xml:space="preserve">ta ansvar för att </w:t>
      </w:r>
      <w:r w:rsidR="00EA3EC2" w:rsidRPr="004538B3">
        <w:t>reglera</w:t>
      </w:r>
      <w:r w:rsidR="003F04B3">
        <w:t xml:space="preserve"> villkoren på svensk arbetmarknad</w:t>
      </w:r>
      <w:r w:rsidR="00EA3EC2" w:rsidRPr="004538B3">
        <w:t>.</w:t>
      </w:r>
    </w:p>
    <w:p w14:paraId="145C4684" w14:textId="77777777" w:rsidR="0063555A" w:rsidRDefault="0063555A" w:rsidP="0063555A"/>
    <w:p w14:paraId="7B622ADE" w14:textId="1A955FAA" w:rsidR="005976A9" w:rsidRDefault="0063555A" w:rsidP="005976A9">
      <w:r>
        <w:t xml:space="preserve">Mot denna bakgrund </w:t>
      </w:r>
      <w:r w:rsidR="00292627">
        <w:t xml:space="preserve">beslutade </w:t>
      </w:r>
      <w:r>
        <w:t>regeringen d</w:t>
      </w:r>
      <w:r w:rsidRPr="005F0323">
        <w:t xml:space="preserve">en 22 juni 2017 </w:t>
      </w:r>
      <w:r w:rsidR="005F0323" w:rsidRPr="005F0323">
        <w:t xml:space="preserve">att tillsätta en utredning om en översyn av rätten att vidta stridsåtgärder på arbetsmarknaden. </w:t>
      </w:r>
      <w:r w:rsidR="0021790A" w:rsidRPr="0021790A">
        <w:t>Uppdraget ska redovisas senast den 31 maj 2018. En utredare är utsedd och har påbörjat arbetet.</w:t>
      </w:r>
      <w:r>
        <w:t xml:space="preserve"> </w:t>
      </w:r>
      <w:r w:rsidR="0021790A">
        <w:t>U</w:t>
      </w:r>
      <w:r w:rsidR="005F0323" w:rsidRPr="005F0323">
        <w:t>tredare</w:t>
      </w:r>
      <w:r w:rsidR="0021790A">
        <w:t>n</w:t>
      </w:r>
      <w:r w:rsidR="005F0323" w:rsidRPr="005F0323">
        <w:t xml:space="preserve"> ska bl.a. analysera och ta ställning till om det är möjligt och lämpligt att begränsa rätten att vidta stridsåtgärder i andra syften än att reglera villkor i ett kollektiv</w:t>
      </w:r>
      <w:r w:rsidR="00AF5D3C">
        <w:softHyphen/>
      </w:r>
      <w:r w:rsidR="005F0323" w:rsidRPr="005F0323">
        <w:t xml:space="preserve">avtal. Utredaren ska också se över om det behövs förändringar av </w:t>
      </w:r>
      <w:r w:rsidR="005F0323" w:rsidRPr="005F0323">
        <w:lastRenderedPageBreak/>
        <w:t>fredspliktsreglerna i situationer när en arbetsgivare, som är bunden av ett kollektivavtal i förhållande till en arbetstagarorganisation, utsätts för stridsåtgärder av en annan arbetstagarorganisation.</w:t>
      </w:r>
      <w:r w:rsidR="0021790A">
        <w:t xml:space="preserve"> </w:t>
      </w:r>
      <w:r w:rsidR="00292627">
        <w:t xml:space="preserve">Utredningen omfattar därmed inte sympatiåtgärder som är en stridsåtgärd som vidtas till stöd för en annan parts stridsåtgärd. </w:t>
      </w:r>
    </w:p>
    <w:p w14:paraId="0448D9BE" w14:textId="77777777" w:rsidR="007E4029" w:rsidRDefault="007E4029" w:rsidP="00D74BCC"/>
    <w:p w14:paraId="57317C55" w14:textId="40896501" w:rsidR="00AA394D" w:rsidRDefault="00D74BCC" w:rsidP="00D74BCC">
      <w:r>
        <w:t xml:space="preserve">Det är viktigt </w:t>
      </w:r>
      <w:r w:rsidR="001B2EBE">
        <w:t xml:space="preserve">att den tillsatta utredaren </w:t>
      </w:r>
      <w:r w:rsidR="00967AE6">
        <w:t xml:space="preserve">nu </w:t>
      </w:r>
      <w:r w:rsidR="00737DFE">
        <w:t>får möjlighet att lämna väl</w:t>
      </w:r>
      <w:r w:rsidR="00846CB0">
        <w:t xml:space="preserve"> genomarbetade</w:t>
      </w:r>
      <w:r w:rsidR="00737DFE">
        <w:t xml:space="preserve"> överväganden och förslag. </w:t>
      </w:r>
      <w:r w:rsidR="00292627" w:rsidRPr="00292627">
        <w:t xml:space="preserve">Om utredaren kommer fram till att författningsändringar är nödvändiga ska utredaren även lämna förslag på de författningsändringar eller andra åtgärder som behövs. </w:t>
      </w:r>
      <w:r w:rsidR="00737DFE">
        <w:t xml:space="preserve">Rätten att vidta stridsåtgärder utgör en viktig och grundläggande del i den svenska arbetsmarknadsmodellen. </w:t>
      </w:r>
      <w:r w:rsidR="00AA394D">
        <w:t xml:space="preserve">Redan idag finns begränsningar i stridsåtgärdsrätten. </w:t>
      </w:r>
      <w:r w:rsidR="005C47F7">
        <w:t>O</w:t>
      </w:r>
      <w:r w:rsidR="005C47F7" w:rsidRPr="005C47F7">
        <w:t>m man ska införa ytterligare begränsningar i den grundlagsskyddade rätten att vidta stridsåtgärder</w:t>
      </w:r>
      <w:r w:rsidR="005C47F7">
        <w:t xml:space="preserve"> </w:t>
      </w:r>
      <w:r w:rsidR="00292627" w:rsidRPr="00292627">
        <w:t xml:space="preserve">krävs </w:t>
      </w:r>
      <w:r w:rsidR="00A1219C">
        <w:t xml:space="preserve">mycket </w:t>
      </w:r>
      <w:r w:rsidR="00A1219C" w:rsidRPr="00292627">
        <w:t>noggranna överväganden</w:t>
      </w:r>
      <w:r w:rsidR="00A1219C">
        <w:t xml:space="preserve"> och ett gediget förarbete</w:t>
      </w:r>
      <w:r w:rsidR="00BB7D3C">
        <w:t>.</w:t>
      </w:r>
    </w:p>
    <w:p w14:paraId="767DBCC3" w14:textId="26AB0698" w:rsidR="00D74BCC" w:rsidRDefault="00D74BCC" w:rsidP="00D74BCC"/>
    <w:p w14:paraId="5DC6DBE7" w14:textId="33C4D5B1" w:rsidR="002B09C3" w:rsidRDefault="002B09C3" w:rsidP="00433A75">
      <w:r>
        <w:t xml:space="preserve">Stockholm den </w:t>
      </w:r>
      <w:r w:rsidR="008948E3">
        <w:t>18 oktober 2017</w:t>
      </w:r>
      <w:r w:rsidR="00056B63">
        <w:t xml:space="preserve"> </w:t>
      </w:r>
    </w:p>
    <w:p w14:paraId="2EA0ED0D" w14:textId="77777777" w:rsidR="002B09C3" w:rsidRDefault="002B09C3" w:rsidP="00433A75"/>
    <w:p w14:paraId="565CA4A6" w14:textId="77777777" w:rsidR="002B09C3" w:rsidRDefault="002B09C3" w:rsidP="00433A75"/>
    <w:p w14:paraId="67AFDD7F" w14:textId="7E044FF2" w:rsidR="002B09C3" w:rsidRDefault="002B09C3" w:rsidP="00433A75">
      <w:r>
        <w:t xml:space="preserve">Ylva Johansson </w:t>
      </w:r>
    </w:p>
    <w:p w14:paraId="7FCB4F2B" w14:textId="77777777" w:rsidR="00D355AE" w:rsidRDefault="00D355AE" w:rsidP="00433A75"/>
    <w:sectPr w:rsidR="00D355A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DA0BC" w14:textId="77777777" w:rsidR="00EE4939" w:rsidRDefault="00EE4939">
      <w:r>
        <w:separator/>
      </w:r>
    </w:p>
  </w:endnote>
  <w:endnote w:type="continuationSeparator" w:id="0">
    <w:p w14:paraId="34F56837" w14:textId="77777777" w:rsidR="00EE4939" w:rsidRDefault="00EE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FC182" w14:textId="77777777" w:rsidR="00EE4939" w:rsidRDefault="00EE4939">
      <w:r>
        <w:separator/>
      </w:r>
    </w:p>
  </w:footnote>
  <w:footnote w:type="continuationSeparator" w:id="0">
    <w:p w14:paraId="3479DA79" w14:textId="77777777" w:rsidR="00EE4939" w:rsidRDefault="00EE4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68E5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C076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1A7A41" w14:textId="77777777">
      <w:trPr>
        <w:cantSplit/>
      </w:trPr>
      <w:tc>
        <w:tcPr>
          <w:tcW w:w="3119" w:type="dxa"/>
        </w:tcPr>
        <w:p w14:paraId="20E0D2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F508B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5D51DE" w14:textId="77777777" w:rsidR="00E80146" w:rsidRDefault="00E80146">
          <w:pPr>
            <w:pStyle w:val="Sidhuvud"/>
            <w:ind w:right="360"/>
          </w:pPr>
        </w:p>
      </w:tc>
    </w:tr>
  </w:tbl>
  <w:p w14:paraId="2FD0E9D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28E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948E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93D559" w14:textId="77777777">
      <w:trPr>
        <w:cantSplit/>
      </w:trPr>
      <w:tc>
        <w:tcPr>
          <w:tcW w:w="3119" w:type="dxa"/>
        </w:tcPr>
        <w:p w14:paraId="66BDFBE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74C74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0C93EE" w14:textId="77777777" w:rsidR="00E80146" w:rsidRDefault="00E80146">
          <w:pPr>
            <w:pStyle w:val="Sidhuvud"/>
            <w:ind w:right="360"/>
          </w:pPr>
        </w:p>
      </w:tc>
    </w:tr>
  </w:tbl>
  <w:p w14:paraId="036C808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430B2" w14:textId="77777777" w:rsidR="00D355AE" w:rsidRDefault="00D355A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CB3A5A6" wp14:editId="32E6815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CE4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67A39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0FB0F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8AA37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22521"/>
    <w:multiLevelType w:val="hybridMultilevel"/>
    <w:tmpl w:val="FFD07240"/>
    <w:lvl w:ilvl="0" w:tplc="1A1CF7F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AE"/>
    <w:rsid w:val="00006C52"/>
    <w:rsid w:val="00056B63"/>
    <w:rsid w:val="00056FFA"/>
    <w:rsid w:val="000655A4"/>
    <w:rsid w:val="000A75B3"/>
    <w:rsid w:val="000A75FE"/>
    <w:rsid w:val="000B2DD2"/>
    <w:rsid w:val="000B5C4B"/>
    <w:rsid w:val="000C45DC"/>
    <w:rsid w:val="000C680A"/>
    <w:rsid w:val="000D3561"/>
    <w:rsid w:val="000E2626"/>
    <w:rsid w:val="001334F2"/>
    <w:rsid w:val="00150384"/>
    <w:rsid w:val="00160901"/>
    <w:rsid w:val="001748A1"/>
    <w:rsid w:val="001805B7"/>
    <w:rsid w:val="001863AE"/>
    <w:rsid w:val="001A262F"/>
    <w:rsid w:val="001A4A92"/>
    <w:rsid w:val="001B2EBE"/>
    <w:rsid w:val="001D26DD"/>
    <w:rsid w:val="001E7C0F"/>
    <w:rsid w:val="002003D5"/>
    <w:rsid w:val="0021790A"/>
    <w:rsid w:val="00243D9E"/>
    <w:rsid w:val="00253157"/>
    <w:rsid w:val="002730D5"/>
    <w:rsid w:val="00277BA1"/>
    <w:rsid w:val="00292627"/>
    <w:rsid w:val="002A6E7F"/>
    <w:rsid w:val="002B09C3"/>
    <w:rsid w:val="002F625C"/>
    <w:rsid w:val="00313F0A"/>
    <w:rsid w:val="00333848"/>
    <w:rsid w:val="00367B1C"/>
    <w:rsid w:val="00370357"/>
    <w:rsid w:val="00374C44"/>
    <w:rsid w:val="003A6077"/>
    <w:rsid w:val="003B3A6F"/>
    <w:rsid w:val="003D3BB6"/>
    <w:rsid w:val="003F04B3"/>
    <w:rsid w:val="00400F98"/>
    <w:rsid w:val="00433A75"/>
    <w:rsid w:val="0044086D"/>
    <w:rsid w:val="004510CD"/>
    <w:rsid w:val="004538B3"/>
    <w:rsid w:val="00471F3C"/>
    <w:rsid w:val="00497220"/>
    <w:rsid w:val="004A328D"/>
    <w:rsid w:val="004C04CD"/>
    <w:rsid w:val="004F5FFA"/>
    <w:rsid w:val="00516645"/>
    <w:rsid w:val="005228E1"/>
    <w:rsid w:val="0053222B"/>
    <w:rsid w:val="0054760E"/>
    <w:rsid w:val="00550357"/>
    <w:rsid w:val="005621F7"/>
    <w:rsid w:val="00577309"/>
    <w:rsid w:val="0058762B"/>
    <w:rsid w:val="005976A9"/>
    <w:rsid w:val="00597A70"/>
    <w:rsid w:val="005B394F"/>
    <w:rsid w:val="005B561B"/>
    <w:rsid w:val="005C47F7"/>
    <w:rsid w:val="005D01D1"/>
    <w:rsid w:val="005F0323"/>
    <w:rsid w:val="00601F06"/>
    <w:rsid w:val="00605222"/>
    <w:rsid w:val="0063555A"/>
    <w:rsid w:val="0067001D"/>
    <w:rsid w:val="006D501F"/>
    <w:rsid w:val="006E4E11"/>
    <w:rsid w:val="007242A3"/>
    <w:rsid w:val="00737DFE"/>
    <w:rsid w:val="0076071C"/>
    <w:rsid w:val="007920A8"/>
    <w:rsid w:val="007A6855"/>
    <w:rsid w:val="007E27D4"/>
    <w:rsid w:val="007E4029"/>
    <w:rsid w:val="007F3657"/>
    <w:rsid w:val="00804A7C"/>
    <w:rsid w:val="00815AA1"/>
    <w:rsid w:val="00841F2F"/>
    <w:rsid w:val="00846CB0"/>
    <w:rsid w:val="00855210"/>
    <w:rsid w:val="00875AC5"/>
    <w:rsid w:val="008948E3"/>
    <w:rsid w:val="00895EBC"/>
    <w:rsid w:val="008D3E48"/>
    <w:rsid w:val="008E3213"/>
    <w:rsid w:val="008E4304"/>
    <w:rsid w:val="008F0587"/>
    <w:rsid w:val="009171C5"/>
    <w:rsid w:val="0092027A"/>
    <w:rsid w:val="00955E31"/>
    <w:rsid w:val="0096402E"/>
    <w:rsid w:val="0096616A"/>
    <w:rsid w:val="00967AE6"/>
    <w:rsid w:val="00992E72"/>
    <w:rsid w:val="009C153B"/>
    <w:rsid w:val="009E3D88"/>
    <w:rsid w:val="00A1219C"/>
    <w:rsid w:val="00A276AC"/>
    <w:rsid w:val="00A44DA1"/>
    <w:rsid w:val="00A501B5"/>
    <w:rsid w:val="00A74AEE"/>
    <w:rsid w:val="00A80A71"/>
    <w:rsid w:val="00A86652"/>
    <w:rsid w:val="00A91F0C"/>
    <w:rsid w:val="00AA394D"/>
    <w:rsid w:val="00AA6040"/>
    <w:rsid w:val="00AB2DBF"/>
    <w:rsid w:val="00AB6137"/>
    <w:rsid w:val="00AC24CC"/>
    <w:rsid w:val="00AD293F"/>
    <w:rsid w:val="00AE630D"/>
    <w:rsid w:val="00AF26D1"/>
    <w:rsid w:val="00AF5D3C"/>
    <w:rsid w:val="00B24605"/>
    <w:rsid w:val="00B34E99"/>
    <w:rsid w:val="00B743FB"/>
    <w:rsid w:val="00B81FE8"/>
    <w:rsid w:val="00B925BA"/>
    <w:rsid w:val="00B92C8E"/>
    <w:rsid w:val="00BB7D3C"/>
    <w:rsid w:val="00BE3CD4"/>
    <w:rsid w:val="00C04E3D"/>
    <w:rsid w:val="00C0676E"/>
    <w:rsid w:val="00C12044"/>
    <w:rsid w:val="00C50059"/>
    <w:rsid w:val="00C81E73"/>
    <w:rsid w:val="00C929DF"/>
    <w:rsid w:val="00CE5D56"/>
    <w:rsid w:val="00D133D7"/>
    <w:rsid w:val="00D153A4"/>
    <w:rsid w:val="00D16405"/>
    <w:rsid w:val="00D3143B"/>
    <w:rsid w:val="00D355AE"/>
    <w:rsid w:val="00D57B49"/>
    <w:rsid w:val="00D72E65"/>
    <w:rsid w:val="00D74BCC"/>
    <w:rsid w:val="00D92B55"/>
    <w:rsid w:val="00D96FA8"/>
    <w:rsid w:val="00D9781B"/>
    <w:rsid w:val="00DC3C26"/>
    <w:rsid w:val="00DE218A"/>
    <w:rsid w:val="00DF6D5F"/>
    <w:rsid w:val="00E63747"/>
    <w:rsid w:val="00E729EB"/>
    <w:rsid w:val="00E80146"/>
    <w:rsid w:val="00E904D0"/>
    <w:rsid w:val="00E956BE"/>
    <w:rsid w:val="00EA3EC2"/>
    <w:rsid w:val="00EB32CB"/>
    <w:rsid w:val="00EB45B2"/>
    <w:rsid w:val="00EC0764"/>
    <w:rsid w:val="00EC25F9"/>
    <w:rsid w:val="00EC2642"/>
    <w:rsid w:val="00ED583F"/>
    <w:rsid w:val="00EE4939"/>
    <w:rsid w:val="00F2128D"/>
    <w:rsid w:val="00F22A7A"/>
    <w:rsid w:val="00F57B92"/>
    <w:rsid w:val="00F60844"/>
    <w:rsid w:val="00F77FC0"/>
    <w:rsid w:val="00F910A4"/>
    <w:rsid w:val="00FA5272"/>
    <w:rsid w:val="00FA5C3F"/>
    <w:rsid w:val="00F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B6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55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55AE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0E2626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rsid w:val="0037035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3555A"/>
    <w:rPr>
      <w:sz w:val="16"/>
      <w:szCs w:val="16"/>
    </w:rPr>
  </w:style>
  <w:style w:type="paragraph" w:styleId="Kommentarer">
    <w:name w:val="annotation text"/>
    <w:basedOn w:val="Normal"/>
    <w:link w:val="KommentarerChar"/>
    <w:rsid w:val="0063555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3555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3555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3555A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63555A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55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55AE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0E2626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rsid w:val="0037035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3555A"/>
    <w:rPr>
      <w:sz w:val="16"/>
      <w:szCs w:val="16"/>
    </w:rPr>
  </w:style>
  <w:style w:type="paragraph" w:styleId="Kommentarer">
    <w:name w:val="annotation text"/>
    <w:basedOn w:val="Normal"/>
    <w:link w:val="KommentarerChar"/>
    <w:rsid w:val="0063555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3555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3555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3555A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63555A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e299479b-e79d-4128-9804-43b3ccd3a2e6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4CB6C889469A34E8A3D12DD36071085" ma:contentTypeVersion="12" ma:contentTypeDescription="Skapa ett nytt dokument." ma:contentTypeScope="" ma:versionID="1ba2ba6abe8f8886dd6625e2a2427c41">
  <xsd:schema xmlns:xsd="http://www.w3.org/2001/XMLSchema" xmlns:xs="http://www.w3.org/2001/XMLSchema" xmlns:p="http://schemas.microsoft.com/office/2006/metadata/properties" xmlns:ns2="0d84be90-394b-471d-a817-212aa87a77c1" xmlns:ns3="a52e64f8-eff3-4b39-86ae-bfa7a2a3f792" targetNamespace="http://schemas.microsoft.com/office/2006/metadata/properties" ma:root="true" ma:fieldsID="3d3bcd4ff58f39b175b2b4519359daf2" ns2:_="" ns3:_="">
    <xsd:import namespace="0d84be90-394b-471d-a817-212aa87a77c1"/>
    <xsd:import namespace="a52e64f8-eff3-4b39-86ae-bfa7a2a3f7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64f8-eff3-4b39-86ae-bfa7a2a3f792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727B5-1030-4300-ACD4-444EE5BB6A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ACF8289-F93B-4206-A5FE-7055B334435E}"/>
</file>

<file path=customXml/itemProps3.xml><?xml version="1.0" encoding="utf-8"?>
<ds:datastoreItem xmlns:ds="http://schemas.openxmlformats.org/officeDocument/2006/customXml" ds:itemID="{F798CDD5-3FF1-429D-82EA-90CC09A9DF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2D595C-A3BD-44E0-9CBD-3A58F7E00394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584128C-9FE4-4903-B6C2-1BB15EF5F116}">
  <ds:schemaRefs>
    <ds:schemaRef ds:uri="a52e64f8-eff3-4b39-86ae-bfa7a2a3f79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0d84be90-394b-471d-a817-212aa87a77c1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B3B39914-4F46-435C-AB30-5C447997D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a52e64f8-eff3-4b39-86ae-bfa7a2a3f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Jonna Jonsson</dc:creator>
  <cp:lastModifiedBy>Gunilla Qvarsebo</cp:lastModifiedBy>
  <cp:revision>7</cp:revision>
  <cp:lastPrinted>2017-10-16T12:22:00Z</cp:lastPrinted>
  <dcterms:created xsi:type="dcterms:W3CDTF">2017-10-11T14:45:00Z</dcterms:created>
  <dcterms:modified xsi:type="dcterms:W3CDTF">2017-10-16T12:22:00Z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8c935dfd-aafb-407a-8ed9-b516f4960c7d</vt:lpwstr>
  </property>
</Properties>
</file>