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F663D" w:rsidTr="00FA6AFC">
        <w:tblPrEx>
          <w:tblCellMar>
            <w:top w:w="0" w:type="dxa"/>
            <w:bottom w:w="0" w:type="dxa"/>
          </w:tblCellMar>
        </w:tblPrEx>
        <w:tc>
          <w:tcPr>
            <w:tcW w:w="2268" w:type="dxa"/>
          </w:tcPr>
          <w:p w:rsidR="006E4E11" w:rsidRPr="00DF663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F663D" w:rsidRDefault="006E4E11" w:rsidP="007242A3">
            <w:pPr>
              <w:framePr w:w="5035" w:h="1644" w:wrap="notBeside" w:vAnchor="page" w:hAnchor="page" w:x="6573" w:y="721"/>
              <w:rPr>
                <w:rFonts w:ascii="TradeGothic" w:hAnsi="TradeGothic"/>
                <w:i/>
                <w:sz w:val="18"/>
              </w:rPr>
            </w:pPr>
          </w:p>
        </w:tc>
      </w:tr>
      <w:tr w:rsidR="00FA6AFC" w:rsidRPr="00DF663D" w:rsidTr="00FA6AFC">
        <w:tblPrEx>
          <w:tblCellMar>
            <w:top w:w="0" w:type="dxa"/>
            <w:bottom w:w="0" w:type="dxa"/>
          </w:tblCellMar>
        </w:tblPrEx>
        <w:tc>
          <w:tcPr>
            <w:tcW w:w="5267" w:type="dxa"/>
            <w:gridSpan w:val="3"/>
          </w:tcPr>
          <w:p w:rsidR="00FA6AFC" w:rsidRPr="00DF663D" w:rsidRDefault="00FA6AFC" w:rsidP="007242A3">
            <w:pPr>
              <w:framePr w:w="5035" w:h="1644" w:wrap="notBeside" w:vAnchor="page" w:hAnchor="page" w:x="6573" w:y="721"/>
              <w:rPr>
                <w:rFonts w:ascii="TradeGothic" w:hAnsi="TradeGothic"/>
                <w:b/>
                <w:sz w:val="22"/>
              </w:rPr>
            </w:pPr>
            <w:r w:rsidRPr="00DF663D">
              <w:rPr>
                <w:rFonts w:ascii="TradeGothic" w:hAnsi="TradeGothic"/>
                <w:b/>
                <w:sz w:val="22"/>
              </w:rPr>
              <w:t>Rådspromemoria</w:t>
            </w:r>
          </w:p>
        </w:tc>
      </w:tr>
      <w:tr w:rsidR="006E4E11" w:rsidRPr="00DF663D" w:rsidTr="00FA6AFC">
        <w:tblPrEx>
          <w:tblCellMar>
            <w:top w:w="0" w:type="dxa"/>
            <w:bottom w:w="0" w:type="dxa"/>
          </w:tblCellMar>
        </w:tblPrEx>
        <w:tc>
          <w:tcPr>
            <w:tcW w:w="3402" w:type="dxa"/>
            <w:gridSpan w:val="2"/>
          </w:tcPr>
          <w:p w:rsidR="006E4E11" w:rsidRPr="00DF663D" w:rsidRDefault="006E4E11" w:rsidP="007242A3">
            <w:pPr>
              <w:framePr w:w="5035" w:h="1644" w:wrap="notBeside" w:vAnchor="page" w:hAnchor="page" w:x="6573" w:y="721"/>
            </w:pPr>
          </w:p>
        </w:tc>
        <w:tc>
          <w:tcPr>
            <w:tcW w:w="1865" w:type="dxa"/>
          </w:tcPr>
          <w:p w:rsidR="006E4E11" w:rsidRPr="00DF663D" w:rsidRDefault="006E4E11" w:rsidP="007242A3">
            <w:pPr>
              <w:framePr w:w="5035" w:h="1644" w:wrap="notBeside" w:vAnchor="page" w:hAnchor="page" w:x="6573" w:y="721"/>
            </w:pPr>
          </w:p>
        </w:tc>
      </w:tr>
      <w:tr w:rsidR="006E4E11" w:rsidRPr="00DF663D" w:rsidTr="00FA6AFC">
        <w:tblPrEx>
          <w:tblCellMar>
            <w:top w:w="0" w:type="dxa"/>
            <w:bottom w:w="0" w:type="dxa"/>
          </w:tblCellMar>
        </w:tblPrEx>
        <w:tc>
          <w:tcPr>
            <w:tcW w:w="2268" w:type="dxa"/>
          </w:tcPr>
          <w:p w:rsidR="006E4E11" w:rsidRPr="00DF663D" w:rsidRDefault="00FA6AFC" w:rsidP="007242A3">
            <w:pPr>
              <w:framePr w:w="5035" w:h="1644" w:wrap="notBeside" w:vAnchor="page" w:hAnchor="page" w:x="6573" w:y="721"/>
            </w:pPr>
            <w:r w:rsidRPr="00DF663D">
              <w:t>2007-04-04</w:t>
            </w:r>
          </w:p>
        </w:tc>
        <w:tc>
          <w:tcPr>
            <w:tcW w:w="2999" w:type="dxa"/>
            <w:gridSpan w:val="2"/>
          </w:tcPr>
          <w:p w:rsidR="006E4E11" w:rsidRPr="00DF663D" w:rsidRDefault="006E4E11" w:rsidP="007242A3">
            <w:pPr>
              <w:framePr w:w="5035" w:h="1644" w:wrap="notBeside" w:vAnchor="page" w:hAnchor="page" w:x="6573" w:y="721"/>
            </w:pPr>
          </w:p>
        </w:tc>
      </w:tr>
      <w:tr w:rsidR="006E4E11" w:rsidRPr="00DF663D" w:rsidTr="00FA6AFC">
        <w:tblPrEx>
          <w:tblCellMar>
            <w:top w:w="0" w:type="dxa"/>
            <w:bottom w:w="0" w:type="dxa"/>
          </w:tblCellMar>
        </w:tblPrEx>
        <w:tc>
          <w:tcPr>
            <w:tcW w:w="2268" w:type="dxa"/>
          </w:tcPr>
          <w:p w:rsidR="006E4E11" w:rsidRPr="00DF663D" w:rsidRDefault="006E4E11" w:rsidP="007242A3">
            <w:pPr>
              <w:framePr w:w="5035" w:h="1644" w:wrap="notBeside" w:vAnchor="page" w:hAnchor="page" w:x="6573" w:y="721"/>
            </w:pPr>
          </w:p>
        </w:tc>
        <w:tc>
          <w:tcPr>
            <w:tcW w:w="2999" w:type="dxa"/>
            <w:gridSpan w:val="2"/>
          </w:tcPr>
          <w:p w:rsidR="006E4E11" w:rsidRPr="00DF663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F663D">
        <w:tblPrEx>
          <w:tblCellMar>
            <w:top w:w="0" w:type="dxa"/>
            <w:bottom w:w="0" w:type="dxa"/>
          </w:tblCellMar>
        </w:tblPrEx>
        <w:trPr>
          <w:trHeight w:val="284"/>
        </w:trPr>
        <w:tc>
          <w:tcPr>
            <w:tcW w:w="4911" w:type="dxa"/>
          </w:tcPr>
          <w:p w:rsidR="006E4E11" w:rsidRPr="00DF663D" w:rsidRDefault="00FA6AFC">
            <w:pPr>
              <w:pStyle w:val="Avsndare"/>
              <w:framePr w:h="2483" w:wrap="notBeside" w:x="1504"/>
              <w:rPr>
                <w:b/>
                <w:i w:val="0"/>
                <w:sz w:val="22"/>
              </w:rPr>
            </w:pPr>
            <w:r w:rsidRPr="00DF663D">
              <w:rPr>
                <w:b/>
                <w:i w:val="0"/>
                <w:sz w:val="22"/>
              </w:rPr>
              <w:t>Justitiedepartementet</w:t>
            </w:r>
          </w:p>
        </w:tc>
      </w:tr>
      <w:tr w:rsidR="006E4E11" w:rsidRPr="00DF663D">
        <w:tblPrEx>
          <w:tblCellMar>
            <w:top w:w="0" w:type="dxa"/>
            <w:bottom w:w="0" w:type="dxa"/>
          </w:tblCellMar>
        </w:tblPrEx>
        <w:trPr>
          <w:trHeight w:val="284"/>
        </w:trPr>
        <w:tc>
          <w:tcPr>
            <w:tcW w:w="4911" w:type="dxa"/>
          </w:tcPr>
          <w:p w:rsidR="006E4E11" w:rsidRPr="00DF663D" w:rsidRDefault="006E4E11">
            <w:pPr>
              <w:pStyle w:val="Avsndare"/>
              <w:framePr w:h="2483" w:wrap="notBeside" w:x="1504"/>
              <w:rPr>
                <w:bCs/>
                <w:iCs/>
              </w:rPr>
            </w:pPr>
          </w:p>
        </w:tc>
      </w:tr>
      <w:tr w:rsidR="006E4E11" w:rsidRPr="00DF663D">
        <w:tblPrEx>
          <w:tblCellMar>
            <w:top w:w="0" w:type="dxa"/>
            <w:bottom w:w="0" w:type="dxa"/>
          </w:tblCellMar>
        </w:tblPrEx>
        <w:trPr>
          <w:trHeight w:val="284"/>
        </w:trPr>
        <w:tc>
          <w:tcPr>
            <w:tcW w:w="4911" w:type="dxa"/>
          </w:tcPr>
          <w:p w:rsidR="006E4E11" w:rsidRPr="00DF663D" w:rsidRDefault="00FA6AFC">
            <w:pPr>
              <w:pStyle w:val="Avsndare"/>
              <w:framePr w:h="2483" w:wrap="notBeside" w:x="1504"/>
              <w:rPr>
                <w:bCs/>
                <w:iCs/>
              </w:rPr>
            </w:pPr>
            <w:r w:rsidRPr="00DF663D">
              <w:rPr>
                <w:bCs/>
                <w:iCs/>
              </w:rPr>
              <w:t>Enheten för familjerätt och allmän förmögenhetsrätt</w:t>
            </w:r>
          </w:p>
        </w:tc>
      </w:tr>
      <w:tr w:rsidR="006E4E11" w:rsidRPr="00DF663D">
        <w:tblPrEx>
          <w:tblCellMar>
            <w:top w:w="0" w:type="dxa"/>
            <w:bottom w:w="0" w:type="dxa"/>
          </w:tblCellMar>
        </w:tblPrEx>
        <w:trPr>
          <w:trHeight w:val="284"/>
        </w:trPr>
        <w:tc>
          <w:tcPr>
            <w:tcW w:w="4911" w:type="dxa"/>
          </w:tcPr>
          <w:p w:rsidR="006E4E11" w:rsidRPr="00DF663D" w:rsidRDefault="006E4E11">
            <w:pPr>
              <w:pStyle w:val="Avsndare"/>
              <w:framePr w:h="2483" w:wrap="notBeside" w:x="1504"/>
              <w:rPr>
                <w:bCs/>
                <w:iCs/>
              </w:rPr>
            </w:pPr>
          </w:p>
        </w:tc>
      </w:tr>
      <w:tr w:rsidR="006E4E11" w:rsidRPr="00DF663D">
        <w:tblPrEx>
          <w:tblCellMar>
            <w:top w:w="0" w:type="dxa"/>
            <w:bottom w:w="0" w:type="dxa"/>
          </w:tblCellMar>
        </w:tblPrEx>
        <w:trPr>
          <w:trHeight w:val="284"/>
        </w:trPr>
        <w:tc>
          <w:tcPr>
            <w:tcW w:w="4911" w:type="dxa"/>
          </w:tcPr>
          <w:p w:rsidR="006E4E11" w:rsidRPr="00DF663D" w:rsidRDefault="006E4E11">
            <w:pPr>
              <w:pStyle w:val="Avsndare"/>
              <w:framePr w:h="2483" w:wrap="notBeside" w:x="1504"/>
              <w:rPr>
                <w:bCs/>
                <w:iCs/>
              </w:rPr>
            </w:pPr>
          </w:p>
        </w:tc>
      </w:tr>
      <w:tr w:rsidR="006E4E11" w:rsidRPr="00DF663D">
        <w:tblPrEx>
          <w:tblCellMar>
            <w:top w:w="0" w:type="dxa"/>
            <w:bottom w:w="0" w:type="dxa"/>
          </w:tblCellMar>
        </w:tblPrEx>
        <w:trPr>
          <w:trHeight w:val="284"/>
        </w:trPr>
        <w:tc>
          <w:tcPr>
            <w:tcW w:w="4911" w:type="dxa"/>
          </w:tcPr>
          <w:p w:rsidR="006E4E11" w:rsidRPr="00DF663D" w:rsidRDefault="006E4E11">
            <w:pPr>
              <w:pStyle w:val="Avsndare"/>
              <w:framePr w:h="2483" w:wrap="notBeside" w:x="1504"/>
              <w:rPr>
                <w:bCs/>
                <w:iCs/>
              </w:rPr>
            </w:pPr>
          </w:p>
        </w:tc>
      </w:tr>
      <w:tr w:rsidR="006E4E11" w:rsidRPr="00DF663D">
        <w:tblPrEx>
          <w:tblCellMar>
            <w:top w:w="0" w:type="dxa"/>
            <w:bottom w:w="0" w:type="dxa"/>
          </w:tblCellMar>
        </w:tblPrEx>
        <w:trPr>
          <w:trHeight w:val="284"/>
        </w:trPr>
        <w:tc>
          <w:tcPr>
            <w:tcW w:w="4911" w:type="dxa"/>
          </w:tcPr>
          <w:p w:rsidR="006E4E11" w:rsidRPr="00DF663D" w:rsidRDefault="006E4E11">
            <w:pPr>
              <w:pStyle w:val="Avsndare"/>
              <w:framePr w:h="2483" w:wrap="notBeside" w:x="1504"/>
              <w:rPr>
                <w:bCs/>
                <w:iCs/>
              </w:rPr>
            </w:pPr>
          </w:p>
        </w:tc>
      </w:tr>
      <w:tr w:rsidR="006E4E11" w:rsidRPr="00DF663D">
        <w:tblPrEx>
          <w:tblCellMar>
            <w:top w:w="0" w:type="dxa"/>
            <w:bottom w:w="0" w:type="dxa"/>
          </w:tblCellMar>
        </w:tblPrEx>
        <w:trPr>
          <w:trHeight w:val="284"/>
        </w:trPr>
        <w:tc>
          <w:tcPr>
            <w:tcW w:w="4911" w:type="dxa"/>
          </w:tcPr>
          <w:p w:rsidR="006E4E11" w:rsidRPr="00DF663D" w:rsidRDefault="006E4E11">
            <w:pPr>
              <w:pStyle w:val="Avsndare"/>
              <w:framePr w:h="2483" w:wrap="notBeside" w:x="1504"/>
              <w:rPr>
                <w:bCs/>
                <w:iCs/>
              </w:rPr>
            </w:pPr>
          </w:p>
        </w:tc>
      </w:tr>
      <w:tr w:rsidR="006E4E11" w:rsidRPr="00DF663D">
        <w:tblPrEx>
          <w:tblCellMar>
            <w:top w:w="0" w:type="dxa"/>
            <w:bottom w:w="0" w:type="dxa"/>
          </w:tblCellMar>
        </w:tblPrEx>
        <w:trPr>
          <w:trHeight w:val="284"/>
        </w:trPr>
        <w:tc>
          <w:tcPr>
            <w:tcW w:w="4911" w:type="dxa"/>
          </w:tcPr>
          <w:p w:rsidR="006E4E11" w:rsidRPr="00DF663D" w:rsidRDefault="006E4E11">
            <w:pPr>
              <w:pStyle w:val="Avsndare"/>
              <w:framePr w:h="2483" w:wrap="notBeside" w:x="1504"/>
              <w:rPr>
                <w:bCs/>
                <w:iCs/>
              </w:rPr>
            </w:pPr>
          </w:p>
        </w:tc>
      </w:tr>
    </w:tbl>
    <w:p w:rsidR="006E4E11" w:rsidRPr="00DF663D" w:rsidRDefault="006E4E11">
      <w:pPr>
        <w:framePr w:w="4400" w:h="2523" w:wrap="notBeside" w:vAnchor="page" w:hAnchor="page" w:x="6453" w:y="2445"/>
        <w:ind w:left="142"/>
        <w:rPr>
          <w:b/>
        </w:rPr>
      </w:pPr>
    </w:p>
    <w:p w:rsidR="00FA6AFC" w:rsidRPr="00DF663D" w:rsidRDefault="00B5413A">
      <w:pPr>
        <w:pStyle w:val="RKrubrik"/>
        <w:pBdr>
          <w:bottom w:val="single" w:sz="6" w:space="1" w:color="auto"/>
        </w:pBdr>
      </w:pPr>
      <w:bookmarkStart w:id="0" w:name="bRubrik"/>
      <w:bookmarkEnd w:id="0"/>
      <w:r w:rsidRPr="00DF663D">
        <w:t xml:space="preserve">Rådets möte </w:t>
      </w:r>
      <w:r w:rsidR="009C355B" w:rsidRPr="00DF663D">
        <w:t>(</w:t>
      </w:r>
      <w:r w:rsidRPr="00DF663D">
        <w:t>rät</w:t>
      </w:r>
      <w:r w:rsidR="009C355B" w:rsidRPr="00DF663D">
        <w:t xml:space="preserve">tsliga och inrikes frågor) den </w:t>
      </w:r>
      <w:r w:rsidR="00FA6AFC" w:rsidRPr="00DF663D">
        <w:t>19</w:t>
      </w:r>
      <w:r w:rsidRPr="00DF663D">
        <w:t>-20</w:t>
      </w:r>
      <w:r w:rsidR="00FA6AFC" w:rsidRPr="00DF663D">
        <w:t xml:space="preserve"> april 2007</w:t>
      </w:r>
    </w:p>
    <w:p w:rsidR="000464F2" w:rsidRPr="00DF663D" w:rsidRDefault="000464F2">
      <w:pPr>
        <w:pStyle w:val="RKnormal"/>
      </w:pPr>
    </w:p>
    <w:p w:rsidR="00FA6AFC" w:rsidRPr="00DF663D" w:rsidRDefault="009C355B">
      <w:pPr>
        <w:pStyle w:val="RKnormal"/>
        <w:rPr>
          <w:b/>
        </w:rPr>
      </w:pPr>
      <w:r w:rsidRPr="00DF663D">
        <w:rPr>
          <w:b/>
        </w:rPr>
        <w:t>Dagordningspunkt 4</w:t>
      </w:r>
    </w:p>
    <w:p w:rsidR="00FA6AFC" w:rsidRPr="00DF663D" w:rsidRDefault="00FA6AFC">
      <w:pPr>
        <w:pStyle w:val="RKnormal"/>
      </w:pPr>
    </w:p>
    <w:p w:rsidR="00FA6AFC" w:rsidRPr="00DF663D" w:rsidRDefault="00FA6AFC">
      <w:pPr>
        <w:pStyle w:val="RKnormal"/>
        <w:rPr>
          <w:b/>
        </w:rPr>
      </w:pPr>
      <w:r w:rsidRPr="00DF663D">
        <w:rPr>
          <w:b/>
        </w:rPr>
        <w:t>Förslag till rådets förordning om domstols behörighet, tillämplig lag, erkännande och verkställighet av domar samt samarbete i fråga om underhållsskyldighet</w:t>
      </w:r>
    </w:p>
    <w:p w:rsidR="00FA6AFC" w:rsidRPr="00DF663D" w:rsidRDefault="00FA6AFC">
      <w:pPr>
        <w:pStyle w:val="RKnormal"/>
      </w:pPr>
    </w:p>
    <w:p w:rsidR="00D2273E" w:rsidRPr="00DF663D" w:rsidRDefault="00B5413A" w:rsidP="00D2273E">
      <w:pPr>
        <w:pStyle w:val="RKnormal"/>
      </w:pPr>
      <w:r w:rsidRPr="00DF663D">
        <w:t xml:space="preserve">Dokument: </w:t>
      </w:r>
      <w:r w:rsidR="00D2273E" w:rsidRPr="00DF663D">
        <w:t>8023/07 JUSTCIV 74 (ORDF:s riktlinjer till COREPER/rådet inför RIF-rådet 19-20 april 2007)</w:t>
      </w:r>
      <w:r w:rsidR="00E43764" w:rsidRPr="00DF663D">
        <w:t>, bifogas</w:t>
      </w:r>
    </w:p>
    <w:p w:rsidR="00FA6AFC" w:rsidRPr="00DF663D" w:rsidRDefault="00FA6AFC">
      <w:pPr>
        <w:pStyle w:val="RKnormal"/>
      </w:pPr>
    </w:p>
    <w:p w:rsidR="00AB190A" w:rsidRPr="00DF663D" w:rsidRDefault="00FA6AFC">
      <w:pPr>
        <w:pStyle w:val="RKnormal"/>
      </w:pPr>
      <w:r w:rsidRPr="00DF663D">
        <w:t>Tidigare dokument:</w:t>
      </w:r>
    </w:p>
    <w:p w:rsidR="00AB190A" w:rsidRPr="00DF663D" w:rsidRDefault="00AB190A">
      <w:pPr>
        <w:pStyle w:val="RKnormal"/>
      </w:pPr>
      <w:r w:rsidRPr="00DF663D">
        <w:t>16830/06 JUSTCIV 2</w:t>
      </w:r>
      <w:r w:rsidR="00B5413A" w:rsidRPr="00DF663D">
        <w:t>87 (ORDF:s</w:t>
      </w:r>
      <w:r w:rsidRPr="00DF663D">
        <w:t xml:space="preserve"> arbetsdokument</w:t>
      </w:r>
      <w:r w:rsidR="00B5413A" w:rsidRPr="00DF663D">
        <w:t>/kompromissförslag</w:t>
      </w:r>
      <w:r w:rsidRPr="00DF663D">
        <w:t>)</w:t>
      </w:r>
    </w:p>
    <w:p w:rsidR="00AB190A" w:rsidRPr="00DF663D" w:rsidRDefault="00B5413A">
      <w:pPr>
        <w:pStyle w:val="RKnormal"/>
      </w:pPr>
      <w:r w:rsidRPr="00DF663D">
        <w:t>5199/06 JUSTCIV 2 (KOM:s</w:t>
      </w:r>
      <w:r w:rsidR="00AB190A" w:rsidRPr="00DF663D">
        <w:t xml:space="preserve"> förslag till förordning</w:t>
      </w:r>
      <w:r w:rsidR="00D2273E" w:rsidRPr="00DF663D">
        <w:t>, KOM (2005) 649 slutlig</w:t>
      </w:r>
      <w:r w:rsidR="00AB190A" w:rsidRPr="00DF663D">
        <w:t>)</w:t>
      </w:r>
    </w:p>
    <w:p w:rsidR="00AB190A" w:rsidRPr="00DF663D" w:rsidRDefault="00AB190A">
      <w:pPr>
        <w:pStyle w:val="RKnormal"/>
      </w:pPr>
      <w:r w:rsidRPr="00DF663D">
        <w:t>Fakta-PM, Justitie</w:t>
      </w:r>
      <w:r w:rsidR="00FA6AFC" w:rsidRPr="00DF663D">
        <w:t>dep</w:t>
      </w:r>
      <w:r w:rsidR="00B5413A" w:rsidRPr="00DF663D">
        <w:t xml:space="preserve"> </w:t>
      </w:r>
      <w:r w:rsidRPr="00DF663D">
        <w:t>2005/06:FPM72</w:t>
      </w:r>
    </w:p>
    <w:p w:rsidR="00AB190A" w:rsidRPr="00DF663D" w:rsidRDefault="00AB190A">
      <w:pPr>
        <w:pStyle w:val="RKnormal"/>
      </w:pPr>
    </w:p>
    <w:p w:rsidR="00FA6AFC" w:rsidRPr="00DF663D" w:rsidRDefault="00B5413A">
      <w:pPr>
        <w:pStyle w:val="RKnormal"/>
      </w:pPr>
      <w:r w:rsidRPr="00DF663D">
        <w:t>Ärendet har inte t</w:t>
      </w:r>
      <w:r w:rsidR="00FA6AFC" w:rsidRPr="00DF663D">
        <w:t>idigare</w:t>
      </w:r>
      <w:r w:rsidR="00AB190A" w:rsidRPr="00DF663D">
        <w:t xml:space="preserve"> behandlat</w:t>
      </w:r>
      <w:r w:rsidRPr="00DF663D">
        <w:t>s</w:t>
      </w:r>
      <w:r w:rsidR="00AB190A" w:rsidRPr="00DF663D">
        <w:t xml:space="preserve"> vid samråd med EU-nämnden.</w:t>
      </w:r>
    </w:p>
    <w:p w:rsidR="00FA6AFC" w:rsidRPr="00DF663D" w:rsidRDefault="00FA6AFC">
      <w:pPr>
        <w:pStyle w:val="RKrubrik"/>
      </w:pPr>
      <w:r w:rsidRPr="00DF663D">
        <w:t>Bakgrund</w:t>
      </w:r>
    </w:p>
    <w:p w:rsidR="00B5413A" w:rsidRPr="00DF663D" w:rsidRDefault="00B5413A" w:rsidP="00B5413A">
      <w:pPr>
        <w:pStyle w:val="RKnormal"/>
      </w:pPr>
      <w:r w:rsidRPr="00DF663D">
        <w:t>Kommissionen presenterade i december 2005 sitt förslag till förordning.</w:t>
      </w:r>
    </w:p>
    <w:p w:rsidR="000464F2" w:rsidRPr="00DF663D" w:rsidRDefault="00B5413A" w:rsidP="000464F2">
      <w:pPr>
        <w:pStyle w:val="RKnormal"/>
      </w:pPr>
      <w:bookmarkStart w:id="1" w:name="Text9"/>
      <w:r w:rsidRPr="00DF663D">
        <w:t xml:space="preserve">I förslaget </w:t>
      </w:r>
      <w:r w:rsidR="000464F2" w:rsidRPr="00DF663D">
        <w:t>regleras frågor om vid vilket lands domstolar en talan om underhållsskyldighet skall väckas och vilket lands lag som skall tillämpas. Vidare innebär förslaget att domar och andra avgöranden rörande underhåll som meddelats i en medlemsstat skall</w:t>
      </w:r>
      <w:r w:rsidRPr="00DF663D">
        <w:t xml:space="preserve"> vara direkt verkställbara</w:t>
      </w:r>
      <w:r w:rsidR="000464F2" w:rsidRPr="00DF663D">
        <w:t xml:space="preserve"> i andra medlemsstater.</w:t>
      </w:r>
      <w:r w:rsidRPr="00DF663D">
        <w:t xml:space="preserve"> </w:t>
      </w:r>
      <w:r w:rsidR="000464F2" w:rsidRPr="00DF663D">
        <w:t>Förordningen innehåller oc</w:t>
      </w:r>
      <w:r w:rsidR="000464F2" w:rsidRPr="00DF663D">
        <w:t>k</w:t>
      </w:r>
      <w:r w:rsidR="000464F2" w:rsidRPr="00DF663D">
        <w:t>så vissa regler om delgivning, underhållsfor</w:t>
      </w:r>
      <w:r w:rsidR="000464F2" w:rsidRPr="00DF663D">
        <w:t>d</w:t>
      </w:r>
      <w:r w:rsidR="000464F2" w:rsidRPr="00DF663D">
        <w:t>ringars förmånsrätt och u</w:t>
      </w:r>
      <w:r w:rsidR="000464F2" w:rsidRPr="00DF663D">
        <w:t>n</w:t>
      </w:r>
      <w:r w:rsidR="000464F2" w:rsidRPr="00DF663D">
        <w:t>derhållsberättigades möjligheter till biträde av n</w:t>
      </w:r>
      <w:r w:rsidR="000464F2" w:rsidRPr="00DF663D">
        <w:t>a</w:t>
      </w:r>
      <w:r w:rsidR="000464F2" w:rsidRPr="00DF663D">
        <w:t>tionella centralmyndi</w:t>
      </w:r>
      <w:r w:rsidR="000464F2" w:rsidRPr="00DF663D">
        <w:t>g</w:t>
      </w:r>
      <w:r w:rsidR="000464F2" w:rsidRPr="00DF663D">
        <w:t>heter.</w:t>
      </w:r>
      <w:bookmarkEnd w:id="1"/>
    </w:p>
    <w:p w:rsidR="000464F2" w:rsidRPr="00DF663D" w:rsidRDefault="000464F2" w:rsidP="000464F2">
      <w:pPr>
        <w:pStyle w:val="RKnormal"/>
      </w:pPr>
    </w:p>
    <w:p w:rsidR="004C2C2D" w:rsidRPr="00DF663D" w:rsidRDefault="000464F2" w:rsidP="000464F2">
      <w:pPr>
        <w:pStyle w:val="RKnormal"/>
      </w:pPr>
      <w:r w:rsidRPr="00DF663D">
        <w:t>För</w:t>
      </w:r>
      <w:r w:rsidR="00503679" w:rsidRPr="00DF663D">
        <w:t xml:space="preserve">slaget har behandlats </w:t>
      </w:r>
      <w:r w:rsidR="004E3B66" w:rsidRPr="00DF663D">
        <w:t>v</w:t>
      </w:r>
      <w:r w:rsidR="00503679" w:rsidRPr="00DF663D">
        <w:t>i</w:t>
      </w:r>
      <w:r w:rsidR="004E3B66" w:rsidRPr="00DF663D">
        <w:t xml:space="preserve">d flera rådsarbetsgruppsmöten och det är nu </w:t>
      </w:r>
    </w:p>
    <w:p w:rsidR="004C2C2D" w:rsidRPr="00DF663D" w:rsidRDefault="004C2C2D" w:rsidP="004C2C2D">
      <w:pPr>
        <w:pStyle w:val="RKnormal"/>
      </w:pPr>
      <w:r w:rsidRPr="00DF663D">
        <w:t xml:space="preserve">upptaget till behandling vid ministerrådet för politisk överenskommelse om vissa riktlinjer för de fortsatta förhandlingarna. </w:t>
      </w:r>
    </w:p>
    <w:p w:rsidR="00FA6AFC" w:rsidRPr="00DF663D" w:rsidRDefault="00FA6AFC">
      <w:pPr>
        <w:pStyle w:val="RKrubrik"/>
      </w:pPr>
      <w:r w:rsidRPr="00DF663D">
        <w:lastRenderedPageBreak/>
        <w:t>Rätt</w:t>
      </w:r>
      <w:r w:rsidR="000464F2" w:rsidRPr="00DF663D">
        <w:t>slig grund och beslutsförfarand</w:t>
      </w:r>
      <w:r w:rsidR="00031B51" w:rsidRPr="00DF663D">
        <w:t>e</w:t>
      </w:r>
    </w:p>
    <w:p w:rsidR="00CE5A43" w:rsidRPr="00DF663D" w:rsidRDefault="00CE5A43" w:rsidP="00CE5A43">
      <w:pPr>
        <w:pStyle w:val="RKnormal"/>
      </w:pPr>
      <w:r w:rsidRPr="00DF663D">
        <w:t>I frågor som rör aspekter av familj</w:t>
      </w:r>
      <w:r w:rsidRPr="00DF663D">
        <w:t>e</w:t>
      </w:r>
      <w:r w:rsidRPr="00DF663D">
        <w:t>rätten beslutar rådet enligt artikel 67.5 EG enhälligt och efter att ha hört Europaparlamentet, det s.k. sa</w:t>
      </w:r>
      <w:r w:rsidRPr="00DF663D">
        <w:t>m</w:t>
      </w:r>
      <w:r w:rsidRPr="00DF663D">
        <w:t>arbetsförfarandet. I detta fall har kommissionen uppmanat rådet      att enligt artikel 67.2 EG besluta att frågor om underhåll</w:t>
      </w:r>
      <w:r w:rsidRPr="00DF663D">
        <w:t>s</w:t>
      </w:r>
      <w:r w:rsidRPr="00DF663D">
        <w:t>skyldi</w:t>
      </w:r>
      <w:r w:rsidRPr="00DF663D">
        <w:t>g</w:t>
      </w:r>
      <w:r w:rsidRPr="00DF663D">
        <w:t>het fortsättningsvis skall avgöras enligt bestämmelserna om medb</w:t>
      </w:r>
      <w:r w:rsidRPr="00DF663D">
        <w:t>e</w:t>
      </w:r>
      <w:r w:rsidRPr="00DF663D">
        <w:t>slutandeförfarande i artikel 251 EG (den s.k. passerellen). På nuvarande stadium är de flesta medlemsstater, inklusive Sverige, dock negativt inställda till ett s</w:t>
      </w:r>
      <w:r w:rsidRPr="00DF663D">
        <w:t>å</w:t>
      </w:r>
      <w:r w:rsidRPr="00DF663D">
        <w:t>dant beslut. Frågan om beslutsförfarande är fortfarande öppen.</w:t>
      </w:r>
    </w:p>
    <w:p w:rsidR="00FA6AFC" w:rsidRPr="00DF663D" w:rsidRDefault="00FA6AFC">
      <w:pPr>
        <w:pStyle w:val="RKrubrik"/>
        <w:rPr>
          <w:i/>
          <w:iCs/>
        </w:rPr>
      </w:pPr>
      <w:r w:rsidRPr="00DF663D">
        <w:rPr>
          <w:i/>
          <w:iCs/>
        </w:rPr>
        <w:t>Svensk ståndpunkt</w:t>
      </w:r>
    </w:p>
    <w:p w:rsidR="00240200" w:rsidRPr="00DF663D" w:rsidRDefault="00240200" w:rsidP="00240200">
      <w:pPr>
        <w:pStyle w:val="RKnormal"/>
      </w:pPr>
      <w:r w:rsidRPr="00DF663D">
        <w:t xml:space="preserve">Sverige välkomnar ansatsen till att skapa enhetliga regler samlade i </w:t>
      </w:r>
    </w:p>
    <w:p w:rsidR="00240200" w:rsidRPr="00DF663D" w:rsidRDefault="00240200" w:rsidP="00240200">
      <w:pPr>
        <w:pStyle w:val="RKnormal"/>
      </w:pPr>
      <w:r w:rsidRPr="00DF663D">
        <w:t xml:space="preserve">ett enda instrument, men verkar för ändringar av vissa av förlagets bestämmelser. </w:t>
      </w:r>
    </w:p>
    <w:p w:rsidR="00240200" w:rsidRPr="00DF663D" w:rsidRDefault="00240200" w:rsidP="00240200">
      <w:pPr>
        <w:pStyle w:val="RKnormal"/>
      </w:pPr>
    </w:p>
    <w:p w:rsidR="00240200" w:rsidRPr="00DF663D" w:rsidRDefault="00240200" w:rsidP="00240200">
      <w:pPr>
        <w:pStyle w:val="RKnormal"/>
      </w:pPr>
      <w:r w:rsidRPr="00DF663D">
        <w:t>Bland annat är det för Sveriges del angeläget att förordningens tillämpningsområde klargörs och hålls inom de ramar som den rättsliga grunden medger. I artikel 65 EG görs en begränsning av EG:s kompetens till gränsöverskr</w:t>
      </w:r>
      <w:r w:rsidRPr="00DF663D">
        <w:t>i</w:t>
      </w:r>
      <w:r w:rsidRPr="00DF663D">
        <w:t xml:space="preserve">dande situationer och en rättsakt får endast antas om den är nödvändig för att den inre marknaden skall kunna fungera väl.  </w:t>
      </w:r>
    </w:p>
    <w:p w:rsidR="00240200" w:rsidRPr="00DF663D" w:rsidRDefault="00240200" w:rsidP="00240200">
      <w:pPr>
        <w:pStyle w:val="RKnormal"/>
      </w:pPr>
    </w:p>
    <w:p w:rsidR="00240200" w:rsidRPr="00DF663D" w:rsidRDefault="00240200" w:rsidP="00240200">
      <w:pPr>
        <w:pStyle w:val="RKnormal"/>
      </w:pPr>
      <w:r w:rsidRPr="00DF663D">
        <w:t>Det är vidare viktigt för Sverige att bevaka att de nordiska länderna kan fortsätta att tillämpa den samnordiska lagstiftning som grundar sig på 1962 års no</w:t>
      </w:r>
      <w:r w:rsidRPr="00DF663D">
        <w:t>r</w:t>
      </w:r>
      <w:r w:rsidRPr="00DF663D">
        <w:t>diska konvention angående indrivning av underhållsbidrag (SÖ 1963:14).</w:t>
      </w:r>
    </w:p>
    <w:p w:rsidR="00240200" w:rsidRPr="00DF663D" w:rsidRDefault="00240200" w:rsidP="00240200">
      <w:pPr>
        <w:pStyle w:val="RKnormal"/>
      </w:pPr>
    </w:p>
    <w:p w:rsidR="00240200" w:rsidRPr="00DF663D" w:rsidRDefault="00240200" w:rsidP="00240200">
      <w:pPr>
        <w:pStyle w:val="RKnormal"/>
      </w:pPr>
      <w:r w:rsidRPr="00DF663D">
        <w:t>Sverige anser att förslaget till förordning alltför vagt anger hur central-myndigheterna skall samarbeta och vilka uppgifter som ingår i det administrativa samarbetet. Ett väl fungera</w:t>
      </w:r>
      <w:r w:rsidRPr="00DF663D">
        <w:t>n</w:t>
      </w:r>
      <w:r w:rsidRPr="00DF663D">
        <w:t xml:space="preserve">de administrativt samarbete </w:t>
      </w:r>
    </w:p>
    <w:p w:rsidR="00240200" w:rsidRPr="00DF663D" w:rsidRDefault="00240200" w:rsidP="00240200">
      <w:pPr>
        <w:pStyle w:val="RKnormal"/>
      </w:pPr>
      <w:r w:rsidRPr="00DF663D">
        <w:t>är i praktiken en förutsättning för en effe</w:t>
      </w:r>
      <w:r w:rsidRPr="00DF663D">
        <w:t>k</w:t>
      </w:r>
      <w:r w:rsidRPr="00DF663D">
        <w:t>tiv i</w:t>
      </w:r>
      <w:r w:rsidRPr="00DF663D">
        <w:t>n</w:t>
      </w:r>
      <w:r w:rsidRPr="00DF663D">
        <w:t xml:space="preserve">drivning av underhålls-bidrag över gränserna. </w:t>
      </w:r>
    </w:p>
    <w:p w:rsidR="00240200" w:rsidRPr="00DF663D" w:rsidRDefault="00240200" w:rsidP="00240200">
      <w:pPr>
        <w:pStyle w:val="RKnormal"/>
      </w:pPr>
    </w:p>
    <w:p w:rsidR="00240200" w:rsidRPr="00DF663D" w:rsidRDefault="00240200" w:rsidP="00240200">
      <w:pPr>
        <w:pStyle w:val="RKnormal"/>
      </w:pPr>
      <w:r w:rsidRPr="00DF663D">
        <w:t>Beträffande förslaget att domar och andra avgöranden rörande underhåll som meddelats i en medlemsstat skall vara direkt verkställbara i andra medlemsstater ifrågasätter Sverige om tiden verkligen är mogen för att det skall gälla andra avgöranden än de som rör underhåll till barn, t.ex. till andra släktingar eller tidigare makar. Underhållsskyldigheten kan i sådana fall grunda sig på synsätt som är alltför främmande för svensk del (t.ex. på grund av äktenskapsbrott). I förhandlingarna återstår att bestämma vilka typer av avgöranden om underhållsbidrag som man kan avskaffa exekvaturförfarandet för.</w:t>
      </w:r>
    </w:p>
    <w:p w:rsidR="00AD7B21" w:rsidRPr="00DF663D" w:rsidRDefault="00AD7B21" w:rsidP="00AD7B21">
      <w:pPr>
        <w:pStyle w:val="RKnormal"/>
      </w:pPr>
    </w:p>
    <w:p w:rsidR="00FA6AFC" w:rsidRPr="00DF663D" w:rsidRDefault="00FA6AFC">
      <w:pPr>
        <w:pStyle w:val="RKrubrik"/>
      </w:pPr>
      <w:r w:rsidRPr="00DF663D">
        <w:t>Europaparlamentets inställning</w:t>
      </w:r>
    </w:p>
    <w:p w:rsidR="00031B51" w:rsidRPr="00DF663D" w:rsidRDefault="000F267B" w:rsidP="00031B51">
      <w:pPr>
        <w:pStyle w:val="RKnormal"/>
      </w:pPr>
      <w:r w:rsidRPr="00DF663D">
        <w:t>Europaparlamentet</w:t>
      </w:r>
      <w:r w:rsidR="00AD7B21" w:rsidRPr="00DF663D">
        <w:t xml:space="preserve"> har ännu inte behandlat kommissionens </w:t>
      </w:r>
      <w:r w:rsidR="00031B51" w:rsidRPr="00DF663D">
        <w:t xml:space="preserve">förslag till förordning. </w:t>
      </w:r>
    </w:p>
    <w:p w:rsidR="00AD7B21" w:rsidRPr="00DF663D" w:rsidRDefault="00FA6AFC" w:rsidP="000F267B">
      <w:pPr>
        <w:pStyle w:val="RKrubrik"/>
      </w:pPr>
      <w:r w:rsidRPr="00DF663D">
        <w:t>Förslaget</w:t>
      </w:r>
    </w:p>
    <w:p w:rsidR="000F267B" w:rsidRPr="00DF663D" w:rsidRDefault="000F267B" w:rsidP="000F267B">
      <w:pPr>
        <w:pStyle w:val="RKnormal"/>
      </w:pPr>
      <w:r w:rsidRPr="00DF663D">
        <w:t>O</w:t>
      </w:r>
      <w:r w:rsidR="00496EC3" w:rsidRPr="00DF663D">
        <w:t xml:space="preserve">rdförandeskapet har </w:t>
      </w:r>
      <w:r w:rsidR="00E00822" w:rsidRPr="00DF663D">
        <w:t xml:space="preserve">sammanfattningsvis </w:t>
      </w:r>
      <w:r w:rsidR="00496EC3" w:rsidRPr="00DF663D">
        <w:t>lämnat följande förslag till riktlinjer:</w:t>
      </w:r>
    </w:p>
    <w:p w:rsidR="000F267B" w:rsidRPr="00DF663D" w:rsidRDefault="000F267B" w:rsidP="000F267B">
      <w:pPr>
        <w:pStyle w:val="RKnormal"/>
      </w:pPr>
    </w:p>
    <w:p w:rsidR="000F267B" w:rsidRPr="00DF663D" w:rsidRDefault="000F267B" w:rsidP="000F267B">
      <w:pPr>
        <w:pStyle w:val="RKnormal"/>
      </w:pPr>
      <w:r w:rsidRPr="00DF663D">
        <w:t xml:space="preserve">a) </w:t>
      </w:r>
      <w:r w:rsidRPr="00DF663D">
        <w:rPr>
          <w:u w:val="single"/>
        </w:rPr>
        <w:t>Gemensam politisk vilja</w:t>
      </w:r>
      <w:r w:rsidR="00547C79" w:rsidRPr="00DF663D">
        <w:t>:</w:t>
      </w:r>
      <w:r w:rsidRPr="00DF663D">
        <w:t xml:space="preserve"> </w:t>
      </w:r>
      <w:r w:rsidR="00496EC3" w:rsidRPr="00DF663D">
        <w:t>A</w:t>
      </w:r>
      <w:r w:rsidRPr="00DF663D">
        <w:t>tt rådet bekräftar medlemsstaternas gemensamma vilja att framgångsrikt slutföra arbetet med detta viktiga instrument.</w:t>
      </w:r>
    </w:p>
    <w:p w:rsidR="000F267B" w:rsidRPr="00DF663D" w:rsidRDefault="000F267B" w:rsidP="000F267B">
      <w:pPr>
        <w:pStyle w:val="RKnormal"/>
      </w:pPr>
    </w:p>
    <w:p w:rsidR="000F267B" w:rsidRPr="00DF663D" w:rsidRDefault="000F267B" w:rsidP="000F267B">
      <w:pPr>
        <w:pStyle w:val="RKnormal"/>
      </w:pPr>
      <w:r w:rsidRPr="00DF663D">
        <w:t xml:space="preserve">b) </w:t>
      </w:r>
      <w:r w:rsidRPr="00DF663D">
        <w:rPr>
          <w:u w:val="single"/>
        </w:rPr>
        <w:t>Avskaffande av exekvaturförfarandet</w:t>
      </w:r>
      <w:r w:rsidR="00547C79" w:rsidRPr="00DF663D">
        <w:t>:</w:t>
      </w:r>
      <w:r w:rsidRPr="00DF663D">
        <w:t xml:space="preserve"> </w:t>
      </w:r>
      <w:r w:rsidR="00496EC3" w:rsidRPr="00DF663D">
        <w:t>A</w:t>
      </w:r>
      <w:r w:rsidRPr="00DF663D">
        <w:t>tt rådet bekräftar principen om avskaffande av exekvaturförfarande</w:t>
      </w:r>
      <w:r w:rsidR="00E00822" w:rsidRPr="00DF663D">
        <w:t>t i den föreslagna förordningen.</w:t>
      </w:r>
      <w:r w:rsidRPr="00DF663D">
        <w:t xml:space="preserve">   </w:t>
      </w:r>
    </w:p>
    <w:p w:rsidR="000F267B" w:rsidRPr="00DF663D" w:rsidRDefault="000F267B" w:rsidP="000F267B">
      <w:pPr>
        <w:pStyle w:val="RKnormal"/>
      </w:pPr>
    </w:p>
    <w:p w:rsidR="00E00822" w:rsidRPr="00DF663D" w:rsidRDefault="000F267B" w:rsidP="000F267B">
      <w:pPr>
        <w:pStyle w:val="RKnormal"/>
      </w:pPr>
      <w:r w:rsidRPr="00DF663D">
        <w:t xml:space="preserve">c) </w:t>
      </w:r>
      <w:r w:rsidRPr="00DF663D">
        <w:rPr>
          <w:u w:val="single"/>
        </w:rPr>
        <w:t>Samarbete mellan centralmyndigheter</w:t>
      </w:r>
      <w:r w:rsidR="00547C79" w:rsidRPr="00DF663D">
        <w:t>:</w:t>
      </w:r>
      <w:r w:rsidRPr="00DF663D">
        <w:t xml:space="preserve"> </w:t>
      </w:r>
      <w:r w:rsidR="00E00822" w:rsidRPr="00DF663D">
        <w:t>A</w:t>
      </w:r>
      <w:r w:rsidRPr="00DF663D">
        <w:t xml:space="preserve">tt rådet enas om principen </w:t>
      </w:r>
    </w:p>
    <w:p w:rsidR="000F267B" w:rsidRPr="00DF663D" w:rsidRDefault="000F267B" w:rsidP="000F267B">
      <w:pPr>
        <w:pStyle w:val="RKnormal"/>
      </w:pPr>
      <w:r w:rsidRPr="00DF663D">
        <w:t xml:space="preserve">att införa ett system för ett effektivt administrativt samarbete mellan centralmyndigheter i ärenden som rör underhållsskyldighet.   </w:t>
      </w:r>
    </w:p>
    <w:p w:rsidR="000F267B" w:rsidRPr="00DF663D" w:rsidRDefault="000F267B" w:rsidP="000F267B">
      <w:pPr>
        <w:pStyle w:val="RKnormal"/>
      </w:pPr>
    </w:p>
    <w:p w:rsidR="000F267B" w:rsidRPr="00DF663D" w:rsidRDefault="000F267B" w:rsidP="000F267B">
      <w:pPr>
        <w:pStyle w:val="RKnormal"/>
      </w:pPr>
      <w:r w:rsidRPr="00DF663D">
        <w:t xml:space="preserve">d) </w:t>
      </w:r>
      <w:r w:rsidRPr="00DF663D">
        <w:rPr>
          <w:u w:val="single"/>
        </w:rPr>
        <w:t>Gränsöverskridande situationer</w:t>
      </w:r>
      <w:r w:rsidR="00547C79" w:rsidRPr="00DF663D">
        <w:t>:</w:t>
      </w:r>
      <w:r w:rsidRPr="00DF663D">
        <w:t xml:space="preserve"> </w:t>
      </w:r>
      <w:r w:rsidR="00E00822" w:rsidRPr="00DF663D">
        <w:t>A</w:t>
      </w:r>
      <w:r w:rsidRPr="00DF663D">
        <w:t>tt rådet enas om att det i en ingress</w:t>
      </w:r>
      <w:r w:rsidR="00E00822" w:rsidRPr="00DF663D">
        <w:t xml:space="preserve"> </w:t>
      </w:r>
      <w:r w:rsidRPr="00DF663D">
        <w:t xml:space="preserve">klargörs att förordningen </w:t>
      </w:r>
      <w:r w:rsidR="00E00822" w:rsidRPr="00DF663D">
        <w:t>endast</w:t>
      </w:r>
      <w:r w:rsidRPr="00DF663D">
        <w:t xml:space="preserve"> är tillämplig i gränsöverskridande situationer. </w:t>
      </w:r>
    </w:p>
    <w:p w:rsidR="00E00822" w:rsidRPr="00DF663D" w:rsidRDefault="00E00822" w:rsidP="000F267B">
      <w:pPr>
        <w:pStyle w:val="RKnormal"/>
      </w:pPr>
    </w:p>
    <w:p w:rsidR="00FA6AFC" w:rsidRPr="00DF663D" w:rsidRDefault="000F267B">
      <w:pPr>
        <w:pStyle w:val="RKnormal"/>
      </w:pPr>
      <w:r w:rsidRPr="00DF663D">
        <w:t xml:space="preserve">e) </w:t>
      </w:r>
      <w:r w:rsidRPr="00DF663D">
        <w:rPr>
          <w:u w:val="single"/>
        </w:rPr>
        <w:t>Överenskommelser med tredje länder</w:t>
      </w:r>
      <w:r w:rsidR="00547C79" w:rsidRPr="00DF663D">
        <w:t>:</w:t>
      </w:r>
      <w:r w:rsidRPr="00DF663D">
        <w:t xml:space="preserve"> </w:t>
      </w:r>
      <w:r w:rsidR="00E00822" w:rsidRPr="00DF663D">
        <w:t xml:space="preserve">Att rådet </w:t>
      </w:r>
      <w:r w:rsidR="005E6602" w:rsidRPr="00DF663D">
        <w:t xml:space="preserve">erkänner </w:t>
      </w:r>
      <w:r w:rsidR="00E00822" w:rsidRPr="00DF663D">
        <w:t>principen om att tillåta medlemsstat</w:t>
      </w:r>
      <w:r w:rsidR="005E6602" w:rsidRPr="00DF663D">
        <w:t>er att under närmare angivna villkor få behålla</w:t>
      </w:r>
      <w:r w:rsidR="00E00822" w:rsidRPr="00DF663D">
        <w:t xml:space="preserve"> eller ingå bilaterala överens</w:t>
      </w:r>
      <w:r w:rsidR="005E6602" w:rsidRPr="00DF663D">
        <w:t xml:space="preserve">kommelser om underhållsskyldighet </w:t>
      </w:r>
      <w:r w:rsidR="00E00822" w:rsidRPr="00DF663D">
        <w:t>med tredje länder</w:t>
      </w:r>
      <w:r w:rsidR="005E6602" w:rsidRPr="00DF663D">
        <w:t xml:space="preserve">. </w:t>
      </w:r>
    </w:p>
    <w:p w:rsidR="005E7B50" w:rsidRPr="00DF663D" w:rsidRDefault="00FA6AFC">
      <w:pPr>
        <w:pStyle w:val="RKrubrik"/>
        <w:rPr>
          <w:i/>
          <w:iCs/>
        </w:rPr>
      </w:pPr>
      <w:r w:rsidRPr="00DF663D">
        <w:rPr>
          <w:i/>
          <w:iCs/>
        </w:rPr>
        <w:t>Gällande svenska regler och förslagets effekter på dessa</w:t>
      </w:r>
    </w:p>
    <w:p w:rsidR="005E7B50" w:rsidRPr="00DF663D" w:rsidRDefault="005E7B50" w:rsidP="005E7B50">
      <w:pPr>
        <w:pStyle w:val="RKnormal"/>
      </w:pPr>
      <w:r w:rsidRPr="00DF663D">
        <w:t xml:space="preserve">I viss utsträckning överensstämmer huvudlinjerna i kommissionens förslag till förordning med vad som redan gäller till följd av Bryssel I- förordningen. Vad gäller frågan om tillämplig lag innebär förslaget en tydlig reglering av ett område som i svensk rätt är i stort sett oreglerat. De förslagna bestämmelserna ligger dock väl i linje med vad som anses gälla enligt praxis. </w:t>
      </w:r>
    </w:p>
    <w:p w:rsidR="005E7B50" w:rsidRPr="00DF663D" w:rsidRDefault="005E7B50" w:rsidP="005E7B50">
      <w:pPr>
        <w:pStyle w:val="RKnormal"/>
      </w:pPr>
    </w:p>
    <w:p w:rsidR="005E7B50" w:rsidRPr="00DF663D" w:rsidRDefault="005E7B50" w:rsidP="005E7B50">
      <w:pPr>
        <w:pStyle w:val="RKnormal"/>
      </w:pPr>
      <w:r w:rsidRPr="00DF663D">
        <w:t xml:space="preserve">Förslaget innebär att det för avgöranden om underhåll som omfattas av förordningen inte kommer att finnas något exekvaturförfarande. </w:t>
      </w:r>
    </w:p>
    <w:p w:rsidR="005E7B50" w:rsidRPr="00DF663D" w:rsidRDefault="005E7B50" w:rsidP="005E7B50">
      <w:pPr>
        <w:pStyle w:val="RKnormal"/>
      </w:pPr>
    </w:p>
    <w:p w:rsidR="005E7B50" w:rsidRPr="00DF663D" w:rsidRDefault="005E7B50" w:rsidP="005E7B50">
      <w:pPr>
        <w:pStyle w:val="RKnormal"/>
      </w:pPr>
      <w:r w:rsidRPr="00DF663D">
        <w:t xml:space="preserve">Vidare kommer förslagets bestämmelser om förfarandet, delgivning och underhållsfordringars företrädesrätt medföra vissa förändringar av vad som i dag gäller enligt svensk rätt. </w:t>
      </w:r>
    </w:p>
    <w:p w:rsidR="005E7B50" w:rsidRPr="00DF663D" w:rsidRDefault="005E7B50" w:rsidP="005E7B50">
      <w:pPr>
        <w:pStyle w:val="RKnormal"/>
      </w:pPr>
    </w:p>
    <w:p w:rsidR="00D548F4" w:rsidRPr="00DF663D" w:rsidRDefault="005E7B50" w:rsidP="00547C79">
      <w:pPr>
        <w:pStyle w:val="RKnormal"/>
      </w:pPr>
      <w:r w:rsidRPr="00DF663D">
        <w:t>För en närmare beskrivning av förslagets innehåll och dess effekter på nu gällande sven</w:t>
      </w:r>
      <w:r w:rsidR="00E43764" w:rsidRPr="00DF663D">
        <w:t xml:space="preserve">ska regler hänvisas till </w:t>
      </w:r>
      <w:r w:rsidRPr="00DF663D">
        <w:t>Faktapromemoria</w:t>
      </w:r>
      <w:r w:rsidR="00E43764" w:rsidRPr="00DF663D">
        <w:t xml:space="preserve"> 2005/06:FPM72</w:t>
      </w:r>
      <w:r w:rsidRPr="00DF663D">
        <w:t xml:space="preserve">. </w:t>
      </w:r>
    </w:p>
    <w:p w:rsidR="00FA6AFC" w:rsidRPr="00DF663D" w:rsidRDefault="00FA6AFC">
      <w:pPr>
        <w:pStyle w:val="RKrubrik"/>
      </w:pPr>
      <w:r w:rsidRPr="00DF663D">
        <w:t>Ekonomiska konsekvenser</w:t>
      </w:r>
    </w:p>
    <w:p w:rsidR="00D548F4" w:rsidRPr="00DF663D" w:rsidRDefault="00D548F4" w:rsidP="00D548F4">
      <w:pPr>
        <w:pStyle w:val="RKnormal"/>
      </w:pPr>
      <w:r w:rsidRPr="00DF663D">
        <w:t xml:space="preserve">Genom förordningen får domstolarna förhållandevis klara regler i fråga om behörighet, tillämplig lag samt erkännande och verkställighet såvitt avser tvister om underhållsskyldighet. Detta förenklar handläggningen  av sådana mål med internationell anknytning. </w:t>
      </w:r>
    </w:p>
    <w:p w:rsidR="00D548F4" w:rsidRPr="00DF663D" w:rsidRDefault="00D548F4" w:rsidP="00D548F4">
      <w:pPr>
        <w:pStyle w:val="RKnormal"/>
      </w:pPr>
    </w:p>
    <w:p w:rsidR="00D548F4" w:rsidRPr="00DF663D" w:rsidRDefault="00D548F4" w:rsidP="00D548F4">
      <w:pPr>
        <w:pStyle w:val="RKnormal"/>
      </w:pPr>
      <w:r w:rsidRPr="00DF663D">
        <w:t xml:space="preserve">De uppgifter som enligt förslaget skall åläggas särskilt utsedda central-myndigheter är sådana att de kan förväntas föranleda vissa kostnadsökningar för det allmänna. Dessa kostnader bedöms kunna finansieras inom befintliga ramar. </w:t>
      </w:r>
    </w:p>
    <w:p w:rsidR="00FA6AFC" w:rsidRPr="00DF663D" w:rsidRDefault="00FA6AFC">
      <w:pPr>
        <w:pStyle w:val="RKrubrik"/>
      </w:pPr>
    </w:p>
    <w:p w:rsidR="00FA6AFC" w:rsidRPr="00DF663D" w:rsidRDefault="00FA6AFC">
      <w:pPr>
        <w:pStyle w:val="RKnormal"/>
      </w:pPr>
    </w:p>
    <w:p w:rsidR="00FA6AFC" w:rsidRPr="00DF663D" w:rsidRDefault="00FA6AFC">
      <w:pPr>
        <w:pStyle w:val="RKnormal"/>
        <w:rPr>
          <w:i/>
          <w:iCs/>
        </w:rPr>
      </w:pPr>
    </w:p>
    <w:p w:rsidR="00FA6AFC" w:rsidRPr="00DF663D" w:rsidRDefault="00FA6AFC">
      <w:pPr>
        <w:pStyle w:val="RKnormal"/>
        <w:ind w:left="-1134"/>
      </w:pPr>
    </w:p>
    <w:p w:rsidR="006E4E11" w:rsidRPr="00DF663D" w:rsidRDefault="006E4E11">
      <w:pPr>
        <w:pStyle w:val="RKrubrik"/>
        <w:spacing w:before="0" w:after="0"/>
      </w:pPr>
    </w:p>
    <w:p w:rsidR="006E4E11" w:rsidRPr="00DF663D" w:rsidRDefault="006E4E11">
      <w:pPr>
        <w:pStyle w:val="RKnormal"/>
      </w:pPr>
    </w:p>
    <w:p w:rsidR="00FA6AFC" w:rsidRPr="00DF663D" w:rsidRDefault="00FA6AFC">
      <w:pPr>
        <w:pStyle w:val="RKnormal"/>
      </w:pPr>
    </w:p>
    <w:sectPr w:rsidR="00FA6AFC" w:rsidRPr="00DF663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3D3F" w:rsidRPr="00DF663D" w:rsidRDefault="00383D3F">
      <w:r w:rsidRPr="00DF663D">
        <w:separator/>
      </w:r>
    </w:p>
  </w:endnote>
  <w:endnote w:type="continuationSeparator" w:id="0">
    <w:p w:rsidR="00383D3F" w:rsidRPr="00DF663D" w:rsidRDefault="00383D3F">
      <w:r w:rsidRPr="00DF66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3D3F" w:rsidRPr="00DF663D" w:rsidRDefault="00383D3F">
      <w:r w:rsidRPr="00DF663D">
        <w:separator/>
      </w:r>
    </w:p>
  </w:footnote>
  <w:footnote w:type="continuationSeparator" w:id="0">
    <w:p w:rsidR="00383D3F" w:rsidRPr="00DF663D" w:rsidRDefault="00383D3F">
      <w:r w:rsidRPr="00DF66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A43" w:rsidRPr="00DF663D" w:rsidRDefault="00CE5A43">
    <w:pPr>
      <w:pStyle w:val="Sidhuvud"/>
      <w:framePr w:wrap="around" w:vAnchor="text" w:hAnchor="margin" w:xAlign="right" w:y="1"/>
      <w:rPr>
        <w:rStyle w:val="Sidnummer"/>
      </w:rPr>
    </w:pPr>
    <w:r w:rsidRPr="00DF663D">
      <w:rPr>
        <w:rStyle w:val="Sidnummer"/>
      </w:rPr>
      <w:fldChar w:fldCharType="begin" w:fldLock="1"/>
    </w:r>
    <w:r w:rsidRPr="00DF663D">
      <w:rPr>
        <w:rStyle w:val="Sidnummer"/>
      </w:rPr>
      <w:instrText xml:space="preserve">PAGE  </w:instrText>
    </w:r>
    <w:r w:rsidRPr="00DF663D">
      <w:rPr>
        <w:rStyle w:val="Sidnummer"/>
      </w:rPr>
      <w:fldChar w:fldCharType="separate"/>
    </w:r>
    <w:r w:rsidR="005208E4" w:rsidRPr="00DF663D">
      <w:rPr>
        <w:rStyle w:val="Sidnummer"/>
      </w:rPr>
      <w:t>4</w:t>
    </w:r>
    <w:r w:rsidRPr="00DF663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E5A43" w:rsidRPr="00DF663D">
      <w:tblPrEx>
        <w:tblCellMar>
          <w:top w:w="0" w:type="dxa"/>
          <w:bottom w:w="0" w:type="dxa"/>
        </w:tblCellMar>
      </w:tblPrEx>
      <w:trPr>
        <w:cantSplit/>
      </w:trPr>
      <w:tc>
        <w:tcPr>
          <w:tcW w:w="3119" w:type="dxa"/>
        </w:tcPr>
        <w:p w:rsidR="00CE5A43" w:rsidRPr="00DF663D" w:rsidRDefault="00CE5A43">
          <w:pPr>
            <w:pStyle w:val="Sidhuvud"/>
            <w:spacing w:line="200" w:lineRule="atLeast"/>
            <w:ind w:right="357"/>
            <w:rPr>
              <w:rFonts w:ascii="TradeGothic" w:hAnsi="TradeGothic"/>
              <w:b/>
              <w:bCs/>
              <w:sz w:val="16"/>
            </w:rPr>
          </w:pPr>
        </w:p>
      </w:tc>
      <w:tc>
        <w:tcPr>
          <w:tcW w:w="4111" w:type="dxa"/>
          <w:tcMar>
            <w:left w:w="567" w:type="dxa"/>
          </w:tcMar>
        </w:tcPr>
        <w:p w:rsidR="00CE5A43" w:rsidRPr="00DF663D" w:rsidRDefault="00CE5A43">
          <w:pPr>
            <w:pStyle w:val="Sidhuvud"/>
            <w:ind w:right="360"/>
          </w:pPr>
        </w:p>
      </w:tc>
      <w:tc>
        <w:tcPr>
          <w:tcW w:w="1525" w:type="dxa"/>
        </w:tcPr>
        <w:p w:rsidR="00CE5A43" w:rsidRPr="00DF663D" w:rsidRDefault="00CE5A43">
          <w:pPr>
            <w:pStyle w:val="Sidhuvud"/>
            <w:ind w:right="360"/>
          </w:pPr>
        </w:p>
      </w:tc>
    </w:tr>
  </w:tbl>
  <w:p w:rsidR="00CE5A43" w:rsidRPr="00DF663D" w:rsidRDefault="00CE5A4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A43" w:rsidRPr="00DF663D" w:rsidRDefault="00CE5A43">
    <w:pPr>
      <w:pStyle w:val="Sidhuvud"/>
      <w:framePr w:wrap="around" w:vAnchor="text" w:hAnchor="margin" w:xAlign="right" w:y="1"/>
      <w:rPr>
        <w:rStyle w:val="Sidnummer"/>
      </w:rPr>
    </w:pPr>
    <w:r w:rsidRPr="00DF663D">
      <w:rPr>
        <w:rStyle w:val="Sidnummer"/>
      </w:rPr>
      <w:fldChar w:fldCharType="begin" w:fldLock="1"/>
    </w:r>
    <w:r w:rsidRPr="00DF663D">
      <w:rPr>
        <w:rStyle w:val="Sidnummer"/>
      </w:rPr>
      <w:instrText xml:space="preserve">PAGE  </w:instrText>
    </w:r>
    <w:r w:rsidRPr="00DF663D">
      <w:rPr>
        <w:rStyle w:val="Sidnummer"/>
      </w:rPr>
      <w:fldChar w:fldCharType="separate"/>
    </w:r>
    <w:r w:rsidR="005208E4" w:rsidRPr="00DF663D">
      <w:rPr>
        <w:rStyle w:val="Sidnummer"/>
      </w:rPr>
      <w:t>3</w:t>
    </w:r>
    <w:r w:rsidRPr="00DF663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E5A43" w:rsidRPr="00DF663D">
      <w:tblPrEx>
        <w:tblCellMar>
          <w:top w:w="0" w:type="dxa"/>
          <w:bottom w:w="0" w:type="dxa"/>
        </w:tblCellMar>
      </w:tblPrEx>
      <w:trPr>
        <w:cantSplit/>
      </w:trPr>
      <w:tc>
        <w:tcPr>
          <w:tcW w:w="3119" w:type="dxa"/>
        </w:tcPr>
        <w:p w:rsidR="00CE5A43" w:rsidRPr="00DF663D" w:rsidRDefault="00CE5A43">
          <w:pPr>
            <w:pStyle w:val="Sidhuvud"/>
            <w:spacing w:line="200" w:lineRule="atLeast"/>
            <w:ind w:right="357"/>
            <w:rPr>
              <w:rFonts w:ascii="TradeGothic" w:hAnsi="TradeGothic"/>
              <w:b/>
              <w:bCs/>
              <w:sz w:val="16"/>
            </w:rPr>
          </w:pPr>
        </w:p>
      </w:tc>
      <w:tc>
        <w:tcPr>
          <w:tcW w:w="4111" w:type="dxa"/>
          <w:tcMar>
            <w:left w:w="567" w:type="dxa"/>
          </w:tcMar>
        </w:tcPr>
        <w:p w:rsidR="00CE5A43" w:rsidRPr="00DF663D" w:rsidRDefault="00CE5A43">
          <w:pPr>
            <w:pStyle w:val="Sidhuvud"/>
            <w:ind w:right="360"/>
          </w:pPr>
        </w:p>
      </w:tc>
      <w:tc>
        <w:tcPr>
          <w:tcW w:w="1525" w:type="dxa"/>
        </w:tcPr>
        <w:p w:rsidR="00CE5A43" w:rsidRPr="00DF663D" w:rsidRDefault="00CE5A43">
          <w:pPr>
            <w:pStyle w:val="Sidhuvud"/>
            <w:ind w:right="360"/>
          </w:pPr>
        </w:p>
      </w:tc>
    </w:tr>
  </w:tbl>
  <w:p w:rsidR="00CE5A43" w:rsidRPr="00DF663D" w:rsidRDefault="00CE5A4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A43" w:rsidRPr="00DF663D" w:rsidRDefault="00DF663D">
    <w:pPr>
      <w:framePr w:w="2948" w:h="1321" w:hRule="exact" w:wrap="notBeside" w:vAnchor="page" w:hAnchor="page" w:x="1362" w:y="653"/>
    </w:pPr>
    <w:r w:rsidRPr="00DF663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E5A43" w:rsidRPr="00DF663D" w:rsidRDefault="00CE5A43">
    <w:pPr>
      <w:pStyle w:val="RKrubrik"/>
      <w:keepNext w:val="0"/>
      <w:tabs>
        <w:tab w:val="clear" w:pos="1134"/>
        <w:tab w:val="clear" w:pos="2835"/>
      </w:tabs>
      <w:spacing w:before="0" w:after="0" w:line="320" w:lineRule="atLeast"/>
      <w:rPr>
        <w:bCs/>
      </w:rPr>
    </w:pPr>
  </w:p>
  <w:p w:rsidR="00CE5A43" w:rsidRPr="00DF663D" w:rsidRDefault="00CE5A43">
    <w:pPr>
      <w:rPr>
        <w:rFonts w:ascii="TradeGothic" w:hAnsi="TradeGothic"/>
        <w:b/>
        <w:bCs/>
        <w:spacing w:val="12"/>
        <w:sz w:val="22"/>
      </w:rPr>
    </w:pPr>
  </w:p>
  <w:p w:rsidR="00CE5A43" w:rsidRPr="00DF663D" w:rsidRDefault="00CE5A43">
    <w:pPr>
      <w:pStyle w:val="RKrubrik"/>
      <w:keepNext w:val="0"/>
      <w:tabs>
        <w:tab w:val="clear" w:pos="1134"/>
        <w:tab w:val="clear" w:pos="2835"/>
      </w:tabs>
      <w:spacing w:before="0" w:after="0" w:line="320" w:lineRule="atLeast"/>
      <w:rPr>
        <w:bCs/>
      </w:rPr>
    </w:pPr>
  </w:p>
  <w:p w:rsidR="00CE5A43" w:rsidRPr="00DF663D" w:rsidRDefault="00CE5A4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FA6AFC"/>
    <w:rsid w:val="00031B51"/>
    <w:rsid w:val="000464F2"/>
    <w:rsid w:val="000563D1"/>
    <w:rsid w:val="000F267B"/>
    <w:rsid w:val="00150384"/>
    <w:rsid w:val="00165253"/>
    <w:rsid w:val="00240200"/>
    <w:rsid w:val="00287BBB"/>
    <w:rsid w:val="00383D3F"/>
    <w:rsid w:val="00460FC6"/>
    <w:rsid w:val="00490CA2"/>
    <w:rsid w:val="00496EC3"/>
    <w:rsid w:val="004C2C2D"/>
    <w:rsid w:val="004C2FC8"/>
    <w:rsid w:val="004D10E5"/>
    <w:rsid w:val="004E3B66"/>
    <w:rsid w:val="00503679"/>
    <w:rsid w:val="005208E4"/>
    <w:rsid w:val="00547C79"/>
    <w:rsid w:val="005E6602"/>
    <w:rsid w:val="005E7B50"/>
    <w:rsid w:val="006E4E11"/>
    <w:rsid w:val="007242A3"/>
    <w:rsid w:val="007D14BA"/>
    <w:rsid w:val="007F3323"/>
    <w:rsid w:val="007F5C40"/>
    <w:rsid w:val="008116BB"/>
    <w:rsid w:val="00866A0F"/>
    <w:rsid w:val="009C355B"/>
    <w:rsid w:val="00A63D0F"/>
    <w:rsid w:val="00AB190A"/>
    <w:rsid w:val="00AD7B21"/>
    <w:rsid w:val="00B133BB"/>
    <w:rsid w:val="00B5413A"/>
    <w:rsid w:val="00BB608C"/>
    <w:rsid w:val="00C014ED"/>
    <w:rsid w:val="00CE5A43"/>
    <w:rsid w:val="00D2273E"/>
    <w:rsid w:val="00D548F4"/>
    <w:rsid w:val="00DA33F1"/>
    <w:rsid w:val="00DB6039"/>
    <w:rsid w:val="00DD761D"/>
    <w:rsid w:val="00DF663D"/>
    <w:rsid w:val="00E00822"/>
    <w:rsid w:val="00E43764"/>
    <w:rsid w:val="00E769C8"/>
    <w:rsid w:val="00FA6A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364105-943A-4206-9EEB-25C7C034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829</Words>
  <Characters>5449</Characters>
  <Application>Microsoft Office Word</Application>
  <DocSecurity>4</DocSecurity>
  <Lines>155</Lines>
  <Paragraphs>53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2007-04-10T09:34:00Z</cp:lastPrinted>
  <dcterms:created xsi:type="dcterms:W3CDTF">2025-12-17T04:05:00Z</dcterms:created>
  <dcterms:modified xsi:type="dcterms:W3CDTF">2025-12-17T04:05:00Z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2;0;0;197</vt:lpwstr>
  </property>
  <property fmtid="{D5CDD505-2E9C-101B-9397-08002B2CF9AE}" pid="3" name="Sprak">
    <vt:lpwstr>Svenska</vt:lpwstr>
  </property>
  <property fmtid="{D5CDD505-2E9C-101B-9397-08002B2CF9AE}" pid="4" name="DokID">
    <vt:i4>60</vt:i4>
  </property>
</Properties>
</file>