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79D" w:rsidRPr="00733930" w:rsidRDefault="0040379D">
      <w:pPr>
        <w:pStyle w:val="Hemstlrubrik"/>
        <w:shd w:val="clear" w:color="000000" w:fill="auto"/>
      </w:pPr>
      <w:r w:rsidRPr="00733930">
        <w:t>Förslag till riksdagsbeslut</w:t>
      </w:r>
    </w:p>
    <w:p w:rsidR="0040379D" w:rsidRPr="00733930" w:rsidRDefault="0040379D">
      <w:pPr>
        <w:pStyle w:val="Hemstlatt"/>
        <w:numPr>
          <w:ilvl w:val="0"/>
          <w:numId w:val="1"/>
        </w:numPr>
        <w:shd w:val="clear" w:color="000000" w:fill="auto"/>
      </w:pPr>
      <w:r w:rsidRPr="00733930">
        <w:t>Riksdagen avslår regeringens förslag att godkänna att det tidigare målet för integrationspolitiken och urban utvecklingspol</w:t>
      </w:r>
      <w:r w:rsidRPr="00733930">
        <w:t>i</w:t>
      </w:r>
      <w:r w:rsidRPr="00733930">
        <w:t>tik upphör att gälla (avsnitt 3.3 i propositionen).</w:t>
      </w:r>
    </w:p>
    <w:p w:rsidR="0040379D" w:rsidRPr="00733930" w:rsidRDefault="0040379D">
      <w:pPr>
        <w:pStyle w:val="Hemstlatt"/>
        <w:numPr>
          <w:ilvl w:val="0"/>
          <w:numId w:val="1"/>
        </w:numPr>
        <w:shd w:val="clear" w:color="000000" w:fill="auto"/>
      </w:pPr>
      <w:r w:rsidRPr="00733930">
        <w:t>Riksdagen anvisar med följande ändringar i förhållande till regeringens förslag anslagen under utgiftsområde 13 Integration och jämställdhet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00"/>
        <w:gridCol w:w="2385"/>
        <w:gridCol w:w="1456"/>
        <w:gridCol w:w="1413"/>
      </w:tblGrid>
      <w:tr w:rsidR="00000000" w:rsidRPr="00733930">
        <w:trPr>
          <w:trHeight w:val="420"/>
        </w:trPr>
        <w:tc>
          <w:tcPr>
            <w:tcW w:w="700" w:type="dxa"/>
            <w:tcBorders>
              <w:top w:val="single" w:sz="4" w:space="0" w:color="auto"/>
              <w:left w:val="nil"/>
              <w:bottom w:val="single" w:sz="4" w:space="0" w:color="auto"/>
              <w:right w:val="nil"/>
            </w:tcBorders>
          </w:tcPr>
          <w:p w:rsidR="0040379D" w:rsidRPr="00733930" w:rsidRDefault="0040379D">
            <w:pPr>
              <w:shd w:val="clear" w:color="000000" w:fill="auto"/>
              <w:spacing w:before="60" w:line="200" w:lineRule="exact"/>
              <w:rPr>
                <w:b/>
                <w:bCs/>
                <w:color w:val="000000"/>
                <w:sz w:val="16"/>
                <w:szCs w:val="16"/>
              </w:rPr>
            </w:pPr>
            <w:r w:rsidRPr="00733930">
              <w:rPr>
                <w:b/>
                <w:bCs/>
                <w:color w:val="000000"/>
                <w:sz w:val="16"/>
                <w:szCs w:val="16"/>
              </w:rPr>
              <w:t>Anslag</w:t>
            </w:r>
          </w:p>
        </w:tc>
        <w:tc>
          <w:tcPr>
            <w:tcW w:w="2385" w:type="dxa"/>
            <w:tcBorders>
              <w:top w:val="single" w:sz="4" w:space="0" w:color="auto"/>
              <w:left w:val="nil"/>
              <w:bottom w:val="single" w:sz="4" w:space="0" w:color="auto"/>
              <w:right w:val="nil"/>
            </w:tcBorders>
          </w:tcPr>
          <w:p w:rsidR="0040379D" w:rsidRPr="00733930" w:rsidRDefault="0040379D">
            <w:pPr>
              <w:shd w:val="clear" w:color="000000" w:fill="auto"/>
              <w:spacing w:before="60" w:line="200" w:lineRule="exact"/>
              <w:rPr>
                <w:b/>
                <w:bCs/>
                <w:color w:val="000000"/>
                <w:sz w:val="16"/>
                <w:szCs w:val="16"/>
              </w:rPr>
            </w:pPr>
          </w:p>
        </w:tc>
        <w:tc>
          <w:tcPr>
            <w:tcW w:w="1456" w:type="dxa"/>
            <w:tcBorders>
              <w:top w:val="single" w:sz="4" w:space="0" w:color="auto"/>
              <w:left w:val="nil"/>
              <w:bottom w:val="single" w:sz="4" w:space="0" w:color="auto"/>
              <w:right w:val="nil"/>
            </w:tcBorders>
          </w:tcPr>
          <w:p w:rsidR="0040379D" w:rsidRPr="00733930" w:rsidRDefault="0040379D">
            <w:pPr>
              <w:shd w:val="clear" w:color="000000" w:fill="auto"/>
              <w:spacing w:before="60" w:line="200" w:lineRule="exact"/>
              <w:jc w:val="right"/>
              <w:rPr>
                <w:b/>
                <w:bCs/>
                <w:color w:val="000000"/>
                <w:sz w:val="16"/>
                <w:szCs w:val="16"/>
              </w:rPr>
            </w:pPr>
            <w:r w:rsidRPr="00733930">
              <w:rPr>
                <w:b/>
                <w:bCs/>
                <w:color w:val="000000"/>
                <w:sz w:val="16"/>
                <w:szCs w:val="16"/>
              </w:rPr>
              <w:t>Regeringens</w:t>
            </w:r>
            <w:r w:rsidRPr="00733930">
              <w:rPr>
                <w:b/>
                <w:bCs/>
                <w:color w:val="000000"/>
                <w:sz w:val="16"/>
                <w:szCs w:val="16"/>
              </w:rPr>
              <w:br/>
              <w:t>förslag (tkr)</w:t>
            </w:r>
          </w:p>
        </w:tc>
        <w:tc>
          <w:tcPr>
            <w:tcW w:w="1413" w:type="dxa"/>
            <w:tcBorders>
              <w:top w:val="single" w:sz="4" w:space="0" w:color="auto"/>
              <w:left w:val="nil"/>
              <w:bottom w:val="single" w:sz="4" w:space="0" w:color="auto"/>
              <w:right w:val="nil"/>
            </w:tcBorders>
          </w:tcPr>
          <w:p w:rsidR="0040379D" w:rsidRPr="00733930" w:rsidRDefault="0040379D">
            <w:pPr>
              <w:shd w:val="clear" w:color="000000" w:fill="auto"/>
              <w:spacing w:before="60" w:line="200" w:lineRule="exact"/>
              <w:jc w:val="right"/>
              <w:rPr>
                <w:b/>
                <w:bCs/>
                <w:color w:val="000000"/>
                <w:sz w:val="16"/>
                <w:szCs w:val="16"/>
              </w:rPr>
            </w:pPr>
            <w:r w:rsidRPr="00733930">
              <w:rPr>
                <w:b/>
                <w:bCs/>
                <w:color w:val="000000"/>
                <w:sz w:val="16"/>
                <w:szCs w:val="16"/>
              </w:rPr>
              <w:t xml:space="preserve">Förändring </w:t>
            </w:r>
            <w:r w:rsidRPr="00733930">
              <w:rPr>
                <w:b/>
                <w:bCs/>
                <w:color w:val="000000"/>
                <w:sz w:val="16"/>
                <w:szCs w:val="16"/>
              </w:rPr>
              <w:br/>
              <w:t>(tkr)</w:t>
            </w:r>
          </w:p>
        </w:tc>
      </w:tr>
      <w:tr w:rsidR="00000000" w:rsidRPr="00733930">
        <w:tc>
          <w:tcPr>
            <w:tcW w:w="700" w:type="dxa"/>
            <w:tcBorders>
              <w:top w:val="single" w:sz="4" w:space="0" w:color="auto"/>
              <w:left w:val="nil"/>
              <w:bottom w:val="nil"/>
              <w:right w:val="nil"/>
            </w:tcBorders>
          </w:tcPr>
          <w:p w:rsidR="0040379D" w:rsidRPr="00733930" w:rsidRDefault="0040379D">
            <w:pPr>
              <w:shd w:val="clear" w:color="000000" w:fill="auto"/>
              <w:spacing w:before="60" w:line="200" w:lineRule="exact"/>
              <w:rPr>
                <w:color w:val="000000"/>
                <w:sz w:val="16"/>
                <w:szCs w:val="16"/>
              </w:rPr>
            </w:pPr>
            <w:r w:rsidRPr="00733930">
              <w:rPr>
                <w:color w:val="000000"/>
                <w:sz w:val="16"/>
                <w:szCs w:val="16"/>
              </w:rPr>
              <w:t>1:1</w:t>
            </w:r>
          </w:p>
        </w:tc>
        <w:tc>
          <w:tcPr>
            <w:tcW w:w="2385" w:type="dxa"/>
            <w:tcBorders>
              <w:top w:val="single" w:sz="4" w:space="0" w:color="auto"/>
              <w:left w:val="nil"/>
              <w:bottom w:val="nil"/>
              <w:right w:val="nil"/>
            </w:tcBorders>
          </w:tcPr>
          <w:p w:rsidR="0040379D" w:rsidRPr="00733930" w:rsidRDefault="0040379D">
            <w:pPr>
              <w:shd w:val="clear" w:color="000000" w:fill="auto"/>
              <w:spacing w:before="60" w:line="200" w:lineRule="exact"/>
              <w:rPr>
                <w:color w:val="000000"/>
                <w:sz w:val="16"/>
                <w:szCs w:val="16"/>
              </w:rPr>
            </w:pPr>
            <w:r w:rsidRPr="00733930">
              <w:rPr>
                <w:color w:val="000000"/>
                <w:sz w:val="16"/>
                <w:szCs w:val="16"/>
              </w:rPr>
              <w:t>Integrationsåtgärder</w:t>
            </w:r>
          </w:p>
        </w:tc>
        <w:tc>
          <w:tcPr>
            <w:tcW w:w="1456" w:type="dxa"/>
            <w:tcBorders>
              <w:top w:val="single" w:sz="4" w:space="0" w:color="auto"/>
              <w:left w:val="nil"/>
              <w:bottom w:val="nil"/>
              <w:right w:val="nil"/>
            </w:tcBorders>
          </w:tcPr>
          <w:p w:rsidR="0040379D" w:rsidRPr="00733930" w:rsidRDefault="0040379D">
            <w:pPr>
              <w:shd w:val="clear" w:color="000000" w:fill="auto"/>
              <w:spacing w:before="60" w:line="200" w:lineRule="exact"/>
              <w:jc w:val="right"/>
              <w:rPr>
                <w:color w:val="000000"/>
                <w:sz w:val="16"/>
                <w:szCs w:val="16"/>
              </w:rPr>
            </w:pPr>
            <w:r w:rsidRPr="00733930">
              <w:rPr>
                <w:sz w:val="16"/>
                <w:szCs w:val="16"/>
              </w:rPr>
              <w:t>25 000</w:t>
            </w:r>
          </w:p>
        </w:tc>
        <w:tc>
          <w:tcPr>
            <w:tcW w:w="1413" w:type="dxa"/>
            <w:tcBorders>
              <w:top w:val="single" w:sz="4" w:space="0" w:color="auto"/>
              <w:left w:val="nil"/>
              <w:bottom w:val="nil"/>
              <w:right w:val="nil"/>
            </w:tcBorders>
          </w:tcPr>
          <w:p w:rsidR="0040379D" w:rsidRPr="00733930" w:rsidRDefault="0040379D">
            <w:pPr>
              <w:shd w:val="clear" w:color="000000" w:fill="auto"/>
              <w:spacing w:before="60" w:line="200" w:lineRule="exact"/>
              <w:jc w:val="right"/>
              <w:rPr>
                <w:color w:val="000000"/>
                <w:sz w:val="16"/>
                <w:szCs w:val="16"/>
              </w:rPr>
            </w:pPr>
            <w:r w:rsidRPr="00733930">
              <w:rPr>
                <w:color w:val="000000"/>
                <w:sz w:val="16"/>
                <w:szCs w:val="16"/>
              </w:rPr>
              <w:t>15 000</w:t>
            </w:r>
          </w:p>
        </w:tc>
      </w:tr>
      <w:tr w:rsidR="00000000" w:rsidRPr="00733930">
        <w:tc>
          <w:tcPr>
            <w:tcW w:w="700" w:type="dxa"/>
            <w:tcBorders>
              <w:top w:val="nil"/>
              <w:left w:val="nil"/>
              <w:bottom w:val="nil"/>
              <w:right w:val="nil"/>
            </w:tcBorders>
          </w:tcPr>
          <w:p w:rsidR="0040379D" w:rsidRPr="00733930" w:rsidRDefault="0040379D">
            <w:pPr>
              <w:shd w:val="clear" w:color="000000" w:fill="auto"/>
              <w:spacing w:before="60" w:line="200" w:lineRule="exact"/>
              <w:rPr>
                <w:color w:val="000000"/>
                <w:sz w:val="16"/>
                <w:szCs w:val="16"/>
              </w:rPr>
            </w:pPr>
            <w:r w:rsidRPr="00733930">
              <w:rPr>
                <w:color w:val="000000"/>
                <w:sz w:val="16"/>
                <w:szCs w:val="16"/>
              </w:rPr>
              <w:t xml:space="preserve">1:2 </w:t>
            </w:r>
          </w:p>
        </w:tc>
        <w:tc>
          <w:tcPr>
            <w:tcW w:w="2385" w:type="dxa"/>
            <w:tcBorders>
              <w:top w:val="nil"/>
              <w:left w:val="nil"/>
              <w:bottom w:val="nil"/>
              <w:right w:val="nil"/>
            </w:tcBorders>
          </w:tcPr>
          <w:p w:rsidR="0040379D" w:rsidRPr="00733930" w:rsidRDefault="0040379D">
            <w:pPr>
              <w:shd w:val="clear" w:color="000000" w:fill="auto"/>
              <w:spacing w:before="60" w:line="200" w:lineRule="exact"/>
              <w:rPr>
                <w:color w:val="000000"/>
                <w:sz w:val="16"/>
                <w:szCs w:val="16"/>
              </w:rPr>
            </w:pPr>
            <w:r w:rsidRPr="00733930">
              <w:rPr>
                <w:color w:val="000000"/>
                <w:sz w:val="16"/>
                <w:szCs w:val="16"/>
              </w:rPr>
              <w:t>Kommunersättningar vid flykting</w:t>
            </w:r>
            <w:r w:rsidRPr="00733930">
              <w:rPr>
                <w:color w:val="000000"/>
                <w:sz w:val="16"/>
                <w:szCs w:val="16"/>
              </w:rPr>
              <w:softHyphen/>
              <w:t>mottagande</w:t>
            </w:r>
          </w:p>
        </w:tc>
        <w:tc>
          <w:tcPr>
            <w:tcW w:w="1456" w:type="dxa"/>
            <w:tcBorders>
              <w:top w:val="nil"/>
              <w:left w:val="nil"/>
              <w:bottom w:val="nil"/>
              <w:right w:val="nil"/>
            </w:tcBorders>
            <w:vAlign w:val="bottom"/>
          </w:tcPr>
          <w:p w:rsidR="0040379D" w:rsidRPr="00733930" w:rsidRDefault="0040379D">
            <w:pPr>
              <w:shd w:val="clear" w:color="000000" w:fill="auto"/>
              <w:spacing w:before="60" w:line="200" w:lineRule="exact"/>
              <w:jc w:val="right"/>
              <w:rPr>
                <w:color w:val="000000"/>
                <w:sz w:val="16"/>
                <w:szCs w:val="16"/>
              </w:rPr>
            </w:pPr>
            <w:r w:rsidRPr="00733930">
              <w:rPr>
                <w:color w:val="000000"/>
                <w:sz w:val="16"/>
                <w:szCs w:val="16"/>
              </w:rPr>
              <w:t>4 888 398</w:t>
            </w:r>
          </w:p>
        </w:tc>
        <w:tc>
          <w:tcPr>
            <w:tcW w:w="1413" w:type="dxa"/>
            <w:tcBorders>
              <w:top w:val="nil"/>
              <w:left w:val="nil"/>
              <w:bottom w:val="nil"/>
              <w:right w:val="nil"/>
            </w:tcBorders>
            <w:vAlign w:val="bottom"/>
          </w:tcPr>
          <w:p w:rsidR="0040379D" w:rsidRPr="00733930" w:rsidRDefault="0040379D">
            <w:pPr>
              <w:shd w:val="clear" w:color="000000" w:fill="auto"/>
              <w:spacing w:before="60" w:line="200" w:lineRule="exact"/>
              <w:jc w:val="right"/>
              <w:rPr>
                <w:color w:val="000000"/>
                <w:sz w:val="16"/>
                <w:szCs w:val="16"/>
              </w:rPr>
            </w:pPr>
            <w:r w:rsidRPr="00733930">
              <w:rPr>
                <w:color w:val="000000"/>
                <w:sz w:val="16"/>
                <w:szCs w:val="16"/>
              </w:rPr>
              <w:t>1 026 000</w:t>
            </w:r>
          </w:p>
        </w:tc>
      </w:tr>
      <w:tr w:rsidR="00000000" w:rsidRPr="00733930">
        <w:tc>
          <w:tcPr>
            <w:tcW w:w="700" w:type="dxa"/>
            <w:tcBorders>
              <w:top w:val="nil"/>
              <w:left w:val="nil"/>
              <w:right w:val="nil"/>
            </w:tcBorders>
          </w:tcPr>
          <w:p w:rsidR="0040379D" w:rsidRPr="00733930" w:rsidRDefault="0040379D">
            <w:pPr>
              <w:shd w:val="clear" w:color="000000" w:fill="auto"/>
              <w:spacing w:before="60" w:line="200" w:lineRule="exact"/>
              <w:rPr>
                <w:color w:val="000000"/>
                <w:sz w:val="16"/>
                <w:szCs w:val="16"/>
              </w:rPr>
            </w:pPr>
            <w:r w:rsidRPr="00733930">
              <w:rPr>
                <w:color w:val="000000"/>
                <w:sz w:val="16"/>
                <w:szCs w:val="16"/>
              </w:rPr>
              <w:t>3:1</w:t>
            </w:r>
          </w:p>
        </w:tc>
        <w:tc>
          <w:tcPr>
            <w:tcW w:w="2385" w:type="dxa"/>
            <w:tcBorders>
              <w:top w:val="nil"/>
              <w:left w:val="nil"/>
              <w:right w:val="nil"/>
            </w:tcBorders>
          </w:tcPr>
          <w:p w:rsidR="0040379D" w:rsidRPr="00733930" w:rsidRDefault="0040379D">
            <w:pPr>
              <w:shd w:val="clear" w:color="000000" w:fill="auto"/>
              <w:spacing w:before="60" w:line="200" w:lineRule="exact"/>
              <w:rPr>
                <w:color w:val="000000"/>
                <w:sz w:val="16"/>
                <w:szCs w:val="16"/>
              </w:rPr>
            </w:pPr>
            <w:r w:rsidRPr="00733930">
              <w:rPr>
                <w:color w:val="000000"/>
                <w:sz w:val="16"/>
                <w:szCs w:val="16"/>
              </w:rPr>
              <w:t>Särskilda jämställdhetsåtgärder</w:t>
            </w:r>
          </w:p>
        </w:tc>
        <w:tc>
          <w:tcPr>
            <w:tcW w:w="1456" w:type="dxa"/>
            <w:tcBorders>
              <w:top w:val="nil"/>
              <w:left w:val="nil"/>
              <w:right w:val="nil"/>
            </w:tcBorders>
          </w:tcPr>
          <w:p w:rsidR="0040379D" w:rsidRPr="00733930" w:rsidRDefault="0040379D">
            <w:pPr>
              <w:shd w:val="clear" w:color="000000" w:fill="auto"/>
              <w:spacing w:before="60" w:line="200" w:lineRule="exact"/>
              <w:jc w:val="right"/>
              <w:rPr>
                <w:color w:val="000000"/>
                <w:sz w:val="16"/>
                <w:szCs w:val="16"/>
              </w:rPr>
            </w:pPr>
            <w:r w:rsidRPr="00733930">
              <w:rPr>
                <w:color w:val="000000"/>
                <w:sz w:val="16"/>
                <w:szCs w:val="16"/>
              </w:rPr>
              <w:t>400 094</w:t>
            </w:r>
          </w:p>
        </w:tc>
        <w:tc>
          <w:tcPr>
            <w:tcW w:w="1413" w:type="dxa"/>
            <w:tcBorders>
              <w:top w:val="nil"/>
              <w:left w:val="nil"/>
              <w:right w:val="nil"/>
            </w:tcBorders>
          </w:tcPr>
          <w:p w:rsidR="0040379D" w:rsidRPr="00733930" w:rsidRDefault="0040379D">
            <w:pPr>
              <w:pStyle w:val="PunktlistaTankstreck"/>
              <w:numPr>
                <w:ilvl w:val="0"/>
                <w:numId w:val="0"/>
              </w:numPr>
              <w:shd w:val="clear" w:color="000000" w:fill="auto"/>
              <w:spacing w:before="60" w:line="200" w:lineRule="exact"/>
              <w:jc w:val="right"/>
              <w:rPr>
                <w:sz w:val="16"/>
                <w:szCs w:val="16"/>
              </w:rPr>
            </w:pPr>
            <w:r w:rsidRPr="00733930">
              <w:rPr>
                <w:sz w:val="16"/>
                <w:szCs w:val="16"/>
              </w:rPr>
              <w:t>–347 000</w:t>
            </w:r>
          </w:p>
        </w:tc>
      </w:tr>
      <w:tr w:rsidR="00000000" w:rsidRPr="00733930">
        <w:tc>
          <w:tcPr>
            <w:tcW w:w="700" w:type="dxa"/>
            <w:tcBorders>
              <w:top w:val="nil"/>
              <w:left w:val="nil"/>
              <w:bottom w:val="single" w:sz="4" w:space="0" w:color="auto"/>
              <w:right w:val="nil"/>
            </w:tcBorders>
          </w:tcPr>
          <w:p w:rsidR="0040379D" w:rsidRPr="00733930" w:rsidRDefault="0040379D">
            <w:pPr>
              <w:shd w:val="clear" w:color="000000" w:fill="auto"/>
              <w:spacing w:before="60" w:line="200" w:lineRule="exact"/>
              <w:rPr>
                <w:b/>
                <w:bCs/>
                <w:color w:val="000000"/>
                <w:sz w:val="16"/>
                <w:szCs w:val="16"/>
              </w:rPr>
            </w:pPr>
          </w:p>
        </w:tc>
        <w:tc>
          <w:tcPr>
            <w:tcW w:w="2385" w:type="dxa"/>
            <w:tcBorders>
              <w:top w:val="nil"/>
              <w:left w:val="nil"/>
              <w:bottom w:val="single" w:sz="4" w:space="0" w:color="auto"/>
              <w:right w:val="nil"/>
            </w:tcBorders>
          </w:tcPr>
          <w:p w:rsidR="0040379D" w:rsidRPr="00733930" w:rsidRDefault="0040379D">
            <w:pPr>
              <w:shd w:val="clear" w:color="000000" w:fill="auto"/>
              <w:spacing w:before="60" w:line="200" w:lineRule="exact"/>
              <w:rPr>
                <w:b/>
                <w:bCs/>
                <w:color w:val="000000"/>
                <w:sz w:val="16"/>
                <w:szCs w:val="16"/>
              </w:rPr>
            </w:pPr>
            <w:r w:rsidRPr="00733930">
              <w:rPr>
                <w:b/>
                <w:bCs/>
                <w:color w:val="000000"/>
                <w:sz w:val="16"/>
                <w:szCs w:val="16"/>
              </w:rPr>
              <w:t>Summa:</w:t>
            </w:r>
          </w:p>
        </w:tc>
        <w:tc>
          <w:tcPr>
            <w:tcW w:w="1456" w:type="dxa"/>
            <w:tcBorders>
              <w:top w:val="nil"/>
              <w:left w:val="nil"/>
              <w:bottom w:val="single" w:sz="4" w:space="0" w:color="auto"/>
              <w:right w:val="nil"/>
            </w:tcBorders>
          </w:tcPr>
          <w:p w:rsidR="0040379D" w:rsidRPr="00733930" w:rsidRDefault="0040379D">
            <w:pPr>
              <w:shd w:val="clear" w:color="000000" w:fill="auto"/>
              <w:spacing w:before="60" w:line="200" w:lineRule="exact"/>
              <w:jc w:val="right"/>
              <w:rPr>
                <w:b/>
                <w:bCs/>
                <w:color w:val="000000"/>
                <w:sz w:val="16"/>
                <w:szCs w:val="16"/>
              </w:rPr>
            </w:pPr>
            <w:r w:rsidRPr="00733930">
              <w:rPr>
                <w:b/>
                <w:bCs/>
                <w:color w:val="000000"/>
                <w:sz w:val="16"/>
                <w:szCs w:val="16"/>
              </w:rPr>
              <w:t>5 473 139</w:t>
            </w:r>
          </w:p>
        </w:tc>
        <w:tc>
          <w:tcPr>
            <w:tcW w:w="1413" w:type="dxa"/>
            <w:tcBorders>
              <w:top w:val="nil"/>
              <w:left w:val="nil"/>
              <w:bottom w:val="single" w:sz="4" w:space="0" w:color="auto"/>
              <w:right w:val="nil"/>
            </w:tcBorders>
          </w:tcPr>
          <w:p w:rsidR="0040379D" w:rsidRPr="00733930" w:rsidRDefault="0040379D">
            <w:pPr>
              <w:shd w:val="clear" w:color="000000" w:fill="auto"/>
              <w:spacing w:before="60" w:line="200" w:lineRule="exact"/>
              <w:jc w:val="right"/>
              <w:rPr>
                <w:b/>
                <w:bCs/>
                <w:color w:val="000000"/>
                <w:sz w:val="16"/>
                <w:szCs w:val="16"/>
              </w:rPr>
            </w:pPr>
            <w:r w:rsidRPr="00733930">
              <w:rPr>
                <w:b/>
                <w:bCs/>
                <w:color w:val="000000"/>
                <w:sz w:val="16"/>
                <w:szCs w:val="16"/>
              </w:rPr>
              <w:t>694 000</w:t>
            </w:r>
          </w:p>
        </w:tc>
      </w:tr>
    </w:tbl>
    <w:p w:rsidR="0040379D" w:rsidRPr="00733930" w:rsidRDefault="0040379D">
      <w:pPr>
        <w:shd w:val="clear" w:color="000000" w:fill="auto"/>
      </w:pPr>
    </w:p>
    <w:p w:rsidR="0040379D" w:rsidRPr="00733930" w:rsidRDefault="0040379D">
      <w:pPr>
        <w:pStyle w:val="Rubrik1"/>
        <w:shd w:val="clear" w:color="000000" w:fill="auto"/>
        <w:spacing w:before="360"/>
      </w:pPr>
      <w:r w:rsidRPr="00733930">
        <w:t>Sammanfattning</w:t>
      </w:r>
    </w:p>
    <w:p w:rsidR="0040379D" w:rsidRPr="00733930" w:rsidRDefault="0040379D">
      <w:pPr>
        <w:shd w:val="clear" w:color="000000" w:fill="auto"/>
      </w:pPr>
      <w:r w:rsidRPr="00733930">
        <w:t>Vänsterpartiet föreslår att en lagstiftning ska införas som gör samtliga ko</w:t>
      </w:r>
      <w:r w:rsidRPr="00733930">
        <w:t>m</w:t>
      </w:r>
      <w:r w:rsidRPr="00733930">
        <w:t>muner sky</w:t>
      </w:r>
      <w:r w:rsidRPr="00733930">
        <w:t>l</w:t>
      </w:r>
      <w:r w:rsidRPr="00733930">
        <w:t>diga att ta emot flyktingar. Vi anvisar en förstärkning av anslaget för kommunersät</w:t>
      </w:r>
      <w:r w:rsidRPr="00733930">
        <w:t>t</w:t>
      </w:r>
      <w:r w:rsidRPr="00733930">
        <w:t>ningar för flyktingmottagande för införande av en särskild introduktionsersättning som liknar lön. Vi förstärker dessutom anslaget för att höja schablonersättningen för att höja kvaliteten och ambitionsnivån på fly</w:t>
      </w:r>
      <w:r w:rsidRPr="00733930">
        <w:t>k</w:t>
      </w:r>
      <w:r w:rsidRPr="00733930">
        <w:t>tingmottagandet samt för en förlängning av ansökningstiden för anhörig</w:t>
      </w:r>
      <w:r w:rsidRPr="00733930">
        <w:softHyphen/>
        <w:t>i</w:t>
      </w:r>
      <w:r w:rsidRPr="00733930">
        <w:t>n</w:t>
      </w:r>
      <w:r w:rsidRPr="00733930">
        <w:t>vandrare att omfattas av den kommunala introduktionen.</w:t>
      </w:r>
    </w:p>
    <w:p w:rsidR="0040379D" w:rsidRPr="00733930" w:rsidRDefault="0040379D">
      <w:pPr>
        <w:pStyle w:val="Normaltindrag"/>
        <w:shd w:val="clear" w:color="000000" w:fill="auto"/>
      </w:pPr>
      <w:r w:rsidRPr="00733930">
        <w:t>Vä</w:t>
      </w:r>
      <w:r w:rsidRPr="00733930">
        <w:rPr>
          <w:rFonts w:ascii="Times" w:hAnsi="Times"/>
          <w:spacing w:val="-2"/>
        </w:rPr>
        <w:t>nsterpartiet föreslår också att en amnesti ska genomföras i asylproce</w:t>
      </w:r>
      <w:r w:rsidRPr="00733930">
        <w:rPr>
          <w:rFonts w:ascii="Times" w:hAnsi="Times"/>
          <w:spacing w:val="-2"/>
        </w:rPr>
        <w:t>s</w:t>
      </w:r>
      <w:r w:rsidRPr="00733930">
        <w:t xml:space="preserve">sen 1 juli 2009 och omfatta alla som fått avslag på den tillfälliga asyllagen och de papperslösa som i dag lever varaktigt i Sverige. Förslaget innebär en tvåårig </w:t>
      </w:r>
      <w:r w:rsidRPr="00733930">
        <w:lastRenderedPageBreak/>
        <w:t>kostnad för kommunersättningarna vid flyktingmottagande. Vi föreslår des</w:t>
      </w:r>
      <w:r w:rsidRPr="00733930">
        <w:t>s</w:t>
      </w:r>
      <w:r w:rsidRPr="00733930">
        <w:t>utom en ökning av medlen till i</w:t>
      </w:r>
      <w:r w:rsidRPr="00733930">
        <w:t>n</w:t>
      </w:r>
      <w:r w:rsidRPr="00733930">
        <w:t>vandrades riksförbund.</w:t>
      </w:r>
    </w:p>
    <w:p w:rsidR="0040379D" w:rsidRPr="00733930" w:rsidRDefault="0040379D">
      <w:pPr>
        <w:pStyle w:val="Normaltindrag"/>
        <w:shd w:val="clear" w:color="000000" w:fill="auto"/>
      </w:pPr>
      <w:r w:rsidRPr="00733930">
        <w:t>Vänsterpartiet avvisar större delen av regeringens anslag till särskilda jä</w:t>
      </w:r>
      <w:r w:rsidRPr="00733930">
        <w:t>m</w:t>
      </w:r>
      <w:r w:rsidRPr="00733930">
        <w:t>ställdhetsåtgärder. Även om vi anser att flera av regeringens åtgärder i han</w:t>
      </w:r>
      <w:r w:rsidRPr="00733930">
        <w:t>d</w:t>
      </w:r>
      <w:r w:rsidRPr="00733930">
        <w:t>lingsplanen för att bekämpa mäns våld mot kvinnor samt i handlingsplanen mot prostitution och männ</w:t>
      </w:r>
      <w:r w:rsidRPr="00733930">
        <w:t>i</w:t>
      </w:r>
      <w:r w:rsidRPr="00733930">
        <w:t>skohandel för sexuella ändamål är bra, medför regeringens förslag att lägga pengarna till åtgärdernas genomförande i en ospecificerad jämställdhetspott att det blir svårt att få överblick över vad pengarna s</w:t>
      </w:r>
      <w:r w:rsidRPr="00733930">
        <w:rPr>
          <w:rFonts w:ascii="Times" w:hAnsi="Times"/>
          <w:spacing w:val="-2"/>
        </w:rPr>
        <w:t>ka användas till. De medel Vänsterpartiet av</w:t>
      </w:r>
      <w:r w:rsidRPr="00733930">
        <w:t>sätter på denna a</w:t>
      </w:r>
      <w:r w:rsidRPr="00733930">
        <w:t>n</w:t>
      </w:r>
      <w:r w:rsidRPr="00733930">
        <w:t>slags</w:t>
      </w:r>
      <w:r w:rsidRPr="00733930">
        <w:softHyphen/>
        <w:t>post är avsedda för tidsbegränsade jämställdhetsprojekt.</w:t>
      </w:r>
    </w:p>
    <w:p w:rsidR="0040379D" w:rsidRPr="00733930" w:rsidRDefault="0040379D">
      <w:pPr>
        <w:pStyle w:val="Rubrik1"/>
        <w:shd w:val="clear" w:color="000000" w:fill="auto"/>
      </w:pPr>
      <w:r w:rsidRPr="00733930">
        <w:t>Änd</w:t>
      </w:r>
      <w:r w:rsidRPr="00733930">
        <w:t>rade mål</w:t>
      </w:r>
    </w:p>
    <w:p w:rsidR="0040379D" w:rsidRPr="00733930" w:rsidRDefault="0040379D">
      <w:pPr>
        <w:shd w:val="clear" w:color="000000" w:fill="auto"/>
      </w:pPr>
      <w:r w:rsidRPr="00733930">
        <w:t>Regeringen föreslår ändrade mål för integrationspolitiken. Det tidigare målet ”ett sa</w:t>
      </w:r>
      <w:r w:rsidRPr="00733930">
        <w:t>m</w:t>
      </w:r>
      <w:r w:rsidRPr="00733930">
        <w:t xml:space="preserve">hälle fritt från diskriminering” förs enligt regeringens förslag in som ett mål för regeringens politik mot diskriminering. </w:t>
      </w:r>
      <w:r w:rsidRPr="00733930">
        <w:rPr>
          <w:color w:val="000000"/>
        </w:rPr>
        <w:t>Därmed föreslår regerin</w:t>
      </w:r>
      <w:r w:rsidRPr="00733930">
        <w:rPr>
          <w:color w:val="000000"/>
        </w:rPr>
        <w:t>g</w:t>
      </w:r>
      <w:r w:rsidRPr="00733930">
        <w:rPr>
          <w:color w:val="000000"/>
        </w:rPr>
        <w:t>en att enbart målet ”lika rättigheter, skyldigheter och möjligheter för alla oavsett etnisk och kulturell bakgrund” ska kvarstå. Därmed föreslås målen ”en samhällsgemenskap med samhällets mångfald som grund” och ”en sa</w:t>
      </w:r>
      <w:r w:rsidRPr="00733930">
        <w:rPr>
          <w:color w:val="000000"/>
        </w:rPr>
        <w:t>m</w:t>
      </w:r>
      <w:r w:rsidRPr="00733930">
        <w:rPr>
          <w:color w:val="000000"/>
        </w:rPr>
        <w:t>hällsutveckling som kännetecknas av ömsesidig respekt för olikheter inom de gränser som följer av samhällets grundläggande demokratiska värd</w:t>
      </w:r>
      <w:r w:rsidRPr="00733930">
        <w:rPr>
          <w:color w:val="000000"/>
        </w:rPr>
        <w:t>e</w:t>
      </w:r>
      <w:r w:rsidRPr="00733930">
        <w:rPr>
          <w:color w:val="000000"/>
        </w:rPr>
        <w:t>rin</w:t>
      </w:r>
      <w:r w:rsidRPr="00733930">
        <w:rPr>
          <w:color w:val="000000"/>
        </w:rPr>
        <w:t>gar och som alla oavsett bakgrund ska vara delaktiga i och medansvariga för” slopas. Vänsterpartiet anser att detta är en allvarlig ambitionssänkning när det gäller vad den förda politiken ska syfta till. Vi anser att de mål som regeringen vill slopa behövs för att betona vikten av likvärdighet mellan de parter som ska utforma och omfattas av politi</w:t>
      </w:r>
      <w:r w:rsidRPr="00733930">
        <w:rPr>
          <w:color w:val="000000"/>
        </w:rPr>
        <w:t>k</w:t>
      </w:r>
      <w:r w:rsidRPr="00733930">
        <w:rPr>
          <w:color w:val="000000"/>
        </w:rPr>
        <w:t xml:space="preserve">områdets insatser. Därför bör regeringens förslag att godkänna att </w:t>
      </w:r>
      <w:r w:rsidRPr="00733930">
        <w:t>det tidigare målet för integrationspolitiken och urban utvecklingspolitik upphör att gälla av</w:t>
      </w:r>
      <w:r w:rsidRPr="00733930">
        <w:t>slås. Detta bör riksdagen besluta.</w:t>
      </w:r>
    </w:p>
    <w:p w:rsidR="0040379D" w:rsidRPr="00733930" w:rsidRDefault="0040379D">
      <w:pPr>
        <w:pStyle w:val="Rubrik1"/>
        <w:shd w:val="clear" w:color="000000" w:fill="auto"/>
      </w:pPr>
      <w:r w:rsidRPr="00733930">
        <w:t>1:1 Integrationsåtgärder</w:t>
      </w:r>
    </w:p>
    <w:p w:rsidR="0040379D" w:rsidRPr="00733930" w:rsidRDefault="0040379D">
      <w:pPr>
        <w:shd w:val="clear" w:color="000000" w:fill="auto"/>
      </w:pPr>
      <w:r w:rsidRPr="00733930">
        <w:t>Inom detta anslag föreslår Vänsterpartiet att medlen för riksorganisationer bildade på etnisk grund, det vill säga invandrades egna riksförbund, får en permanent förstärkning med 15 miljoner. Det statsbidrag som går till dessa organisationer är inte anpassat till det faktum att de ökat stort både i antal organisationer och i antal medlemmar. För att garantera riksförbundens for</w:t>
      </w:r>
      <w:r w:rsidRPr="00733930">
        <w:t>t</w:t>
      </w:r>
      <w:r w:rsidRPr="00733930">
        <w:t>levnad och verksamhet och för att dessa ska fortsätta att utgöra en nödvändig part i ett ömsesidigt utformande av integrationspolitiken behöver riksförbu</w:t>
      </w:r>
      <w:r w:rsidRPr="00733930">
        <w:t>n</w:t>
      </w:r>
      <w:r w:rsidRPr="00733930">
        <w:t>den ges ökade resurser.</w:t>
      </w:r>
    </w:p>
    <w:p w:rsidR="0040379D" w:rsidRPr="00733930" w:rsidRDefault="0040379D">
      <w:pPr>
        <w:pStyle w:val="Normaltindrag"/>
        <w:shd w:val="clear" w:color="000000" w:fill="auto"/>
      </w:pPr>
      <w:r w:rsidRPr="00733930">
        <w:t>Sammantaget föreslår Vänsterpartiet en ökning av anslaget 10:2 Integr</w:t>
      </w:r>
      <w:r w:rsidRPr="00733930">
        <w:t>a</w:t>
      </w:r>
      <w:r w:rsidRPr="00733930">
        <w:t>tionsåtgärder med 15 miljoner kronor 2008.</w:t>
      </w:r>
    </w:p>
    <w:p w:rsidR="0040379D" w:rsidRPr="00733930" w:rsidRDefault="0040379D">
      <w:pPr>
        <w:pStyle w:val="Rubrik1"/>
        <w:shd w:val="clear" w:color="000000" w:fill="auto"/>
      </w:pPr>
      <w:r w:rsidRPr="00733930">
        <w:t>1:2 Kommunersättningar vid flyktingmottagande</w:t>
      </w:r>
    </w:p>
    <w:p w:rsidR="0040379D" w:rsidRPr="00733930" w:rsidRDefault="0040379D">
      <w:pPr>
        <w:shd w:val="clear" w:color="000000" w:fill="auto"/>
      </w:pPr>
      <w:r w:rsidRPr="00733930">
        <w:t>Vänsterpartiet är kritiskt till regeringens inriktning på integrationspolitiken eftersom den fokuserar på tvångsåtgärder riktade mot personer med utländsk bakgrund snarare än på att skapa de förutsättningar som är nödvändiga för lika rättigheter på arbetsmarknaden, bostadsmarknaden och så vidare. Vän</w:t>
      </w:r>
      <w:r w:rsidRPr="00733930">
        <w:t>s</w:t>
      </w:r>
      <w:r w:rsidRPr="00733930">
        <w:t xml:space="preserve">terpartiet står för ett i grunden annat alternativ. </w:t>
      </w:r>
      <w:r w:rsidRPr="00733930">
        <w:rPr>
          <w:spacing w:val="-2"/>
        </w:rPr>
        <w:t xml:space="preserve">Vi vet att det som krävs är en kraftfull generell politik för ökad välfärd och minskade klyftor och kraftfulla åtgärder för att bekämpa diskriminering. Vi </w:t>
      </w:r>
      <w:r w:rsidRPr="00733930">
        <w:t>lämnar i vår särskilda motion Fö</w:t>
      </w:r>
      <w:r w:rsidRPr="00733930">
        <w:t>r</w:t>
      </w:r>
      <w:r w:rsidRPr="00733930">
        <w:t>bättrat flyktingmottagande (2008/09:Sf343) också förslag om hur ansvarsfö</w:t>
      </w:r>
      <w:r w:rsidRPr="00733930">
        <w:t>r</w:t>
      </w:r>
      <w:r w:rsidRPr="00733930">
        <w:t>delningen och tydligheten när det gäller det kommunala flyktingmottagandet bör fö</w:t>
      </w:r>
      <w:r w:rsidRPr="00733930">
        <w:t>r</w:t>
      </w:r>
      <w:r w:rsidRPr="00733930">
        <w:t>ändras.</w:t>
      </w:r>
    </w:p>
    <w:p w:rsidR="0040379D" w:rsidRPr="00733930" w:rsidRDefault="0040379D">
      <w:pPr>
        <w:pStyle w:val="Normaltindrag"/>
        <w:shd w:val="clear" w:color="000000" w:fill="auto"/>
      </w:pPr>
      <w:r w:rsidRPr="00733930">
        <w:t>Vi föreslår att en lagstiftning ska införas som gör samtliga kommuner skyldiga att ta emot flyktingar. Vi f</w:t>
      </w:r>
      <w:r w:rsidRPr="00733930">
        <w:t>öreslår också att en nationellt fastställd introduktionsersättning som liknar lön ska införas. Detta ersätter dagens m</w:t>
      </w:r>
      <w:r w:rsidRPr="00733930">
        <w:t>o</w:t>
      </w:r>
      <w:r w:rsidRPr="00733930">
        <w:t>dell där kommunerna själva bestämmer över i vilken form och till vilken nivå nyanländas försörjning ska ordnas under intr</w:t>
      </w:r>
      <w:r w:rsidRPr="00733930">
        <w:t>o</w:t>
      </w:r>
      <w:r w:rsidRPr="00733930">
        <w:t>duktionstiden. Möjligheten att undanta viss inkomst för lön ska ingå enligt vårt förslag. Vi anvisar i detta avseende en ökning av anslaget för kommunersättningar för flyktingmott</w:t>
      </w:r>
      <w:r w:rsidRPr="00733930">
        <w:t>a</w:t>
      </w:r>
      <w:r w:rsidRPr="00733930">
        <w:t>gande med 100 miljoner kronor 2009. I övrigt ryms kostnaderna inom befin</w:t>
      </w:r>
      <w:r w:rsidRPr="00733930">
        <w:t>t</w:t>
      </w:r>
      <w:r w:rsidRPr="00733930">
        <w:t>lig ram. För komma</w:t>
      </w:r>
      <w:r w:rsidRPr="00733930">
        <w:t>nde år bedömer vi att kostnaderna helt ryms inom rege</w:t>
      </w:r>
      <w:r w:rsidRPr="00733930">
        <w:t>r</w:t>
      </w:r>
      <w:r w:rsidRPr="00733930">
        <w:t>ingens för</w:t>
      </w:r>
      <w:r w:rsidRPr="00733930">
        <w:t>e</w:t>
      </w:r>
      <w:r w:rsidRPr="00733930">
        <w:t>slagna ram för anslaget.</w:t>
      </w:r>
    </w:p>
    <w:p w:rsidR="0040379D" w:rsidRPr="00733930" w:rsidRDefault="0040379D">
      <w:pPr>
        <w:pStyle w:val="Normaltindrag"/>
        <w:shd w:val="clear" w:color="000000" w:fill="auto"/>
      </w:pPr>
      <w:r w:rsidRPr="00733930">
        <w:t>Vidare föreslår vi en förstärkning av anslaget för en höjning av schablo</w:t>
      </w:r>
      <w:r w:rsidRPr="00733930">
        <w:t>n</w:t>
      </w:r>
      <w:r w:rsidRPr="00733930">
        <w:t>ersättningen i syfte att höja kvaliteten och ambitionsnivån på flyktingmott</w:t>
      </w:r>
      <w:r w:rsidRPr="00733930">
        <w:t>a</w:t>
      </w:r>
      <w:r w:rsidRPr="00733930">
        <w:t>gandet. Vi vill att kommunernas skyldigheter i flyktingmottagandet ska fas</w:t>
      </w:r>
      <w:r w:rsidRPr="00733930">
        <w:t>t</w:t>
      </w:r>
      <w:r w:rsidRPr="00733930">
        <w:t>ställas i särskild lagstiftning och att innebörden av detta ansvar ska preciseras i en särskild förordning. För att höja kvaliteten på kommunernas introdu</w:t>
      </w:r>
      <w:r w:rsidRPr="00733930">
        <w:t>k</w:t>
      </w:r>
      <w:r w:rsidRPr="00733930">
        <w:t>tionsverksamheter avseende sfi, praktik, validering, reh</w:t>
      </w:r>
      <w:r w:rsidRPr="00733930">
        <w:t>a</w:t>
      </w:r>
      <w:r w:rsidRPr="00733930">
        <w:t>bilitering och så vi</w:t>
      </w:r>
      <w:r w:rsidRPr="00733930">
        <w:softHyphen/>
        <w:t>dare föreslår vi en ökning av anslaget med 400 miljoner kronor.</w:t>
      </w:r>
    </w:p>
    <w:p w:rsidR="0040379D" w:rsidRPr="00733930" w:rsidRDefault="0040379D">
      <w:pPr>
        <w:pStyle w:val="Normaltindrag"/>
        <w:shd w:val="clear" w:color="000000" w:fill="auto"/>
      </w:pPr>
      <w:r w:rsidRPr="00733930">
        <w:t>Vänsterpartiet vill också förlänga ansökningstiden för anhörigi</w:t>
      </w:r>
      <w:r w:rsidRPr="00733930">
        <w:t>nvandrade att få rätt till introduktion och att de därmed omfattas av den statliga ersät</w:t>
      </w:r>
      <w:r w:rsidRPr="00733930">
        <w:t>t</w:t>
      </w:r>
      <w:r w:rsidRPr="00733930">
        <w:t>ningen till kommune</w:t>
      </w:r>
      <w:r w:rsidRPr="00733930">
        <w:t>r</w:t>
      </w:r>
      <w:r w:rsidRPr="00733930">
        <w:t>na för flyktingmottagandet. Vi föreslår en ändring från två till sex år efter det att a</w:t>
      </w:r>
      <w:r w:rsidRPr="00733930">
        <w:t>n</w:t>
      </w:r>
      <w:r w:rsidRPr="00733930">
        <w:t>knytningspersonen fått uppehållstillstånd. Vi föreslår därmed en ökning av anslaget med 26 miljoner kronor.</w:t>
      </w:r>
    </w:p>
    <w:p w:rsidR="0040379D" w:rsidRPr="00733930" w:rsidRDefault="0040379D">
      <w:pPr>
        <w:pStyle w:val="Normaltindrag"/>
        <w:shd w:val="clear" w:color="000000" w:fill="auto"/>
      </w:pPr>
      <w:r w:rsidRPr="00733930">
        <w:t>Vänsterpartiet föreslår också att en amnesti ska genomföras i asylproce</w:t>
      </w:r>
      <w:r w:rsidRPr="00733930">
        <w:t>s</w:t>
      </w:r>
      <w:r w:rsidRPr="00733930">
        <w:t>sen 1 juli 2009 och omfatta alla som fått avslag på den tillfälliga asyllag som gällde mellan 15 november 2005 och 31 mars 2006 samt de papperslösa som i dag lever i Sverige. Den tillfälliga lagen var ett viktigt erkännande av bri</w:t>
      </w:r>
      <w:r w:rsidRPr="00733930">
        <w:t>s</w:t>
      </w:r>
      <w:r w:rsidRPr="00733930">
        <w:t>terna i den rättsosäkra och inhumana asylprocessen. Vänsterpartiet välkomnar var och en av de drygt 17 000 personer som härigenom fått stanna. Men grundkravet om generell amnesti handlade om att ge upprä</w:t>
      </w:r>
      <w:r w:rsidRPr="00733930">
        <w:t>t</w:t>
      </w:r>
      <w:r w:rsidRPr="00733930">
        <w:t>telse åt dem som felbehandlats i den tidigare processen. Detta har därmed fo</w:t>
      </w:r>
      <w:r w:rsidRPr="00733930">
        <w:t>rtsatt gilti</w:t>
      </w:r>
      <w:r w:rsidRPr="00733930">
        <w:t>g</w:t>
      </w:r>
      <w:r w:rsidRPr="00733930">
        <w:t>het.</w:t>
      </w:r>
      <w:r w:rsidRPr="00733930">
        <w:rPr>
          <w:szCs w:val="24"/>
        </w:rPr>
        <w:t xml:space="preserve"> </w:t>
      </w:r>
      <w:r w:rsidRPr="00733930">
        <w:t>Mot denna bakgrund föreslår Vänsterpartiet att en amnesti genomförs i asyl</w:t>
      </w:r>
      <w:r w:rsidRPr="00733930">
        <w:softHyphen/>
        <w:t>pr</w:t>
      </w:r>
      <w:r w:rsidRPr="00733930">
        <w:t>o</w:t>
      </w:r>
      <w:r w:rsidRPr="00733930">
        <w:t>cessen 1 juli 2009 för dem som fått avslag på sina ansökningar på den tillfälliga asyll</w:t>
      </w:r>
      <w:r w:rsidRPr="00733930">
        <w:t>a</w:t>
      </w:r>
      <w:r w:rsidRPr="00733930">
        <w:t>gen samt för de papperslösa som lever varaktigt i Sverige. Förslaget innebär en tvåårig kos</w:t>
      </w:r>
      <w:r w:rsidRPr="00733930">
        <w:t>t</w:t>
      </w:r>
      <w:r w:rsidRPr="00733930">
        <w:t>nad på anslaget, och vi föreslår en ökning av anslaget på 500 miljoner kronor 2009 samt 1 000 miljoner 2010 och 500 miljoner 2011. Samtidigt sker en besparing inom utgift</w:t>
      </w:r>
      <w:r w:rsidRPr="00733930">
        <w:t>s</w:t>
      </w:r>
      <w:r w:rsidRPr="00733930">
        <w:t>område 8.</w:t>
      </w:r>
    </w:p>
    <w:p w:rsidR="0040379D" w:rsidRPr="00733930" w:rsidRDefault="0040379D">
      <w:pPr>
        <w:pStyle w:val="Normaltindrag"/>
        <w:shd w:val="clear" w:color="000000" w:fill="auto"/>
      </w:pPr>
      <w:r w:rsidRPr="00733930">
        <w:t>Sammantaget föreslår Vänsterpartiet en ökning av anslag</w:t>
      </w:r>
      <w:r w:rsidRPr="00733930">
        <w:t>et 1:2 Kommu</w:t>
      </w:r>
      <w:r w:rsidRPr="00733930">
        <w:t>n</w:t>
      </w:r>
      <w:r w:rsidRPr="00733930">
        <w:t>ersättningar för flyktingmottagande med 1 041 miljoner kronor 2009.</w:t>
      </w:r>
    </w:p>
    <w:p w:rsidR="0040379D" w:rsidRPr="00733930" w:rsidRDefault="0040379D">
      <w:pPr>
        <w:pStyle w:val="Rubrik1"/>
        <w:shd w:val="clear" w:color="000000" w:fill="auto"/>
      </w:pPr>
      <w:r w:rsidRPr="00733930">
        <w:t>3:1 Särskilda jämställdhetsåtgärder</w:t>
      </w:r>
    </w:p>
    <w:p w:rsidR="0040379D" w:rsidRPr="00733930" w:rsidRDefault="0040379D">
      <w:pPr>
        <w:shd w:val="clear" w:color="000000" w:fill="auto"/>
      </w:pPr>
      <w:r w:rsidRPr="00733930">
        <w:t>Vänsterpartiet avvisar större delen av regeringens anslag till särskilda jä</w:t>
      </w:r>
      <w:r w:rsidRPr="00733930">
        <w:t>m</w:t>
      </w:r>
      <w:r w:rsidRPr="00733930">
        <w:t>ställdhetså</w:t>
      </w:r>
      <w:r w:rsidRPr="00733930">
        <w:t>t</w:t>
      </w:r>
      <w:r w:rsidRPr="00733930">
        <w:t>gärder. Regeringen skriver i sin budgetproposition att anslag på området ska användas till att genomföra åtgärder inom bland annat han</w:t>
      </w:r>
      <w:r w:rsidRPr="00733930">
        <w:t>d</w:t>
      </w:r>
      <w:r w:rsidRPr="00733930">
        <w:t>lingsplanen för att bekämpa mäns våld mot kvinnor samt till handlingsplanen mot prostitution och människohandel för sexuella ändamål. Vidare anslår regeringen pengar till FAS i syfte att inrätta ett forskningsprogram om kvi</w:t>
      </w:r>
      <w:r w:rsidRPr="00733930">
        <w:t>n</w:t>
      </w:r>
      <w:r w:rsidRPr="00733930">
        <w:t>nors hälsa inom anslaget.</w:t>
      </w:r>
    </w:p>
    <w:p w:rsidR="0040379D" w:rsidRPr="00733930" w:rsidRDefault="0040379D">
      <w:pPr>
        <w:pStyle w:val="Normaltindrag"/>
        <w:shd w:val="clear" w:color="000000" w:fill="auto"/>
      </w:pPr>
      <w:r w:rsidRPr="00733930">
        <w:t>Även om vi anser att flera av regeringens åtgärder i de två handlingspl</w:t>
      </w:r>
      <w:r w:rsidRPr="00733930">
        <w:t>a</w:t>
      </w:r>
      <w:r w:rsidRPr="00733930">
        <w:t>nerna är bra, medför regeringens förslag att lägga pengarna till åtgärdernas genomförande i en osp</w:t>
      </w:r>
      <w:r w:rsidRPr="00733930">
        <w:t>e</w:t>
      </w:r>
      <w:r w:rsidRPr="00733930">
        <w:t>cificerad jämställdhetspott att det blir svårt att få överblick över vad pengarna ska a</w:t>
      </w:r>
      <w:r w:rsidRPr="00733930">
        <w:t>n</w:t>
      </w:r>
      <w:r w:rsidRPr="00733930">
        <w:t>vändas till. I synnerhet när vissa delar av åtgärderna i handlingsplanerna ska finansieras via anslag på andra utgiftso</w:t>
      </w:r>
      <w:r w:rsidRPr="00733930">
        <w:t>m</w:t>
      </w:r>
      <w:r w:rsidRPr="00733930">
        <w:t>råden. En politik för jämställdhet som är värd namnet måste genomsyra sam</w:t>
      </w:r>
      <w:r w:rsidRPr="00733930">
        <w:t>t</w:t>
      </w:r>
      <w:r w:rsidRPr="00733930">
        <w:t>liga politikområden, och konkreta satsningar bör därför göras på r</w:t>
      </w:r>
      <w:r w:rsidRPr="00733930">
        <w:t>e</w:t>
      </w:r>
      <w:r w:rsidRPr="00733930">
        <w:t>spektive utgiftsområde. Det är även anmärkningsvärt att någon r</w:t>
      </w:r>
      <w:r w:rsidRPr="00733930">
        <w:t>evision som berör o</w:t>
      </w:r>
      <w:r w:rsidRPr="00733930">
        <w:t>m</w:t>
      </w:r>
      <w:r w:rsidRPr="00733930">
        <w:t>rådet inte har utförts.</w:t>
      </w:r>
    </w:p>
    <w:p w:rsidR="0040379D" w:rsidRPr="00733930" w:rsidRDefault="0040379D">
      <w:pPr>
        <w:pStyle w:val="Normaltindrag"/>
        <w:shd w:val="clear" w:color="000000" w:fill="auto"/>
      </w:pPr>
      <w:r w:rsidRPr="00733930">
        <w:t>Medel för åtgärder mot mäns våld mot kvinnor och prostitution bör hant</w:t>
      </w:r>
      <w:r w:rsidRPr="00733930">
        <w:t>e</w:t>
      </w:r>
      <w:r w:rsidRPr="00733930">
        <w:t>ras av u</w:t>
      </w:r>
      <w:r w:rsidRPr="00733930">
        <w:t>t</w:t>
      </w:r>
      <w:r w:rsidRPr="00733930">
        <w:t>giftsområden som rör rättsväsendet och det sociala området. Vår feministiska politik genomsyrar alla våra förslag. Därför gör vi inom ramen för andra utgiftsområden omfa</w:t>
      </w:r>
      <w:r w:rsidRPr="00733930">
        <w:t>t</w:t>
      </w:r>
      <w:r w:rsidRPr="00733930">
        <w:t>tande satsningar, bl.a. på att höja kvinnors löner, inrättandet av en haverikommission som ska utreda mord på kvinnor, fortbildning om sexualiserat våld och sexualbrott inom rättsväsendet och socialtjänsten, ett nationellt resurscentrum mot prostitution och människoha</w:t>
      </w:r>
      <w:r w:rsidRPr="00733930">
        <w:t>n</w:t>
      </w:r>
      <w:r w:rsidRPr="00733930">
        <w:rPr>
          <w:rFonts w:ascii="Times" w:hAnsi="Times"/>
          <w:spacing w:val="-2"/>
        </w:rPr>
        <w:t>del för sexuella ändamål, ett skyddspaket för våldsutsatta kvin</w:t>
      </w:r>
      <w:r w:rsidRPr="00733930">
        <w:rPr>
          <w:rFonts w:ascii="Times" w:hAnsi="Times"/>
          <w:spacing w:val="-2"/>
        </w:rPr>
        <w:t>nor och barn, inrättandet av resurskvinnojourer för missbrukande och psykiskt sjuka kvi</w:t>
      </w:r>
      <w:r w:rsidRPr="00733930">
        <w:rPr>
          <w:rFonts w:ascii="Times" w:hAnsi="Times"/>
          <w:spacing w:val="-2"/>
        </w:rPr>
        <w:t>n</w:t>
      </w:r>
      <w:r w:rsidRPr="00733930">
        <w:rPr>
          <w:rFonts w:ascii="Times" w:hAnsi="Times"/>
          <w:spacing w:val="-2"/>
        </w:rPr>
        <w:t>nor.</w:t>
      </w:r>
    </w:p>
    <w:p w:rsidR="0040379D" w:rsidRPr="00733930" w:rsidRDefault="0040379D">
      <w:pPr>
        <w:pStyle w:val="Normaltindrag"/>
        <w:shd w:val="clear" w:color="000000" w:fill="auto"/>
      </w:pPr>
      <w:r w:rsidRPr="00733930">
        <w:t>De medel Vänsterpartiet avsätter på detta anslag är avsedda för tidsbegrä</w:t>
      </w:r>
      <w:r w:rsidRPr="00733930">
        <w:t>n</w:t>
      </w:r>
      <w:r w:rsidRPr="00733930">
        <w:t>sade jä</w:t>
      </w:r>
      <w:r w:rsidRPr="00733930">
        <w:t>m</w:t>
      </w:r>
      <w:r w:rsidRPr="00733930">
        <w:t>ställdhetsprojekt. Anslaget för särskilda jämställdhetsåtgärder avser i vårt förslag h</w:t>
      </w:r>
      <w:r w:rsidRPr="00733930">
        <w:t>u</w:t>
      </w:r>
      <w:r w:rsidRPr="00733930">
        <w:t>vudsakligen medel till särskilda jämställdhetsprojekt som inte ryms inom ramen för det särskilda anslaget för kvinnors organisering under utgiftsområde 17. Bidragen till såd</w:t>
      </w:r>
      <w:r w:rsidRPr="00733930">
        <w:t>a</w:t>
      </w:r>
      <w:r w:rsidRPr="00733930">
        <w:t>na projekt ska hanteras av Delegationen för fördelning av statsbidrag för kvinnors organisering och</w:t>
      </w:r>
      <w:r w:rsidRPr="00733930">
        <w:rPr>
          <w:i/>
          <w:iCs/>
        </w:rPr>
        <w:t xml:space="preserve"> </w:t>
      </w:r>
      <w:r w:rsidRPr="00733930">
        <w:t>jämställdhetspr</w:t>
      </w:r>
      <w:r w:rsidRPr="00733930">
        <w:t>o</w:t>
      </w:r>
      <w:r w:rsidRPr="00733930">
        <w:t>jekt. Vi väljer dock att låta regeringens anslag på 39,5 mi</w:t>
      </w:r>
      <w:r w:rsidRPr="00733930">
        <w:t>l</w:t>
      </w:r>
      <w:r w:rsidRPr="00733930">
        <w:t>joner kronor till bidrag för forskning om kvinnors hälsa ligga kva</w:t>
      </w:r>
      <w:r w:rsidRPr="00733930">
        <w:t>r inom ramen för vårt anslag 2009 och 2010.</w:t>
      </w:r>
    </w:p>
    <w:p w:rsidR="0040379D" w:rsidRPr="00733930" w:rsidRDefault="0040379D">
      <w:pPr>
        <w:pStyle w:val="Normaltindrag"/>
        <w:shd w:val="clear" w:color="000000" w:fill="auto"/>
      </w:pPr>
      <w:r w:rsidRPr="00733930">
        <w:t>Sammantag</w:t>
      </w:r>
      <w:r w:rsidRPr="00733930">
        <w:rPr>
          <w:rFonts w:ascii="Times" w:hAnsi="Times"/>
          <w:spacing w:val="-2"/>
        </w:rPr>
        <w:t>et föreslår Vänsterpartiet en minskning av anslaget 3:1 Särski</w:t>
      </w:r>
      <w:r w:rsidRPr="00733930">
        <w:rPr>
          <w:rFonts w:ascii="Times" w:hAnsi="Times"/>
          <w:spacing w:val="-2"/>
        </w:rPr>
        <w:t>l</w:t>
      </w:r>
      <w:r w:rsidRPr="00733930">
        <w:t>da jä</w:t>
      </w:r>
      <w:r w:rsidRPr="00733930">
        <w:t>m</w:t>
      </w:r>
      <w:r w:rsidRPr="00733930">
        <w:t>ställdhetsåtgärder med 347 miljoner kronor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3930">
        <w:trPr>
          <w:cantSplit/>
        </w:trPr>
        <w:tc>
          <w:tcPr>
            <w:tcW w:w="3046" w:type="dxa"/>
          </w:tcPr>
          <w:p w:rsidR="0040379D" w:rsidRPr="00733930" w:rsidRDefault="0040379D">
            <w:pPr>
              <w:pStyle w:val="UnderskriftDatum"/>
              <w:shd w:val="clear" w:color="000000" w:fill="auto"/>
              <w:spacing w:before="240"/>
            </w:pPr>
            <w:r w:rsidRPr="00733930">
              <w:t>Stockholm den 6 oktober 2008</w:t>
            </w:r>
          </w:p>
        </w:tc>
        <w:tc>
          <w:tcPr>
            <w:tcW w:w="3047" w:type="dxa"/>
          </w:tcPr>
          <w:p w:rsidR="0040379D" w:rsidRPr="00733930" w:rsidRDefault="0040379D">
            <w:pPr>
              <w:pStyle w:val="Underskrifter"/>
              <w:shd w:val="clear" w:color="000000" w:fill="auto"/>
              <w:spacing w:before="240"/>
            </w:pPr>
          </w:p>
        </w:tc>
      </w:tr>
      <w:tr w:rsidR="00000000" w:rsidRPr="00733930">
        <w:trPr>
          <w:cantSplit/>
        </w:trPr>
        <w:tc>
          <w:tcPr>
            <w:tcW w:w="3046" w:type="dxa"/>
          </w:tcPr>
          <w:p w:rsidR="0040379D" w:rsidRPr="00733930" w:rsidRDefault="0040379D">
            <w:pPr>
              <w:pStyle w:val="Underskrifter"/>
              <w:shd w:val="clear" w:color="000000" w:fill="auto"/>
            </w:pPr>
            <w:r w:rsidRPr="00733930">
              <w:t>Lars Ohly (v)</w:t>
            </w:r>
          </w:p>
        </w:tc>
        <w:tc>
          <w:tcPr>
            <w:tcW w:w="3046" w:type="dxa"/>
          </w:tcPr>
          <w:p w:rsidR="0040379D" w:rsidRPr="00733930" w:rsidRDefault="0040379D">
            <w:pPr>
              <w:pStyle w:val="Underskrifter"/>
              <w:shd w:val="clear" w:color="000000" w:fill="auto"/>
            </w:pPr>
          </w:p>
        </w:tc>
      </w:tr>
      <w:tr w:rsidR="00000000" w:rsidRPr="00733930">
        <w:trPr>
          <w:cantSplit/>
        </w:trPr>
        <w:tc>
          <w:tcPr>
            <w:tcW w:w="3046" w:type="dxa"/>
          </w:tcPr>
          <w:p w:rsidR="0040379D" w:rsidRPr="00733930" w:rsidRDefault="0040379D">
            <w:pPr>
              <w:pStyle w:val="Underskrifter"/>
              <w:shd w:val="clear" w:color="000000" w:fill="auto"/>
            </w:pPr>
            <w:r w:rsidRPr="00733930">
              <w:t>Marianne Berg (v)</w:t>
            </w:r>
          </w:p>
        </w:tc>
        <w:tc>
          <w:tcPr>
            <w:tcW w:w="3046" w:type="dxa"/>
          </w:tcPr>
          <w:p w:rsidR="0040379D" w:rsidRPr="00733930" w:rsidRDefault="0040379D">
            <w:pPr>
              <w:pStyle w:val="Underskrifter"/>
              <w:shd w:val="clear" w:color="000000" w:fill="auto"/>
            </w:pPr>
            <w:r w:rsidRPr="00733930">
              <w:t>Jacob Johnson (v)</w:t>
            </w:r>
          </w:p>
        </w:tc>
      </w:tr>
      <w:tr w:rsidR="00000000" w:rsidRPr="00733930">
        <w:trPr>
          <w:cantSplit/>
        </w:trPr>
        <w:tc>
          <w:tcPr>
            <w:tcW w:w="3046" w:type="dxa"/>
          </w:tcPr>
          <w:p w:rsidR="0040379D" w:rsidRPr="00733930" w:rsidRDefault="0040379D">
            <w:pPr>
              <w:pStyle w:val="Underskrifter"/>
              <w:shd w:val="clear" w:color="000000" w:fill="auto"/>
            </w:pPr>
            <w:r w:rsidRPr="00733930">
              <w:t>Hans Linde (v)</w:t>
            </w:r>
          </w:p>
        </w:tc>
        <w:tc>
          <w:tcPr>
            <w:tcW w:w="3046" w:type="dxa"/>
          </w:tcPr>
          <w:p w:rsidR="0040379D" w:rsidRPr="00733930" w:rsidRDefault="0040379D">
            <w:pPr>
              <w:pStyle w:val="Underskrifter"/>
              <w:shd w:val="clear" w:color="000000" w:fill="auto"/>
            </w:pPr>
            <w:r w:rsidRPr="00733930">
              <w:t>Elina Linna (v)</w:t>
            </w:r>
          </w:p>
        </w:tc>
      </w:tr>
      <w:tr w:rsidR="00000000" w:rsidRPr="00733930">
        <w:trPr>
          <w:cantSplit/>
        </w:trPr>
        <w:tc>
          <w:tcPr>
            <w:tcW w:w="3046" w:type="dxa"/>
          </w:tcPr>
          <w:p w:rsidR="0040379D" w:rsidRPr="00733930" w:rsidRDefault="0040379D">
            <w:pPr>
              <w:pStyle w:val="Underskrifter"/>
              <w:shd w:val="clear" w:color="000000" w:fill="auto"/>
            </w:pPr>
            <w:r w:rsidRPr="00733930">
              <w:t>Gunilla Wahlén (v)</w:t>
            </w:r>
          </w:p>
        </w:tc>
        <w:tc>
          <w:tcPr>
            <w:tcW w:w="3046" w:type="dxa"/>
          </w:tcPr>
          <w:p w:rsidR="0040379D" w:rsidRPr="00733930" w:rsidRDefault="0040379D">
            <w:pPr>
              <w:pStyle w:val="Underskrifter"/>
              <w:shd w:val="clear" w:color="000000" w:fill="auto"/>
            </w:pPr>
            <w:r w:rsidRPr="00733930">
              <w:t>Alice Åström (v)</w:t>
            </w:r>
          </w:p>
        </w:tc>
      </w:tr>
      <w:tr w:rsidR="00000000" w:rsidRPr="00733930">
        <w:trPr>
          <w:cantSplit/>
        </w:trPr>
        <w:tc>
          <w:tcPr>
            <w:tcW w:w="3046" w:type="dxa"/>
          </w:tcPr>
          <w:p w:rsidR="0040379D" w:rsidRPr="00733930" w:rsidRDefault="0040379D">
            <w:pPr>
              <w:pStyle w:val="Underskrifter"/>
              <w:shd w:val="clear" w:color="000000" w:fill="auto"/>
            </w:pPr>
            <w:r w:rsidRPr="00733930">
              <w:t>Kalle Larsson (v)</w:t>
            </w:r>
          </w:p>
        </w:tc>
        <w:tc>
          <w:tcPr>
            <w:tcW w:w="3046" w:type="dxa"/>
          </w:tcPr>
          <w:p w:rsidR="0040379D" w:rsidRPr="00733930" w:rsidRDefault="0040379D">
            <w:pPr>
              <w:pStyle w:val="Underskrifter"/>
              <w:shd w:val="clear" w:color="000000" w:fill="auto"/>
            </w:pPr>
            <w:r w:rsidRPr="00733930">
              <w:t>Josefin Brink (v)</w:t>
            </w:r>
          </w:p>
        </w:tc>
      </w:tr>
    </w:tbl>
    <w:p w:rsidR="0040379D" w:rsidRPr="00733930" w:rsidRDefault="0040379D">
      <w:pPr>
        <w:pStyle w:val="Normaltindrag"/>
        <w:shd w:val="clear" w:color="000000" w:fill="auto"/>
      </w:pPr>
    </w:p>
    <w:sectPr w:rsidR="0040379D" w:rsidRPr="007339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79D" w:rsidRPr="00733930" w:rsidRDefault="0040379D">
      <w:r w:rsidRPr="00733930">
        <w:separator/>
      </w:r>
    </w:p>
  </w:endnote>
  <w:endnote w:type="continuationSeparator" w:id="0">
    <w:p w:rsidR="0040379D" w:rsidRPr="00733930" w:rsidRDefault="0040379D">
      <w:r w:rsidRPr="00733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9D" w:rsidRPr="00733930" w:rsidRDefault="00733930">
    <w:pPr>
      <w:pStyle w:val="Sidfot"/>
    </w:pPr>
    <w:r w:rsidRPr="007339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5352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9D" w:rsidRDefault="0040379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79D" w:rsidRDefault="0040379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9D" w:rsidRPr="00733930" w:rsidRDefault="00733930">
    <w:pPr>
      <w:pStyle w:val="Sidfot"/>
    </w:pPr>
    <w:r w:rsidRPr="007339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59539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9D" w:rsidRDefault="0040379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79D" w:rsidRDefault="0040379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9D" w:rsidRPr="00733930" w:rsidRDefault="00733930">
    <w:pPr>
      <w:pStyle w:val="Sidfot"/>
    </w:pPr>
    <w:r w:rsidRPr="007339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6534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9D" w:rsidRDefault="004037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79D" w:rsidRDefault="004037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79D" w:rsidRPr="00733930" w:rsidRDefault="0040379D">
      <w:r w:rsidRPr="00733930">
        <w:separator/>
      </w:r>
    </w:p>
  </w:footnote>
  <w:footnote w:type="continuationSeparator" w:id="0">
    <w:p w:rsidR="0040379D" w:rsidRPr="00733930" w:rsidRDefault="0040379D">
      <w:r w:rsidRPr="00733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9D" w:rsidRPr="00733930" w:rsidRDefault="00733930">
    <w:pPr>
      <w:pStyle w:val="Sidhuvud"/>
    </w:pPr>
    <w:r w:rsidRPr="007339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7505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9D" w:rsidRDefault="004037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79D" w:rsidRDefault="004037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9D" w:rsidRPr="00733930" w:rsidRDefault="00733930">
    <w:pPr>
      <w:pStyle w:val="Sidhuvud"/>
    </w:pPr>
    <w:r w:rsidRPr="007339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65096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79D" w:rsidRDefault="004037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79D" w:rsidRDefault="004037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9D" w:rsidRPr="00733930" w:rsidRDefault="0040379D">
    <w:pPr>
      <w:pStyle w:val="FSHNormal"/>
      <w:tabs>
        <w:tab w:val="right" w:pos="5840"/>
      </w:tabs>
    </w:pPr>
    <w:r w:rsidRPr="00733930">
      <w:br/>
    </w:r>
    <w:r w:rsidRPr="00733930">
      <w:fldChar w:fldCharType="begin" w:fldLock="1"/>
    </w:r>
    <w:r w:rsidRPr="00733930">
      <w:instrText xml:space="preserve"> DOCPROPERTY</w:instrText>
    </w:r>
    <w:r w:rsidRPr="00733930">
      <w:rPr>
        <w:sz w:val="18"/>
      </w:rPr>
      <w:instrText xml:space="preserve"> "YearUser" *\charformat </w:instrText>
    </w:r>
    <w:r w:rsidRPr="00733930">
      <w:fldChar w:fldCharType="separate"/>
    </w:r>
    <w:r w:rsidRPr="00733930">
      <w:t>2008/09</w:t>
    </w:r>
    <w:r w:rsidRPr="00733930">
      <w:fldChar w:fldCharType="end"/>
    </w:r>
    <w:r w:rsidRPr="00733930">
      <w:t xml:space="preserve"> </w:t>
    </w:r>
    <w:r w:rsidRPr="00733930">
      <w:tab/>
      <w:t xml:space="preserve">mnr: </w:t>
    </w:r>
    <w:r w:rsidRPr="00733930">
      <w:fldChar w:fldCharType="begin" w:fldLock="1"/>
    </w:r>
    <w:r w:rsidRPr="00733930">
      <w:instrText xml:space="preserve"> DOCPROPERTY</w:instrText>
    </w:r>
    <w:r w:rsidRPr="00733930">
      <w:rPr>
        <w:sz w:val="18"/>
      </w:rPr>
      <w:instrText xml:space="preserve"> "Motionsnummer" *\charformat </w:instrText>
    </w:r>
    <w:r w:rsidRPr="00733930">
      <w:fldChar w:fldCharType="separate"/>
    </w:r>
    <w:r w:rsidRPr="00733930">
      <w:t>A363</w:t>
    </w:r>
    <w:r w:rsidRPr="00733930">
      <w:fldChar w:fldCharType="end"/>
    </w:r>
    <w:r w:rsidRPr="00733930">
      <w:br/>
    </w:r>
    <w:r w:rsidRPr="00733930">
      <w:fldChar w:fldCharType="begin" w:fldLock="1"/>
    </w:r>
    <w:r w:rsidRPr="00733930">
      <w:instrText xml:space="preserve"> DOCPROPERTY</w:instrText>
    </w:r>
    <w:r w:rsidRPr="00733930">
      <w:rPr>
        <w:sz w:val="18"/>
      </w:rPr>
      <w:instrText xml:space="preserve"> "Samling" *\charformat </w:instrText>
    </w:r>
    <w:r w:rsidRPr="00733930">
      <w:fldChar w:fldCharType="end"/>
    </w:r>
    <w:r w:rsidRPr="00733930">
      <w:tab/>
      <w:t xml:space="preserve">pnr: </w:t>
    </w:r>
    <w:r w:rsidRPr="00733930">
      <w:fldChar w:fldCharType="begin" w:fldLock="1"/>
    </w:r>
    <w:r w:rsidRPr="00733930">
      <w:instrText xml:space="preserve"> DOCPROPERTY</w:instrText>
    </w:r>
    <w:r w:rsidRPr="00733930">
      <w:rPr>
        <w:sz w:val="18"/>
      </w:rPr>
      <w:instrText xml:space="preserve"> "Partinummer" *\charformat </w:instrText>
    </w:r>
    <w:r w:rsidRPr="00733930">
      <w:fldChar w:fldCharType="separate"/>
    </w:r>
    <w:r w:rsidRPr="00733930">
      <w:t>v254</w:t>
    </w:r>
    <w:r w:rsidRPr="00733930">
      <w:fldChar w:fldCharType="end"/>
    </w:r>
  </w:p>
  <w:p w:rsidR="0040379D" w:rsidRPr="00733930" w:rsidRDefault="0040379D">
    <w:pPr>
      <w:pStyle w:val="FSHRub1"/>
    </w:pPr>
    <w:r w:rsidRPr="00733930">
      <w:t>Motion till riksdagen</w:t>
    </w:r>
    <w:r w:rsidRPr="00733930">
      <w:br/>
    </w:r>
    <w:r w:rsidRPr="00733930">
      <w:fldChar w:fldCharType="begin" w:fldLock="1"/>
    </w:r>
    <w:r w:rsidRPr="00733930">
      <w:instrText xml:space="preserve"> DOCPROPERTY "YearUser" *\charformat </w:instrText>
    </w:r>
    <w:r w:rsidRPr="00733930">
      <w:fldChar w:fldCharType="separate"/>
    </w:r>
    <w:r w:rsidRPr="00733930">
      <w:t>2008/09</w:t>
    </w:r>
    <w:r w:rsidRPr="00733930">
      <w:fldChar w:fldCharType="end"/>
    </w:r>
    <w:r w:rsidRPr="00733930">
      <w:t>:</w:t>
    </w:r>
    <w:r w:rsidRPr="00733930">
      <w:fldChar w:fldCharType="begin" w:fldLock="1"/>
    </w:r>
    <w:r w:rsidRPr="00733930">
      <w:instrText xml:space="preserve"> DOCPROPERTY "Motionsnummer" *\charformat </w:instrText>
    </w:r>
    <w:r w:rsidRPr="00733930">
      <w:fldChar w:fldCharType="separate"/>
    </w:r>
    <w:r w:rsidRPr="00733930">
      <w:t>A363</w:t>
    </w:r>
    <w:r w:rsidRPr="00733930">
      <w:fldChar w:fldCharType="end"/>
    </w:r>
  </w:p>
  <w:p w:rsidR="0040379D" w:rsidRPr="00733930" w:rsidRDefault="0040379D">
    <w:pPr>
      <w:pStyle w:val="FSHNormalS5"/>
    </w:pPr>
    <w:r w:rsidRPr="00733930">
      <w:fldChar w:fldCharType="begin" w:fldLock="1"/>
    </w:r>
    <w:r w:rsidRPr="00733930">
      <w:instrText xml:space="preserve"> DOCPROPERTY "MotionarText" *\charformat </w:instrText>
    </w:r>
    <w:r w:rsidRPr="00733930">
      <w:fldChar w:fldCharType="separate"/>
    </w:r>
    <w:r w:rsidRPr="00733930">
      <w:t>av Lars Ohly m.fl. (v)</w:t>
    </w:r>
    <w:r w:rsidRPr="00733930">
      <w:fldChar w:fldCharType="end"/>
    </w:r>
    <w:r w:rsidRPr="00733930">
      <w:br/>
    </w:r>
    <w:r w:rsidRPr="00733930">
      <w:fldChar w:fldCharType="begin" w:fldLock="1"/>
    </w:r>
    <w:r w:rsidRPr="00733930">
      <w:instrText xml:space="preserve"> DOCPROPERTY "SvarFrasKort" *\charformat </w:instrText>
    </w:r>
    <w:r w:rsidRPr="00733930">
      <w:fldChar w:fldCharType="end"/>
    </w:r>
  </w:p>
  <w:p w:rsidR="0040379D" w:rsidRPr="00733930" w:rsidRDefault="0040379D">
    <w:pPr>
      <w:pStyle w:val="FSHTitel"/>
    </w:pPr>
    <w:r w:rsidRPr="00733930">
      <w:fldChar w:fldCharType="begin" w:fldLock="1"/>
    </w:r>
    <w:r w:rsidRPr="00733930">
      <w:instrText xml:space="preserve"> DOCPROPERTY</w:instrText>
    </w:r>
    <w:r w:rsidRPr="00733930">
      <w:rPr>
        <w:sz w:val="18"/>
      </w:rPr>
      <w:instrText xml:space="preserve"> "RubrikSvar" *\charformat </w:instrText>
    </w:r>
    <w:r w:rsidRPr="00733930">
      <w:fldChar w:fldCharType="separate"/>
    </w:r>
    <w:r w:rsidRPr="00733930">
      <w:t>Utgiftsområde 13 Integration och jämställdhet</w:t>
    </w:r>
    <w:r w:rsidRPr="00733930">
      <w:fldChar w:fldCharType="end"/>
    </w:r>
  </w:p>
  <w:p w:rsidR="0040379D" w:rsidRPr="00733930" w:rsidRDefault="0040379D">
    <w:pPr>
      <w:pStyle w:val="Normal00"/>
    </w:pPr>
  </w:p>
  <w:p w:rsidR="0040379D" w:rsidRPr="00733930" w:rsidRDefault="004037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BB5975"/>
    <w:multiLevelType w:val="hybridMultilevel"/>
    <w:tmpl w:val="692A093C"/>
    <w:lvl w:ilvl="0" w:tplc="8E70C0F0">
      <w:numFmt w:val="bullet"/>
      <w:lvlText w:val="-"/>
      <w:lvlJc w:val="left"/>
      <w:pPr>
        <w:tabs>
          <w:tab w:val="num" w:pos="1060"/>
        </w:tabs>
        <w:ind w:left="1060" w:hanging="360"/>
      </w:pPr>
      <w:rPr>
        <w:rFonts w:ascii="Times New Roman" w:eastAsia="Times New Roman" w:hAnsi="Times New Roman" w:cs="Times New Roman"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16060682"/>
    <w:multiLevelType w:val="multilevel"/>
    <w:tmpl w:val="9C968D26"/>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B2053E5"/>
    <w:multiLevelType w:val="hybridMultilevel"/>
    <w:tmpl w:val="DCF2F0E8"/>
    <w:lvl w:ilvl="0" w:tplc="0DB678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64D054D"/>
    <w:multiLevelType w:val="hybridMultilevel"/>
    <w:tmpl w:val="0EBA7A58"/>
    <w:lvl w:ilvl="0" w:tplc="8E70C0F0">
      <w:numFmt w:val="bullet"/>
      <w:lvlText w:val="-"/>
      <w:lvlJc w:val="left"/>
      <w:pPr>
        <w:tabs>
          <w:tab w:val="num" w:pos="1060"/>
        </w:tabs>
        <w:ind w:left="1060" w:hanging="360"/>
      </w:pPr>
      <w:rPr>
        <w:rFonts w:ascii="Times New Roman" w:eastAsia="Times New Roman" w:hAnsi="Times New Roman" w:cs="Times New Roman"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2D2409B0"/>
    <w:multiLevelType w:val="multilevel"/>
    <w:tmpl w:val="867600C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5B7E00"/>
    <w:multiLevelType w:val="multilevel"/>
    <w:tmpl w:val="2EDE5940"/>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3DE0442"/>
    <w:multiLevelType w:val="hybridMultilevel"/>
    <w:tmpl w:val="B36E2EC4"/>
    <w:lvl w:ilvl="0" w:tplc="0532BD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55CC31E4"/>
    <w:multiLevelType w:val="hybridMultilevel"/>
    <w:tmpl w:val="539E32EE"/>
    <w:lvl w:ilvl="0" w:tplc="8E70C0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1471611">
    <w:abstractNumId w:val="8"/>
  </w:num>
  <w:num w:numId="2" w16cid:durableId="1446384830">
    <w:abstractNumId w:val="9"/>
  </w:num>
  <w:num w:numId="3" w16cid:durableId="1869903443">
    <w:abstractNumId w:val="8"/>
  </w:num>
  <w:num w:numId="4" w16cid:durableId="544369600">
    <w:abstractNumId w:val="9"/>
  </w:num>
  <w:num w:numId="5" w16cid:durableId="2106266209">
    <w:abstractNumId w:val="21"/>
  </w:num>
  <w:num w:numId="6" w16cid:durableId="972178193">
    <w:abstractNumId w:val="10"/>
  </w:num>
  <w:num w:numId="7" w16cid:durableId="693313548">
    <w:abstractNumId w:val="14"/>
  </w:num>
  <w:num w:numId="8" w16cid:durableId="319964855">
    <w:abstractNumId w:val="19"/>
  </w:num>
  <w:num w:numId="9" w16cid:durableId="597449436">
    <w:abstractNumId w:val="8"/>
  </w:num>
  <w:num w:numId="10" w16cid:durableId="1939831388">
    <w:abstractNumId w:val="3"/>
  </w:num>
  <w:num w:numId="11" w16cid:durableId="2003196573">
    <w:abstractNumId w:val="2"/>
  </w:num>
  <w:num w:numId="12" w16cid:durableId="336426281">
    <w:abstractNumId w:val="1"/>
  </w:num>
  <w:num w:numId="13" w16cid:durableId="1956673371">
    <w:abstractNumId w:val="0"/>
  </w:num>
  <w:num w:numId="14" w16cid:durableId="622886303">
    <w:abstractNumId w:val="9"/>
  </w:num>
  <w:num w:numId="15" w16cid:durableId="381632666">
    <w:abstractNumId w:val="7"/>
  </w:num>
  <w:num w:numId="16" w16cid:durableId="429011546">
    <w:abstractNumId w:val="6"/>
  </w:num>
  <w:num w:numId="17" w16cid:durableId="1500998028">
    <w:abstractNumId w:val="5"/>
  </w:num>
  <w:num w:numId="18" w16cid:durableId="2026056882">
    <w:abstractNumId w:val="4"/>
  </w:num>
  <w:num w:numId="19" w16cid:durableId="1723138907">
    <w:abstractNumId w:val="20"/>
  </w:num>
  <w:num w:numId="20" w16cid:durableId="1918588728">
    <w:abstractNumId w:val="15"/>
  </w:num>
  <w:num w:numId="21" w16cid:durableId="1064719834">
    <w:abstractNumId w:val="11"/>
  </w:num>
  <w:num w:numId="22" w16cid:durableId="1496065590">
    <w:abstractNumId w:val="13"/>
  </w:num>
  <w:num w:numId="23" w16cid:durableId="371030427">
    <w:abstractNumId w:val="16"/>
  </w:num>
  <w:num w:numId="24" w16cid:durableId="89661557">
    <w:abstractNumId w:val="17"/>
  </w:num>
  <w:num w:numId="25" w16cid:durableId="1541474712">
    <w:abstractNumId w:val="12"/>
  </w:num>
  <w:num w:numId="26" w16cid:durableId="12535123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1A2565D-4D2F-4887-9B1D-3D7BE825DA8C},{25384487-954A-4B3D-A759-FB67661DCC6F},{70ED92E7-062B-44F5-98C0-1732E6D079B7},{88576935-7337-4AFA-923F-6E59D33EEBED},{8B923F15-4996-4696-A089-6A5BE8BF8E1B},{233588E7-F7BD-4F60-BEE5-22A19EE80FB2},{7E0BF71E-CD03-4DBF-9F51-3B5B798F2741},{7719F267-5625-4124-AC19-C21B84EE23A7},{52110FCA-F9E2-4E09-B0D3-02206356AC15}"/>
  </w:docVars>
  <w:rsids>
    <w:rsidRoot w:val="000F0833"/>
    <w:rsid w:val="000F0833"/>
    <w:rsid w:val="0040379D"/>
    <w:rsid w:val="007339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8E3EE5-9CAD-49C7-A7D7-007ED117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abstract21">
    <w:name w:val="abstract21"/>
    <w:basedOn w:val="Standardstycketeckensnitt"/>
    <w:rPr>
      <w:rFonts w:ascii="Verdana" w:hAnsi="Verdana" w:hint="default"/>
      <w:b w:val="0"/>
      <w:bCs w:val="0"/>
      <w:i w:val="0"/>
      <w:iCs w:val="0"/>
      <w:smallCaps w:val="0"/>
      <w:color w:val="000000"/>
      <w:sz w:val="15"/>
      <w:szCs w:val="15"/>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1419</Words>
  <Characters>8803</Characters>
  <Application>Microsoft Office Word</Application>
  <DocSecurity>4</DocSecurity>
  <Lines>179</Lines>
  <Paragraphs>61</Paragraphs>
  <ScaleCrop>false</ScaleCrop>
  <HeadingPairs>
    <vt:vector size="2" baseType="variant">
      <vt:variant>
        <vt:lpstr>Rubrik</vt:lpstr>
      </vt:variant>
      <vt:variant>
        <vt:i4>1</vt:i4>
      </vt:variant>
    </vt:vector>
  </HeadingPairs>
  <TitlesOfParts>
    <vt:vector size="1" baseType="lpstr">
      <vt:lpstr>v254</vt:lpstr>
    </vt:vector>
  </TitlesOfParts>
  <Company>Riksdagen</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v254</dc:title>
  <dc:subject>v254</dc:subject>
  <dc:creator>Riksdagen</dc:creator>
  <cp:keywords>Riksdagen</cp:keywords>
  <dc:description>TKG-ktrl, MSMQ4mb, PersReg-Distribution mm b-&gt;ny fplogga c-&gt;nygamla s-rosen</dc:description>
  <cp:lastModifiedBy>Lars Brink</cp:lastModifiedBy>
  <cp:revision>2</cp:revision>
  <cp:lastPrinted>2008-11-04T14:20:00Z</cp:lastPrinted>
  <dcterms:created xsi:type="dcterms:W3CDTF">2025-12-17T13:57:00Z</dcterms:created>
  <dcterms:modified xsi:type="dcterms:W3CDTF">2025-12-17T13:57:00Z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13 Integration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Integration och 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(v)\Larsson, Kalle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Kalle Larsson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20082009000000000118000002540080</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20082009000000000118000002540080</vt:lpwstr>
  </property>
  <property fmtid="{D5CDD505-2E9C-101B-9397-08002B2CF9AE}" pid="50" name="nummer">
    <vt:lpwstr>363</vt:lpwstr>
  </property>
  <property fmtid="{D5CDD505-2E9C-101B-9397-08002B2CF9AE}" pid="51" name="utskottsbeteckning">
    <vt:lpwstr>A</vt:lpwstr>
  </property>
  <property fmtid="{D5CDD505-2E9C-101B-9397-08002B2CF9AE}" pid="52" name="GlobalUID">
    <vt:lpwstr>{338A8C9E-BD64-41E8-BE4B-AA883DCBCE80}</vt:lpwstr>
  </property>
  <property fmtid="{D5CDD505-2E9C-101B-9397-08002B2CF9AE}" pid="53" name="Överföringar">
    <vt:i4>0</vt:i4>
  </property>
  <property fmtid="{D5CDD505-2E9C-101B-9397-08002B2CF9AE}" pid="54" name="Checksum">
    <vt:lpwstr>*0006904861778*</vt:lpwstr>
  </property>
  <property fmtid="{D5CDD505-2E9C-101B-9397-08002B2CF9AE}" pid="55" name="skuggnummer">
    <vt:lpwstr>2852</vt:lpwstr>
  </property>
  <property fmtid="{D5CDD505-2E9C-101B-9397-08002B2CF9AE}" pid="56" name="urixVersion">
    <vt:lpwstr>3.2.4.22</vt:lpwstr>
  </property>
  <property fmtid="{D5CDD505-2E9C-101B-9397-08002B2CF9AE}" pid="57" name="urixOrigin">
    <vt:lpwstr>081104 15:20:17.854</vt:lpwstr>
  </property>
  <property fmtid="{D5CDD505-2E9C-101B-9397-08002B2CF9AE}" pid="58" name="urixGuid">
    <vt:lpwstr>{3AF734CE-EE2E-48A6-BCA1-05FA247CDB7C}</vt:lpwstr>
  </property>
</Properties>
</file>