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0E1B1E" w:rsidRPr="00872981" w:rsidTr="000E1B1E">
        <w:tblPrEx>
          <w:tblCellMar>
            <w:top w:w="0" w:type="dxa"/>
            <w:bottom w:w="0" w:type="dxa"/>
          </w:tblCellMar>
        </w:tblPrEx>
        <w:tc>
          <w:tcPr>
            <w:tcW w:w="2268" w:type="dxa"/>
          </w:tcPr>
          <w:p w:rsidR="000E1B1E" w:rsidRPr="00872981" w:rsidRDefault="000E1B1E" w:rsidP="000E1B1E">
            <w:pPr>
              <w:framePr w:w="5035" w:h="1644" w:wrap="notBeside" w:vAnchor="page" w:hAnchor="page" w:x="6573" w:y="721"/>
              <w:rPr>
                <w:rFonts w:ascii="TradeGothic" w:hAnsi="TradeGothic"/>
                <w:i/>
                <w:sz w:val="18"/>
              </w:rPr>
            </w:pPr>
          </w:p>
        </w:tc>
        <w:tc>
          <w:tcPr>
            <w:tcW w:w="2999" w:type="dxa"/>
            <w:gridSpan w:val="2"/>
          </w:tcPr>
          <w:p w:rsidR="000E1B1E" w:rsidRPr="00872981" w:rsidRDefault="000E1B1E" w:rsidP="000E1B1E">
            <w:pPr>
              <w:framePr w:w="5035" w:h="1644" w:wrap="notBeside" w:vAnchor="page" w:hAnchor="page" w:x="6573" w:y="721"/>
              <w:rPr>
                <w:rFonts w:ascii="TradeGothic" w:hAnsi="TradeGothic"/>
                <w:i/>
                <w:sz w:val="18"/>
              </w:rPr>
            </w:pPr>
          </w:p>
        </w:tc>
      </w:tr>
      <w:tr w:rsidR="000E1B1E" w:rsidRPr="00872981" w:rsidTr="000E1B1E">
        <w:tblPrEx>
          <w:tblCellMar>
            <w:top w:w="0" w:type="dxa"/>
            <w:bottom w:w="0" w:type="dxa"/>
          </w:tblCellMar>
        </w:tblPrEx>
        <w:tc>
          <w:tcPr>
            <w:tcW w:w="5267" w:type="dxa"/>
            <w:gridSpan w:val="3"/>
          </w:tcPr>
          <w:p w:rsidR="000E1B1E" w:rsidRPr="00872981" w:rsidRDefault="000E1B1E" w:rsidP="000E1B1E">
            <w:pPr>
              <w:framePr w:w="5035" w:h="1644" w:wrap="notBeside" w:vAnchor="page" w:hAnchor="page" w:x="6573" w:y="721"/>
              <w:rPr>
                <w:rFonts w:ascii="TradeGothic" w:hAnsi="TradeGothic"/>
                <w:b/>
                <w:sz w:val="22"/>
              </w:rPr>
            </w:pPr>
            <w:r w:rsidRPr="00872981">
              <w:rPr>
                <w:rFonts w:ascii="TradeGothic" w:hAnsi="TradeGothic"/>
                <w:b/>
                <w:sz w:val="22"/>
              </w:rPr>
              <w:t>Rådspromemoria</w:t>
            </w:r>
          </w:p>
        </w:tc>
      </w:tr>
      <w:tr w:rsidR="000E1B1E" w:rsidRPr="00872981" w:rsidTr="000E1B1E">
        <w:tblPrEx>
          <w:tblCellMar>
            <w:top w:w="0" w:type="dxa"/>
            <w:bottom w:w="0" w:type="dxa"/>
          </w:tblCellMar>
        </w:tblPrEx>
        <w:tc>
          <w:tcPr>
            <w:tcW w:w="3402" w:type="dxa"/>
            <w:gridSpan w:val="2"/>
          </w:tcPr>
          <w:p w:rsidR="000E1B1E" w:rsidRPr="00872981" w:rsidRDefault="000E1B1E" w:rsidP="000E1B1E">
            <w:pPr>
              <w:framePr w:w="5035" w:h="1644" w:wrap="notBeside" w:vAnchor="page" w:hAnchor="page" w:x="6573" w:y="721"/>
            </w:pPr>
          </w:p>
        </w:tc>
        <w:tc>
          <w:tcPr>
            <w:tcW w:w="1865" w:type="dxa"/>
          </w:tcPr>
          <w:p w:rsidR="000E1B1E" w:rsidRPr="00872981" w:rsidRDefault="000E1B1E" w:rsidP="000E1B1E">
            <w:pPr>
              <w:framePr w:w="5035" w:h="1644" w:wrap="notBeside" w:vAnchor="page" w:hAnchor="page" w:x="6573" w:y="721"/>
            </w:pPr>
          </w:p>
        </w:tc>
      </w:tr>
      <w:tr w:rsidR="000E1B1E" w:rsidRPr="00872981" w:rsidTr="000E1B1E">
        <w:tblPrEx>
          <w:tblCellMar>
            <w:top w:w="0" w:type="dxa"/>
            <w:bottom w:w="0" w:type="dxa"/>
          </w:tblCellMar>
        </w:tblPrEx>
        <w:tc>
          <w:tcPr>
            <w:tcW w:w="2268" w:type="dxa"/>
          </w:tcPr>
          <w:p w:rsidR="000E1B1E" w:rsidRPr="00872981" w:rsidRDefault="000E1B1E" w:rsidP="000E1B1E">
            <w:pPr>
              <w:framePr w:w="5035" w:h="1644" w:wrap="notBeside" w:vAnchor="page" w:hAnchor="page" w:x="6573" w:y="721"/>
            </w:pPr>
            <w:r w:rsidRPr="00872981">
              <w:t>2011-11-21</w:t>
            </w:r>
          </w:p>
        </w:tc>
        <w:tc>
          <w:tcPr>
            <w:tcW w:w="2999" w:type="dxa"/>
            <w:gridSpan w:val="2"/>
          </w:tcPr>
          <w:p w:rsidR="000E1B1E" w:rsidRPr="00872981" w:rsidRDefault="000E1B1E" w:rsidP="000E1B1E">
            <w:pPr>
              <w:framePr w:w="5035" w:h="1644" w:wrap="notBeside" w:vAnchor="page" w:hAnchor="page" w:x="6573" w:y="721"/>
              <w:rPr>
                <w:sz w:val="20"/>
              </w:rPr>
            </w:pPr>
          </w:p>
        </w:tc>
      </w:tr>
      <w:tr w:rsidR="000E1B1E" w:rsidRPr="00872981" w:rsidTr="000E1B1E">
        <w:tblPrEx>
          <w:tblCellMar>
            <w:top w:w="0" w:type="dxa"/>
            <w:bottom w:w="0" w:type="dxa"/>
          </w:tblCellMar>
        </w:tblPrEx>
        <w:tc>
          <w:tcPr>
            <w:tcW w:w="2268" w:type="dxa"/>
          </w:tcPr>
          <w:p w:rsidR="000E1B1E" w:rsidRPr="00872981" w:rsidRDefault="000E1B1E" w:rsidP="000E1B1E">
            <w:pPr>
              <w:framePr w:w="5035" w:h="1644" w:wrap="notBeside" w:vAnchor="page" w:hAnchor="page" w:x="6573" w:y="721"/>
            </w:pPr>
          </w:p>
        </w:tc>
        <w:tc>
          <w:tcPr>
            <w:tcW w:w="2999" w:type="dxa"/>
            <w:gridSpan w:val="2"/>
          </w:tcPr>
          <w:p w:rsidR="000E1B1E" w:rsidRPr="00872981" w:rsidRDefault="000E1B1E" w:rsidP="000E1B1E">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E1B1E" w:rsidRPr="00872981" w:rsidTr="000E1B1E">
        <w:tblPrEx>
          <w:tblCellMar>
            <w:top w:w="0" w:type="dxa"/>
            <w:bottom w:w="0" w:type="dxa"/>
          </w:tblCellMar>
        </w:tblPrEx>
        <w:trPr>
          <w:trHeight w:val="284"/>
        </w:trPr>
        <w:tc>
          <w:tcPr>
            <w:tcW w:w="4911" w:type="dxa"/>
          </w:tcPr>
          <w:p w:rsidR="000E1B1E" w:rsidRPr="00872981" w:rsidRDefault="000E1B1E" w:rsidP="000E1B1E">
            <w:pPr>
              <w:pStyle w:val="Avsndare"/>
              <w:framePr w:h="2483" w:wrap="notBeside" w:x="1504"/>
              <w:rPr>
                <w:b/>
                <w:i w:val="0"/>
                <w:sz w:val="22"/>
              </w:rPr>
            </w:pPr>
            <w:r w:rsidRPr="00872981">
              <w:rPr>
                <w:b/>
                <w:i w:val="0"/>
                <w:sz w:val="22"/>
              </w:rPr>
              <w:t>Utbildningsdepartementet</w:t>
            </w:r>
          </w:p>
        </w:tc>
      </w:tr>
      <w:tr w:rsidR="000E1B1E" w:rsidRPr="00872981" w:rsidTr="000E1B1E">
        <w:tblPrEx>
          <w:tblCellMar>
            <w:top w:w="0" w:type="dxa"/>
            <w:bottom w:w="0" w:type="dxa"/>
          </w:tblCellMar>
        </w:tblPrEx>
        <w:trPr>
          <w:trHeight w:val="284"/>
        </w:trPr>
        <w:tc>
          <w:tcPr>
            <w:tcW w:w="4911" w:type="dxa"/>
          </w:tcPr>
          <w:p w:rsidR="000E1B1E" w:rsidRPr="00872981" w:rsidRDefault="000E1B1E" w:rsidP="000E1B1E">
            <w:pPr>
              <w:pStyle w:val="Avsndare"/>
              <w:framePr w:h="2483" w:wrap="notBeside" w:x="1504"/>
              <w:rPr>
                <w:bCs/>
                <w:iCs/>
              </w:rPr>
            </w:pPr>
          </w:p>
        </w:tc>
      </w:tr>
      <w:tr w:rsidR="000E1B1E" w:rsidRPr="00872981" w:rsidTr="000E1B1E">
        <w:tblPrEx>
          <w:tblCellMar>
            <w:top w:w="0" w:type="dxa"/>
            <w:bottom w:w="0" w:type="dxa"/>
          </w:tblCellMar>
        </w:tblPrEx>
        <w:trPr>
          <w:trHeight w:val="284"/>
        </w:trPr>
        <w:tc>
          <w:tcPr>
            <w:tcW w:w="4911" w:type="dxa"/>
          </w:tcPr>
          <w:p w:rsidR="000E1B1E" w:rsidRPr="00872981" w:rsidRDefault="000E1B1E" w:rsidP="000E1B1E">
            <w:pPr>
              <w:pStyle w:val="Avsndare"/>
              <w:framePr w:h="2483" w:wrap="notBeside" w:x="1504"/>
              <w:rPr>
                <w:bCs/>
                <w:iCs/>
              </w:rPr>
            </w:pPr>
            <w:r w:rsidRPr="00872981">
              <w:rPr>
                <w:bCs/>
                <w:iCs/>
              </w:rPr>
              <w:t>Forskningspolitiska enheten</w:t>
            </w:r>
          </w:p>
        </w:tc>
      </w:tr>
      <w:tr w:rsidR="000E1B1E" w:rsidRPr="00872981" w:rsidTr="000E1B1E">
        <w:tblPrEx>
          <w:tblCellMar>
            <w:top w:w="0" w:type="dxa"/>
            <w:bottom w:w="0" w:type="dxa"/>
          </w:tblCellMar>
        </w:tblPrEx>
        <w:trPr>
          <w:trHeight w:val="284"/>
        </w:trPr>
        <w:tc>
          <w:tcPr>
            <w:tcW w:w="4911" w:type="dxa"/>
          </w:tcPr>
          <w:p w:rsidR="000E1B1E" w:rsidRPr="00872981" w:rsidRDefault="000E1B1E" w:rsidP="000E1B1E">
            <w:pPr>
              <w:pStyle w:val="Avsndare"/>
              <w:framePr w:h="2483" w:wrap="notBeside" w:x="1504"/>
              <w:rPr>
                <w:bCs/>
                <w:iCs/>
              </w:rPr>
            </w:pPr>
          </w:p>
        </w:tc>
      </w:tr>
      <w:tr w:rsidR="000E1B1E" w:rsidRPr="00872981" w:rsidTr="000E1B1E">
        <w:tblPrEx>
          <w:tblCellMar>
            <w:top w:w="0" w:type="dxa"/>
            <w:bottom w:w="0" w:type="dxa"/>
          </w:tblCellMar>
        </w:tblPrEx>
        <w:trPr>
          <w:trHeight w:val="284"/>
        </w:trPr>
        <w:tc>
          <w:tcPr>
            <w:tcW w:w="4911" w:type="dxa"/>
          </w:tcPr>
          <w:p w:rsidR="000E1B1E" w:rsidRPr="00872981" w:rsidRDefault="000E1B1E" w:rsidP="000E1B1E">
            <w:pPr>
              <w:pStyle w:val="Avsndare"/>
              <w:framePr w:h="2483" w:wrap="notBeside" w:x="1504"/>
              <w:rPr>
                <w:bCs/>
                <w:iCs/>
              </w:rPr>
            </w:pPr>
          </w:p>
        </w:tc>
      </w:tr>
      <w:tr w:rsidR="000E1B1E" w:rsidRPr="00872981" w:rsidTr="000E1B1E">
        <w:tblPrEx>
          <w:tblCellMar>
            <w:top w:w="0" w:type="dxa"/>
            <w:bottom w:w="0" w:type="dxa"/>
          </w:tblCellMar>
        </w:tblPrEx>
        <w:trPr>
          <w:trHeight w:val="284"/>
        </w:trPr>
        <w:tc>
          <w:tcPr>
            <w:tcW w:w="4911" w:type="dxa"/>
          </w:tcPr>
          <w:p w:rsidR="000E1B1E" w:rsidRPr="00872981" w:rsidRDefault="000E1B1E" w:rsidP="000E1B1E">
            <w:pPr>
              <w:pStyle w:val="Avsndare"/>
              <w:framePr w:h="2483" w:wrap="notBeside" w:x="1504"/>
              <w:rPr>
                <w:bCs/>
                <w:iCs/>
              </w:rPr>
            </w:pPr>
          </w:p>
        </w:tc>
      </w:tr>
      <w:tr w:rsidR="000E1B1E" w:rsidRPr="00872981" w:rsidTr="000E1B1E">
        <w:tblPrEx>
          <w:tblCellMar>
            <w:top w:w="0" w:type="dxa"/>
            <w:bottom w:w="0" w:type="dxa"/>
          </w:tblCellMar>
        </w:tblPrEx>
        <w:trPr>
          <w:trHeight w:val="284"/>
        </w:trPr>
        <w:tc>
          <w:tcPr>
            <w:tcW w:w="4911" w:type="dxa"/>
          </w:tcPr>
          <w:p w:rsidR="000E1B1E" w:rsidRPr="00872981" w:rsidRDefault="000E1B1E" w:rsidP="000E1B1E">
            <w:pPr>
              <w:pStyle w:val="Avsndare"/>
              <w:framePr w:h="2483" w:wrap="notBeside" w:x="1504"/>
              <w:rPr>
                <w:bCs/>
                <w:iCs/>
              </w:rPr>
            </w:pPr>
          </w:p>
        </w:tc>
      </w:tr>
      <w:tr w:rsidR="000E1B1E" w:rsidRPr="00872981" w:rsidTr="000E1B1E">
        <w:tblPrEx>
          <w:tblCellMar>
            <w:top w:w="0" w:type="dxa"/>
            <w:bottom w:w="0" w:type="dxa"/>
          </w:tblCellMar>
        </w:tblPrEx>
        <w:trPr>
          <w:trHeight w:val="284"/>
        </w:trPr>
        <w:tc>
          <w:tcPr>
            <w:tcW w:w="4911" w:type="dxa"/>
          </w:tcPr>
          <w:p w:rsidR="000E1B1E" w:rsidRPr="00872981" w:rsidRDefault="000E1B1E" w:rsidP="000E1B1E">
            <w:pPr>
              <w:pStyle w:val="Avsndare"/>
              <w:framePr w:h="2483" w:wrap="notBeside" w:x="1504"/>
              <w:rPr>
                <w:bCs/>
                <w:iCs/>
              </w:rPr>
            </w:pPr>
          </w:p>
        </w:tc>
      </w:tr>
      <w:tr w:rsidR="000E1B1E" w:rsidRPr="00872981" w:rsidTr="000E1B1E">
        <w:tblPrEx>
          <w:tblCellMar>
            <w:top w:w="0" w:type="dxa"/>
            <w:bottom w:w="0" w:type="dxa"/>
          </w:tblCellMar>
        </w:tblPrEx>
        <w:trPr>
          <w:trHeight w:val="284"/>
        </w:trPr>
        <w:tc>
          <w:tcPr>
            <w:tcW w:w="4911" w:type="dxa"/>
          </w:tcPr>
          <w:p w:rsidR="000E1B1E" w:rsidRPr="00872981" w:rsidRDefault="000E1B1E" w:rsidP="000E1B1E">
            <w:pPr>
              <w:pStyle w:val="Avsndare"/>
              <w:framePr w:h="2483" w:wrap="notBeside" w:x="1504"/>
              <w:rPr>
                <w:bCs/>
                <w:iCs/>
              </w:rPr>
            </w:pPr>
          </w:p>
        </w:tc>
      </w:tr>
    </w:tbl>
    <w:p w:rsidR="000E1B1E" w:rsidRPr="00872981" w:rsidRDefault="00026387" w:rsidP="000E1B1E">
      <w:pPr>
        <w:pStyle w:val="RKrubrik"/>
        <w:pBdr>
          <w:bottom w:val="single" w:sz="6" w:space="1" w:color="auto"/>
        </w:pBdr>
      </w:pPr>
      <w:bookmarkStart w:id="0" w:name="bRubrik"/>
      <w:bookmarkEnd w:id="0"/>
      <w:r w:rsidRPr="00872981">
        <w:t>Rådets möte (Konkurrenskraftsrådet)</w:t>
      </w:r>
      <w:r w:rsidR="000E1B1E" w:rsidRPr="00872981">
        <w:t xml:space="preserve"> den 6 december</w:t>
      </w:r>
    </w:p>
    <w:p w:rsidR="000E1B1E" w:rsidRPr="00872981" w:rsidRDefault="000E1B1E" w:rsidP="000E1B1E">
      <w:pPr>
        <w:pStyle w:val="RKnormal"/>
      </w:pPr>
    </w:p>
    <w:p w:rsidR="000E1B1E" w:rsidRPr="00872981" w:rsidRDefault="000E1B1E" w:rsidP="000E1B1E">
      <w:pPr>
        <w:pStyle w:val="RKnormal"/>
      </w:pPr>
      <w:r w:rsidRPr="00872981">
        <w:rPr>
          <w:b/>
        </w:rPr>
        <w:t>Dagordningspunkt</w:t>
      </w:r>
      <w:r w:rsidRPr="00872981">
        <w:t>: 14b</w:t>
      </w:r>
    </w:p>
    <w:p w:rsidR="000E1B1E" w:rsidRPr="00872981" w:rsidRDefault="000E1B1E" w:rsidP="000E1B1E">
      <w:pPr>
        <w:pStyle w:val="RKnormal"/>
      </w:pPr>
    </w:p>
    <w:p w:rsidR="000E1B1E" w:rsidRPr="00872981" w:rsidRDefault="000E1B1E" w:rsidP="000E1B1E">
      <w:pPr>
        <w:pStyle w:val="Punktlista"/>
        <w:numPr>
          <w:ilvl w:val="0"/>
          <w:numId w:val="0"/>
        </w:numPr>
      </w:pPr>
      <w:r w:rsidRPr="00872981">
        <w:rPr>
          <w:b/>
        </w:rPr>
        <w:t>Rubrik</w:t>
      </w:r>
      <w:r w:rsidRPr="00872981">
        <w:t xml:space="preserve">: </w:t>
      </w:r>
      <w:r w:rsidR="008B3969" w:rsidRPr="00872981">
        <w:t>Förslag till rådets beslut om det särskilda program som ska genomföras genom indirekta åtgärder för genomförande av sjunde ramprogrammet (2012–2013) för Europeiska atomenergigemenskapens (Euratom) verksamhet inom området forskning och utbildning på kärnenergiområdet</w:t>
      </w:r>
      <w:r w:rsidRPr="00872981">
        <w:t>.</w:t>
      </w:r>
    </w:p>
    <w:p w:rsidR="000E1B1E" w:rsidRPr="00872981" w:rsidRDefault="000E1B1E" w:rsidP="000E1B1E">
      <w:pPr>
        <w:pStyle w:val="RKnormal"/>
      </w:pPr>
    </w:p>
    <w:p w:rsidR="000E1B1E" w:rsidRPr="00872981" w:rsidRDefault="000E1B1E" w:rsidP="000E1B1E">
      <w:pPr>
        <w:pStyle w:val="RKnormal"/>
      </w:pPr>
      <w:r w:rsidRPr="00872981">
        <w:rPr>
          <w:b/>
        </w:rPr>
        <w:t>Dokument</w:t>
      </w:r>
      <w:r w:rsidR="00026387" w:rsidRPr="00872981">
        <w:t>: 7402</w:t>
      </w:r>
      <w:r w:rsidRPr="00872981">
        <w:t>/11</w:t>
      </w:r>
    </w:p>
    <w:p w:rsidR="000E1B1E" w:rsidRPr="00872981" w:rsidRDefault="000E1B1E" w:rsidP="000E1B1E">
      <w:pPr>
        <w:pStyle w:val="RKnormal"/>
      </w:pPr>
    </w:p>
    <w:p w:rsidR="000E1B1E" w:rsidRPr="00872981" w:rsidRDefault="000E1B1E" w:rsidP="000E1B1E">
      <w:pPr>
        <w:pStyle w:val="RKnormal"/>
      </w:pPr>
      <w:r w:rsidRPr="00872981">
        <w:rPr>
          <w:b/>
        </w:rPr>
        <w:t>Tidigare dokument</w:t>
      </w:r>
      <w:r w:rsidRPr="00872981">
        <w:t xml:space="preserve">:  Faktapromemoria  </w:t>
      </w:r>
      <w:r w:rsidRPr="00872981">
        <w:fldChar w:fldCharType="begin" w:fldLock="1"/>
      </w:r>
      <w:r w:rsidRPr="00872981">
        <w:instrText>DOCPROPERTY Ar</w:instrText>
      </w:r>
      <w:r w:rsidRPr="00872981">
        <w:fldChar w:fldCharType="separate"/>
      </w:r>
      <w:r w:rsidRPr="00872981">
        <w:t>2010/11</w:t>
      </w:r>
      <w:r w:rsidRPr="00872981">
        <w:fldChar w:fldCharType="end"/>
      </w:r>
      <w:r w:rsidRPr="00872981">
        <w:t>:FPM111</w:t>
      </w:r>
    </w:p>
    <w:p w:rsidR="000E1B1E" w:rsidRPr="00872981" w:rsidRDefault="000E1B1E" w:rsidP="000E1B1E">
      <w:pPr>
        <w:pStyle w:val="RKnormal"/>
      </w:pPr>
    </w:p>
    <w:p w:rsidR="000E1B1E" w:rsidRPr="00872981" w:rsidRDefault="000E1B1E" w:rsidP="000E1B1E">
      <w:pPr>
        <w:pStyle w:val="RKnormal"/>
      </w:pPr>
      <w:r w:rsidRPr="00872981">
        <w:rPr>
          <w:b/>
        </w:rPr>
        <w:t>Tidigare behandlad vid samråd med EU-nämnden</w:t>
      </w:r>
      <w:r w:rsidRPr="00872981">
        <w:t>: Ja</w:t>
      </w:r>
    </w:p>
    <w:p w:rsidR="000E1B1E" w:rsidRPr="00872981" w:rsidRDefault="000E1B1E" w:rsidP="000E1B1E">
      <w:pPr>
        <w:pStyle w:val="RKrubrik"/>
      </w:pPr>
      <w:r w:rsidRPr="00872981">
        <w:t>Bakgrund</w:t>
      </w:r>
    </w:p>
    <w:p w:rsidR="000E1B1E" w:rsidRPr="00872981" w:rsidRDefault="000E1B1E" w:rsidP="000E1B1E">
      <w:r w:rsidRPr="00872981">
        <w:t>Den 7 mars presenterade KOM sitt paket av förslag till rådsbeslut och rådsförordning för ett nytt ramprogram för forskning för Euratom 2012–2013. Förslagen, som gäller perioden 2012–2013, utgör ett lagstiftningspaket med förslag till beslut för själva ramprogrammet, två särskilda program för direkta respektive indirekta åtgärder samt reglerna för deltagande.</w:t>
      </w:r>
    </w:p>
    <w:p w:rsidR="000E1B1E" w:rsidRPr="00872981" w:rsidRDefault="000E1B1E" w:rsidP="000E1B1E"/>
    <w:p w:rsidR="000E1B1E" w:rsidRPr="00872981" w:rsidRDefault="000E1B1E" w:rsidP="00CD1E6D">
      <w:pPr>
        <w:tabs>
          <w:tab w:val="left" w:pos="2835"/>
        </w:tabs>
        <w:overflowPunct/>
        <w:spacing w:line="240" w:lineRule="auto"/>
        <w:textAlignment w:val="auto"/>
      </w:pPr>
      <w:r w:rsidRPr="00872981">
        <w:t xml:space="preserve">Under våren har framförallt förslag till rådsbeslut om ramprogram behandlats. En överenskommelse om allmän inriktning för rådsbeslut om ramprogram togs som A-punkt på Jordbruks- och fiskerådet den 28 juni. </w:t>
      </w:r>
      <w:r w:rsidR="0072099E" w:rsidRPr="00872981">
        <w:rPr>
          <w:rFonts w:cs="OrigGarmnd BT"/>
          <w:color w:val="000000"/>
          <w:szCs w:val="24"/>
          <w:lang w:eastAsia="sv-SE"/>
        </w:rPr>
        <w:t>Den 30 september antog</w:t>
      </w:r>
      <w:r w:rsidR="00FB6BF9" w:rsidRPr="00872981">
        <w:rPr>
          <w:rFonts w:cs="OrigGarmnd BT"/>
          <w:color w:val="000000"/>
          <w:szCs w:val="24"/>
          <w:lang w:eastAsia="sv-SE"/>
        </w:rPr>
        <w:t>s en politisk överenskommelse</w:t>
      </w:r>
      <w:r w:rsidR="0072099E" w:rsidRPr="00872981">
        <w:rPr>
          <w:rFonts w:cs="OrigGarmnd BT"/>
          <w:color w:val="000000"/>
          <w:szCs w:val="24"/>
          <w:lang w:eastAsia="sv-SE"/>
        </w:rPr>
        <w:t xml:space="preserve"> för beslut i rådet före årsskiftet (med ambitionen att detta ska ske vid KKR den 6 december 2011).</w:t>
      </w:r>
      <w:r w:rsidR="00CD1E6D" w:rsidRPr="00872981">
        <w:rPr>
          <w:rFonts w:cs="OrigGarmnd BT"/>
          <w:color w:val="000000"/>
          <w:szCs w:val="24"/>
          <w:lang w:eastAsia="sv-SE"/>
        </w:rPr>
        <w:t xml:space="preserve"> </w:t>
      </w:r>
      <w:r w:rsidRPr="00872981">
        <w:t xml:space="preserve">Den största delen av förslaget till budget för indirekta åtgärder föreslås gå till ITER. Förslaget om revidering av den fleråriga budgetramen till följd av ITER-projektets ytterligare finansieringsbehov behandlas av Ekofin-rådet. </w:t>
      </w:r>
    </w:p>
    <w:p w:rsidR="000E1B1E" w:rsidRPr="00872981" w:rsidRDefault="000E1B1E" w:rsidP="000E1B1E">
      <w:pPr>
        <w:pStyle w:val="RKnormal"/>
      </w:pPr>
    </w:p>
    <w:p w:rsidR="000E1B1E" w:rsidRPr="00872981" w:rsidRDefault="000E1B1E" w:rsidP="000E1B1E">
      <w:pPr>
        <w:pStyle w:val="RKrubrik"/>
      </w:pPr>
      <w:r w:rsidRPr="00872981">
        <w:lastRenderedPageBreak/>
        <w:t>Rättslig grund och beslutsförfarande</w:t>
      </w:r>
    </w:p>
    <w:p w:rsidR="000E1B1E" w:rsidRPr="00872981" w:rsidRDefault="000E1B1E" w:rsidP="000E1B1E">
      <w:r w:rsidRPr="00872981">
        <w:t>Artiklarna 1, 2, 4 och 7 i Euratomfördraget. Beslut fattas enhälligt av rådet. Rådet har, i konsekvens med den process som föregick beslut om det nu pågående ramprogrammet, även för de föreliggande förslagen beslutat om frivilligt samråd med Europaparlamentet och Europeiska ekonomiska och sociala kommittén.</w:t>
      </w:r>
    </w:p>
    <w:p w:rsidR="000E1B1E" w:rsidRPr="00872981" w:rsidRDefault="000E1B1E" w:rsidP="000E1B1E">
      <w:pPr>
        <w:pStyle w:val="RKrubrik"/>
        <w:rPr>
          <w:i/>
          <w:iCs/>
        </w:rPr>
      </w:pPr>
      <w:r w:rsidRPr="00872981">
        <w:rPr>
          <w:i/>
          <w:iCs/>
        </w:rPr>
        <w:t>Svensk ståndpunkt</w:t>
      </w:r>
    </w:p>
    <w:p w:rsidR="000E1B1E" w:rsidRPr="00872981" w:rsidRDefault="000E1B1E" w:rsidP="000E1B1E">
      <w:pPr>
        <w:pStyle w:val="RKnormal"/>
      </w:pPr>
      <w:r w:rsidRPr="00872981">
        <w:t>Sverige kan stödja förslaget till rådsbeslut [under förutsättning att frågan om ITER:s ökade finansieringsbehov har nått en lösning].</w:t>
      </w:r>
    </w:p>
    <w:p w:rsidR="000E1B1E" w:rsidRPr="00872981" w:rsidRDefault="000E1B1E" w:rsidP="000E1B1E">
      <w:pPr>
        <w:pStyle w:val="RKrubrik"/>
      </w:pPr>
      <w:r w:rsidRPr="00872981">
        <w:t>Europaparlamentets inställning</w:t>
      </w:r>
    </w:p>
    <w:p w:rsidR="000E1B1E" w:rsidRPr="00872981" w:rsidRDefault="000E1B1E" w:rsidP="000E1B1E">
      <w:pPr>
        <w:pStyle w:val="RKnormal"/>
      </w:pPr>
      <w:r w:rsidRPr="00872981">
        <w:t>Europaparlamentet och Europeiska ekonomiska och sociala kommittén</w:t>
      </w:r>
      <w:r w:rsidRPr="00872981" w:rsidDel="0030531C">
        <w:t xml:space="preserve"> </w:t>
      </w:r>
      <w:r w:rsidRPr="00872981">
        <w:t>har inbjudits att avlämna yttrande under hösten 2011.</w:t>
      </w:r>
    </w:p>
    <w:p w:rsidR="000E1B1E" w:rsidRPr="00872981" w:rsidRDefault="000E1B1E" w:rsidP="000E1B1E">
      <w:pPr>
        <w:pStyle w:val="RKrubrik"/>
        <w:rPr>
          <w:i/>
          <w:iCs/>
        </w:rPr>
      </w:pPr>
      <w:r w:rsidRPr="00872981">
        <w:rPr>
          <w:i/>
          <w:iCs/>
        </w:rPr>
        <w:t>Förslaget</w:t>
      </w:r>
    </w:p>
    <w:p w:rsidR="000E1B1E" w:rsidRPr="00872981" w:rsidRDefault="000E1B1E" w:rsidP="000E1B1E">
      <w:pPr>
        <w:pStyle w:val="RKnormal"/>
      </w:pPr>
      <w:r w:rsidRPr="00872981">
        <w:fldChar w:fldCharType="begin" w:fldLock="1"/>
      </w:r>
      <w:r w:rsidRPr="00872981">
        <w:instrText xml:space="preserve"> DOCVARIABLE"GDT2", PreserveFormatting:=False \* MERGEFORMAT </w:instrText>
      </w:r>
      <w:r w:rsidRPr="00872981">
        <w:fldChar w:fldCharType="separate"/>
      </w:r>
      <w:r w:rsidRPr="00872981">
        <w:t>Allmän inriktning för rådsbeslut om det särskilda  program som ska genomföras genom indirekta åtgärder för genomförande av ramprogrammet (2012–2013) för Europeiska atomenergigemenskapens (Euratom) verksamhet inom området forskning och utbildning på kärnenergiområdet</w:t>
      </w:r>
      <w:r w:rsidRPr="00872981">
        <w:fldChar w:fldCharType="end"/>
      </w:r>
      <w:r w:rsidRPr="00872981">
        <w:t>. Förslaget omfattar stöd till forskningsaktiviteter inom kärnenergi, medicinska tillämpningar, etc. Forskningsaktiviteterna ska bedrivas inom;</w:t>
      </w:r>
    </w:p>
    <w:p w:rsidR="000E1B1E" w:rsidRPr="00872981" w:rsidRDefault="000E1B1E" w:rsidP="000E1B1E">
      <w:pPr>
        <w:pStyle w:val="RKnormal"/>
      </w:pPr>
    </w:p>
    <w:p w:rsidR="000E1B1E" w:rsidRPr="00872981" w:rsidRDefault="000E1B1E" w:rsidP="000E1B1E">
      <w:pPr>
        <w:pStyle w:val="RKnormal"/>
      </w:pPr>
      <w:r w:rsidRPr="00872981">
        <w:t>a) fusionsenergi (inklusive ITER – både inför etableringen och för de långsiktiga aktiviteterna)</w:t>
      </w:r>
    </w:p>
    <w:p w:rsidR="000E1B1E" w:rsidRPr="00872981" w:rsidRDefault="000E1B1E" w:rsidP="000E1B1E">
      <w:pPr>
        <w:pStyle w:val="RKnormal"/>
      </w:pPr>
      <w:r w:rsidRPr="00872981">
        <w:t>b) kärnfission, säkerhet och strålskydd</w:t>
      </w:r>
    </w:p>
    <w:p w:rsidR="000E1B1E" w:rsidRPr="00872981" w:rsidRDefault="000E1B1E" w:rsidP="000E1B1E">
      <w:pPr>
        <w:pStyle w:val="RKrubrik"/>
        <w:rPr>
          <w:i/>
          <w:iCs/>
        </w:rPr>
      </w:pPr>
      <w:r w:rsidRPr="00872981">
        <w:rPr>
          <w:i/>
          <w:iCs/>
        </w:rPr>
        <w:t>Gällande svenska regler och förslagets effekter på dessa</w:t>
      </w:r>
    </w:p>
    <w:p w:rsidR="000E1B1E" w:rsidRPr="00872981" w:rsidRDefault="000E1B1E" w:rsidP="000E1B1E">
      <w:pPr>
        <w:pStyle w:val="RKnormal"/>
      </w:pPr>
      <w:r w:rsidRPr="00872981">
        <w:t>Inga effekter på svenska regler är aktuella.</w:t>
      </w:r>
    </w:p>
    <w:p w:rsidR="000E1B1E" w:rsidRPr="00872981" w:rsidRDefault="000E1B1E" w:rsidP="000E1B1E">
      <w:pPr>
        <w:pStyle w:val="RKrubrik"/>
      </w:pPr>
      <w:r w:rsidRPr="00872981">
        <w:t>Ekonomiska konsekvenser</w:t>
      </w:r>
    </w:p>
    <w:p w:rsidR="000E1B1E" w:rsidRPr="00872981" w:rsidRDefault="000E1B1E" w:rsidP="000E1B1E">
      <w:r w:rsidRPr="00872981">
        <w:t xml:space="preserve">Föreslagen budget för indirekta åtgärder har betydelse för EU-budgeten. Beslut om ITER-projektets ytterligare finansieringsbehov kan få betydelse för statsbudgeten  beroende på hur förslaget slutligen finansieras. </w:t>
      </w:r>
    </w:p>
    <w:p w:rsidR="000E1B1E" w:rsidRPr="00872981" w:rsidRDefault="000E1B1E" w:rsidP="000E1B1E">
      <w:pPr>
        <w:pStyle w:val="RKnormal"/>
      </w:pPr>
    </w:p>
    <w:p w:rsidR="000E1B1E" w:rsidRPr="00872981" w:rsidRDefault="000E1B1E" w:rsidP="000E1B1E">
      <w:pPr>
        <w:pStyle w:val="RKrubrik"/>
      </w:pPr>
      <w:r w:rsidRPr="00872981">
        <w:t>Övrigt</w:t>
      </w:r>
    </w:p>
    <w:p w:rsidR="00EF134F" w:rsidRPr="00872981" w:rsidRDefault="00EF134F"/>
    <w:sectPr w:rsidR="00EF134F" w:rsidRPr="00872981" w:rsidSect="000E1B1E">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932" w:rsidRPr="00872981" w:rsidRDefault="00691932" w:rsidP="008B3969">
      <w:pPr>
        <w:pStyle w:val="Avsndare"/>
        <w:framePr w:wrap="notBeside"/>
      </w:pPr>
      <w:r w:rsidRPr="00872981">
        <w:separator/>
      </w:r>
    </w:p>
  </w:endnote>
  <w:endnote w:type="continuationSeparator" w:id="0">
    <w:p w:rsidR="00691932" w:rsidRPr="00872981" w:rsidRDefault="00691932" w:rsidP="008B3969">
      <w:pPr>
        <w:pStyle w:val="Avsndare"/>
        <w:framePr w:wrap="notBeside"/>
      </w:pPr>
      <w:r w:rsidRPr="008729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932" w:rsidRPr="00872981" w:rsidRDefault="00691932" w:rsidP="008B3969">
      <w:pPr>
        <w:pStyle w:val="Avsndare"/>
        <w:framePr w:wrap="notBeside"/>
      </w:pPr>
      <w:r w:rsidRPr="00872981">
        <w:separator/>
      </w:r>
    </w:p>
  </w:footnote>
  <w:footnote w:type="continuationSeparator" w:id="0">
    <w:p w:rsidR="00691932" w:rsidRPr="00872981" w:rsidRDefault="00691932" w:rsidP="008B3969">
      <w:pPr>
        <w:pStyle w:val="Avsndare"/>
        <w:framePr w:wrap="notBeside"/>
      </w:pPr>
      <w:r w:rsidRPr="008729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99E" w:rsidRPr="00872981" w:rsidRDefault="0072099E">
    <w:pPr>
      <w:pStyle w:val="Sidhuvud"/>
      <w:framePr w:wrap="around" w:vAnchor="text" w:hAnchor="margin" w:xAlign="right" w:y="1"/>
      <w:rPr>
        <w:rStyle w:val="Sidnummer"/>
      </w:rPr>
    </w:pPr>
    <w:r w:rsidRPr="00872981">
      <w:rPr>
        <w:rStyle w:val="Sidnummer"/>
      </w:rPr>
      <w:fldChar w:fldCharType="begin" w:fldLock="1"/>
    </w:r>
    <w:r w:rsidRPr="00872981">
      <w:rPr>
        <w:rStyle w:val="Sidnummer"/>
      </w:rPr>
      <w:instrText xml:space="preserve">PAGE  </w:instrText>
    </w:r>
    <w:r w:rsidRPr="00872981">
      <w:rPr>
        <w:rStyle w:val="Sidnummer"/>
      </w:rPr>
      <w:fldChar w:fldCharType="separate"/>
    </w:r>
    <w:r w:rsidRPr="00872981">
      <w:rPr>
        <w:rStyle w:val="Sidnummer"/>
      </w:rPr>
      <w:t>2</w:t>
    </w:r>
    <w:r w:rsidRPr="0087298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2099E" w:rsidRPr="00872981">
      <w:tblPrEx>
        <w:tblCellMar>
          <w:top w:w="0" w:type="dxa"/>
          <w:bottom w:w="0" w:type="dxa"/>
        </w:tblCellMar>
      </w:tblPrEx>
      <w:trPr>
        <w:cantSplit/>
      </w:trPr>
      <w:tc>
        <w:tcPr>
          <w:tcW w:w="3119" w:type="dxa"/>
        </w:tcPr>
        <w:p w:rsidR="0072099E" w:rsidRPr="00872981" w:rsidRDefault="0072099E">
          <w:pPr>
            <w:pStyle w:val="Sidhuvud"/>
            <w:spacing w:line="200" w:lineRule="atLeast"/>
            <w:ind w:right="357"/>
            <w:rPr>
              <w:rFonts w:ascii="TradeGothic" w:hAnsi="TradeGothic"/>
              <w:b/>
              <w:bCs/>
              <w:sz w:val="16"/>
            </w:rPr>
          </w:pPr>
        </w:p>
      </w:tc>
      <w:tc>
        <w:tcPr>
          <w:tcW w:w="4111" w:type="dxa"/>
          <w:tcMar>
            <w:left w:w="567" w:type="dxa"/>
          </w:tcMar>
        </w:tcPr>
        <w:p w:rsidR="0072099E" w:rsidRPr="00872981" w:rsidRDefault="0072099E">
          <w:pPr>
            <w:pStyle w:val="Sidhuvud"/>
            <w:ind w:right="360"/>
          </w:pPr>
        </w:p>
      </w:tc>
      <w:tc>
        <w:tcPr>
          <w:tcW w:w="1525" w:type="dxa"/>
        </w:tcPr>
        <w:p w:rsidR="0072099E" w:rsidRPr="00872981" w:rsidRDefault="0072099E">
          <w:pPr>
            <w:pStyle w:val="Sidhuvud"/>
            <w:ind w:right="360"/>
          </w:pPr>
        </w:p>
      </w:tc>
    </w:tr>
  </w:tbl>
  <w:p w:rsidR="0072099E" w:rsidRPr="00872981" w:rsidRDefault="0072099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99E" w:rsidRPr="00872981" w:rsidRDefault="0072099E">
    <w:pPr>
      <w:pStyle w:val="Sidhuvud"/>
      <w:framePr w:wrap="around" w:vAnchor="text" w:hAnchor="margin" w:xAlign="right" w:y="1"/>
      <w:rPr>
        <w:rStyle w:val="Sidnummer"/>
      </w:rPr>
    </w:pPr>
    <w:r w:rsidRPr="00872981">
      <w:rPr>
        <w:rStyle w:val="Sidnummer"/>
      </w:rPr>
      <w:fldChar w:fldCharType="begin" w:fldLock="1"/>
    </w:r>
    <w:r w:rsidRPr="00872981">
      <w:rPr>
        <w:rStyle w:val="Sidnummer"/>
      </w:rPr>
      <w:instrText xml:space="preserve">PAGE  </w:instrText>
    </w:r>
    <w:r w:rsidRPr="00872981">
      <w:rPr>
        <w:rStyle w:val="Sidnummer"/>
      </w:rPr>
      <w:fldChar w:fldCharType="separate"/>
    </w:r>
    <w:r w:rsidR="00246923" w:rsidRPr="00872981">
      <w:rPr>
        <w:rStyle w:val="Sidnummer"/>
      </w:rPr>
      <w:t>2</w:t>
    </w:r>
    <w:r w:rsidRPr="0087298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2099E" w:rsidRPr="00872981">
      <w:tblPrEx>
        <w:tblCellMar>
          <w:top w:w="0" w:type="dxa"/>
          <w:bottom w:w="0" w:type="dxa"/>
        </w:tblCellMar>
      </w:tblPrEx>
      <w:trPr>
        <w:cantSplit/>
      </w:trPr>
      <w:tc>
        <w:tcPr>
          <w:tcW w:w="3119" w:type="dxa"/>
        </w:tcPr>
        <w:p w:rsidR="0072099E" w:rsidRPr="00872981" w:rsidRDefault="0072099E">
          <w:pPr>
            <w:pStyle w:val="Sidhuvud"/>
            <w:spacing w:line="200" w:lineRule="atLeast"/>
            <w:ind w:right="357"/>
            <w:rPr>
              <w:rFonts w:ascii="TradeGothic" w:hAnsi="TradeGothic"/>
              <w:b/>
              <w:bCs/>
              <w:sz w:val="16"/>
            </w:rPr>
          </w:pPr>
        </w:p>
      </w:tc>
      <w:tc>
        <w:tcPr>
          <w:tcW w:w="4111" w:type="dxa"/>
          <w:tcMar>
            <w:left w:w="567" w:type="dxa"/>
          </w:tcMar>
        </w:tcPr>
        <w:p w:rsidR="0072099E" w:rsidRPr="00872981" w:rsidRDefault="0072099E">
          <w:pPr>
            <w:pStyle w:val="Sidhuvud"/>
            <w:ind w:right="360"/>
          </w:pPr>
        </w:p>
      </w:tc>
      <w:tc>
        <w:tcPr>
          <w:tcW w:w="1525" w:type="dxa"/>
        </w:tcPr>
        <w:p w:rsidR="0072099E" w:rsidRPr="00872981" w:rsidRDefault="0072099E">
          <w:pPr>
            <w:pStyle w:val="Sidhuvud"/>
            <w:ind w:right="360"/>
          </w:pPr>
        </w:p>
      </w:tc>
    </w:tr>
  </w:tbl>
  <w:p w:rsidR="0072099E" w:rsidRPr="00872981" w:rsidRDefault="0072099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99E" w:rsidRPr="00872981" w:rsidRDefault="00872981">
    <w:pPr>
      <w:framePr w:w="2948" w:h="1321" w:hRule="exact" w:wrap="notBeside" w:vAnchor="page" w:hAnchor="page" w:x="1362" w:y="653"/>
    </w:pPr>
    <w:r w:rsidRPr="0087298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2099E" w:rsidRPr="00872981" w:rsidRDefault="0072099E">
    <w:pPr>
      <w:pStyle w:val="RKrubrik"/>
      <w:keepNext w:val="0"/>
      <w:tabs>
        <w:tab w:val="clear" w:pos="1134"/>
        <w:tab w:val="clear" w:pos="2835"/>
      </w:tabs>
      <w:spacing w:before="0" w:after="0" w:line="320" w:lineRule="atLeast"/>
      <w:rPr>
        <w:bCs/>
      </w:rPr>
    </w:pPr>
  </w:p>
  <w:p w:rsidR="0072099E" w:rsidRPr="00872981" w:rsidRDefault="0072099E">
    <w:pPr>
      <w:rPr>
        <w:rFonts w:ascii="TradeGothic" w:hAnsi="TradeGothic"/>
        <w:b/>
        <w:bCs/>
        <w:spacing w:val="12"/>
        <w:sz w:val="22"/>
      </w:rPr>
    </w:pPr>
  </w:p>
  <w:p w:rsidR="0072099E" w:rsidRPr="00872981" w:rsidRDefault="0072099E">
    <w:pPr>
      <w:pStyle w:val="RKrubrik"/>
      <w:keepNext w:val="0"/>
      <w:tabs>
        <w:tab w:val="clear" w:pos="1134"/>
        <w:tab w:val="clear" w:pos="2835"/>
      </w:tabs>
      <w:spacing w:before="0" w:after="0" w:line="320" w:lineRule="atLeast"/>
      <w:rPr>
        <w:bCs/>
      </w:rPr>
    </w:pPr>
  </w:p>
  <w:p w:rsidR="0072099E" w:rsidRPr="00872981" w:rsidRDefault="0072099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A0756C"/>
    <w:lvl w:ilvl="0">
      <w:start w:val="1"/>
      <w:numFmt w:val="bullet"/>
      <w:lvlRestart w:val="0"/>
      <w:pStyle w:val="Punktlista"/>
      <w:lvlText w:val=""/>
      <w:lvlJc w:val="left"/>
      <w:pPr>
        <w:tabs>
          <w:tab w:val="num" w:pos="357"/>
        </w:tabs>
        <w:ind w:left="357" w:hanging="357"/>
      </w:pPr>
      <w:rPr>
        <w:rFonts w:ascii="Symbol" w:hAnsi="Symbol" w:hint="default"/>
      </w:rPr>
    </w:lvl>
  </w:abstractNum>
  <w:num w:numId="1" w16cid:durableId="33877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1E"/>
    <w:rsid w:val="00026387"/>
    <w:rsid w:val="000E1B1E"/>
    <w:rsid w:val="000E6E41"/>
    <w:rsid w:val="00246923"/>
    <w:rsid w:val="005E37AF"/>
    <w:rsid w:val="00691932"/>
    <w:rsid w:val="0072099E"/>
    <w:rsid w:val="00872981"/>
    <w:rsid w:val="008B3969"/>
    <w:rsid w:val="008F535F"/>
    <w:rsid w:val="00AE3E51"/>
    <w:rsid w:val="00C70C8A"/>
    <w:rsid w:val="00C82AA9"/>
    <w:rsid w:val="00CD1E6D"/>
    <w:rsid w:val="00E932AB"/>
    <w:rsid w:val="00EF134F"/>
    <w:rsid w:val="00FB6B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BE7FC0-0BAA-48CE-9E73-3F3113E5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B1E"/>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0E1B1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0E1B1E"/>
    <w:pPr>
      <w:tabs>
        <w:tab w:val="center" w:pos="4153"/>
        <w:tab w:val="right" w:pos="8306"/>
      </w:tabs>
    </w:pPr>
  </w:style>
  <w:style w:type="paragraph" w:customStyle="1" w:styleId="RKnormal">
    <w:name w:val="RKnormal"/>
    <w:basedOn w:val="Normal"/>
    <w:rsid w:val="000E1B1E"/>
    <w:pPr>
      <w:tabs>
        <w:tab w:val="left" w:pos="2835"/>
      </w:tabs>
      <w:spacing w:line="240" w:lineRule="atLeast"/>
    </w:pPr>
  </w:style>
  <w:style w:type="paragraph" w:customStyle="1" w:styleId="RKrubrik">
    <w:name w:val="RKrubrik"/>
    <w:basedOn w:val="RKnormal"/>
    <w:next w:val="RKnormal"/>
    <w:rsid w:val="000E1B1E"/>
    <w:pPr>
      <w:keepNext/>
      <w:tabs>
        <w:tab w:val="left" w:pos="1134"/>
      </w:tabs>
      <w:spacing w:before="360" w:after="120"/>
    </w:pPr>
    <w:rPr>
      <w:rFonts w:ascii="TradeGothic" w:hAnsi="TradeGothic"/>
      <w:b/>
      <w:sz w:val="22"/>
    </w:rPr>
  </w:style>
  <w:style w:type="character" w:styleId="Sidnummer">
    <w:name w:val="page number"/>
    <w:basedOn w:val="Standardstycketeckensnitt"/>
    <w:rsid w:val="000E1B1E"/>
  </w:style>
  <w:style w:type="paragraph" w:styleId="Punktlista">
    <w:name w:val="List Bullet"/>
    <w:basedOn w:val="Normal"/>
    <w:rsid w:val="000E1B1E"/>
    <w:pPr>
      <w:numPr>
        <w:numId w:val="1"/>
      </w:numPr>
    </w:pPr>
  </w:style>
  <w:style w:type="paragraph" w:styleId="Ballongtext">
    <w:name w:val="Balloon Text"/>
    <w:basedOn w:val="Normal"/>
    <w:semiHidden/>
    <w:rsid w:val="00246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2774</Characters>
  <Application>Microsoft Office Word</Application>
  <DocSecurity>4</DocSecurity>
  <Lines>84</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2011-11-28T15:50:00Z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Utbildningsdepartementet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display_urn:schemas-microsoft-com:office:office#Editor">
    <vt:lpwstr>Marija Milivojevic</vt:lpwstr>
  </property>
  <property fmtid="{D5CDD505-2E9C-101B-9397-08002B2CF9AE}" pid="9" name="xd_Signature">
    <vt:lpwstr/>
  </property>
  <property fmtid="{D5CDD505-2E9C-101B-9397-08002B2CF9AE}" pid="10" name="RKOrdnaCheckInComment">
    <vt:lpwstr/>
  </property>
  <property fmtid="{D5CDD505-2E9C-101B-9397-08002B2CF9AE}" pid="11" name="TemplateUrl">
    <vt:lpwstr/>
  </property>
  <property fmtid="{D5CDD505-2E9C-101B-9397-08002B2CF9AE}" pid="12" name="RKOrdnaClass">
    <vt:lpwstr>3</vt:lpwstr>
  </property>
  <property fmtid="{D5CDD505-2E9C-101B-9397-08002B2CF9AE}" pid="13" name="xd_ProgID">
    <vt:lpwstr/>
  </property>
  <property fmtid="{D5CDD505-2E9C-101B-9397-08002B2CF9AE}" pid="14" name="display_urn:schemas-microsoft-com:office:office#Author">
    <vt:lpwstr>Marija Milivojevic</vt:lpwstr>
  </property>
  <property fmtid="{D5CDD505-2E9C-101B-9397-08002B2CF9AE}" pid="15" name="_SharedFileIndex">
    <vt:lpwstr/>
  </property>
  <property fmtid="{D5CDD505-2E9C-101B-9397-08002B2CF9AE}" pid="16" name="QFMSP source name">
    <vt:lpwstr/>
  </property>
</Properties>
</file>