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10181" w:rsidTr="003367DD">
        <w:tc>
          <w:tcPr>
            <w:tcW w:w="9141" w:type="dxa"/>
            <w:hideMark/>
          </w:tcPr>
          <w:p w:rsidR="00010181" w:rsidRDefault="00010181" w:rsidP="003367DD">
            <w:r>
              <w:t>TRAFIKUTSKOTTET</w:t>
            </w:r>
          </w:p>
        </w:tc>
      </w:tr>
    </w:tbl>
    <w:p w:rsidR="00010181" w:rsidRDefault="00010181" w:rsidP="00010181"/>
    <w:p w:rsidR="00010181" w:rsidRDefault="00010181" w:rsidP="0001018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10181" w:rsidTr="003367DD">
        <w:trPr>
          <w:cantSplit/>
          <w:trHeight w:val="742"/>
        </w:trPr>
        <w:tc>
          <w:tcPr>
            <w:tcW w:w="1985" w:type="dxa"/>
            <w:hideMark/>
          </w:tcPr>
          <w:p w:rsidR="00010181" w:rsidRDefault="00010181" w:rsidP="003367DD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010181" w:rsidRDefault="00010181" w:rsidP="003367DD">
            <w:pPr>
              <w:rPr>
                <w:b/>
              </w:rPr>
            </w:pPr>
            <w:r>
              <w:rPr>
                <w:b/>
              </w:rPr>
              <w:t>UTSKOTTSSAMMANTRÄDE 2017/18:20</w:t>
            </w:r>
          </w:p>
        </w:tc>
      </w:tr>
      <w:tr w:rsidR="00010181" w:rsidTr="003367DD">
        <w:trPr>
          <w:trHeight w:val="406"/>
        </w:trPr>
        <w:tc>
          <w:tcPr>
            <w:tcW w:w="1985" w:type="dxa"/>
            <w:hideMark/>
          </w:tcPr>
          <w:p w:rsidR="00010181" w:rsidRDefault="00010181" w:rsidP="003367DD">
            <w:r>
              <w:t>DATUM</w:t>
            </w:r>
          </w:p>
        </w:tc>
        <w:tc>
          <w:tcPr>
            <w:tcW w:w="6463" w:type="dxa"/>
            <w:hideMark/>
          </w:tcPr>
          <w:p w:rsidR="00010181" w:rsidRDefault="00010181" w:rsidP="003367DD">
            <w:r>
              <w:t>2018-04-12</w:t>
            </w:r>
          </w:p>
        </w:tc>
      </w:tr>
      <w:tr w:rsidR="00010181" w:rsidTr="003367DD">
        <w:tc>
          <w:tcPr>
            <w:tcW w:w="1985" w:type="dxa"/>
            <w:hideMark/>
          </w:tcPr>
          <w:p w:rsidR="00010181" w:rsidRDefault="00010181" w:rsidP="003367DD">
            <w:r>
              <w:t>TID</w:t>
            </w:r>
          </w:p>
        </w:tc>
        <w:tc>
          <w:tcPr>
            <w:tcW w:w="6463" w:type="dxa"/>
            <w:hideMark/>
          </w:tcPr>
          <w:p w:rsidR="00010181" w:rsidRDefault="00010181" w:rsidP="003367DD">
            <w:r>
              <w:t>Kl. 09.00 - 12.00</w:t>
            </w:r>
          </w:p>
        </w:tc>
      </w:tr>
      <w:tr w:rsidR="00010181" w:rsidTr="003367DD">
        <w:tc>
          <w:tcPr>
            <w:tcW w:w="1985" w:type="dxa"/>
            <w:hideMark/>
          </w:tcPr>
          <w:p w:rsidR="00010181" w:rsidRDefault="00010181" w:rsidP="003367DD">
            <w:r>
              <w:t>NÄRVARANDE</w:t>
            </w:r>
          </w:p>
        </w:tc>
        <w:tc>
          <w:tcPr>
            <w:tcW w:w="6463" w:type="dxa"/>
          </w:tcPr>
          <w:p w:rsidR="00010181" w:rsidRDefault="00010181" w:rsidP="003367DD">
            <w:r>
              <w:t xml:space="preserve">Se bilaga 1 </w:t>
            </w:r>
          </w:p>
          <w:p w:rsidR="00010181" w:rsidRDefault="00010181" w:rsidP="003367DD"/>
        </w:tc>
      </w:tr>
    </w:tbl>
    <w:p w:rsidR="00010181" w:rsidRDefault="00010181" w:rsidP="00010181">
      <w:pPr>
        <w:tabs>
          <w:tab w:val="left" w:pos="1701"/>
        </w:tabs>
        <w:rPr>
          <w:snapToGrid w:val="0"/>
          <w:color w:val="000000"/>
        </w:rPr>
      </w:pPr>
    </w:p>
    <w:tbl>
      <w:tblPr>
        <w:tblpPr w:leftFromText="141" w:rightFromText="141" w:vertAnchor="text" w:tblpY="1"/>
        <w:tblOverlap w:val="never"/>
        <w:tblW w:w="7236" w:type="dxa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745"/>
        <w:gridCol w:w="6491"/>
      </w:tblGrid>
      <w:tr w:rsidR="00010181" w:rsidTr="003367DD">
        <w:trPr>
          <w:trHeight w:val="873"/>
        </w:trPr>
        <w:tc>
          <w:tcPr>
            <w:tcW w:w="745" w:type="dxa"/>
            <w:hideMark/>
          </w:tcPr>
          <w:p w:rsidR="00010181" w:rsidRDefault="00010181" w:rsidP="00336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487" w:type="dxa"/>
            <w:hideMark/>
          </w:tcPr>
          <w:p w:rsidR="00010181" w:rsidRDefault="00010181" w:rsidP="003367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Offentlig utfrågning</w:t>
            </w: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565A1">
              <w:rPr>
                <w:bCs/>
                <w:snapToGrid w:val="0"/>
              </w:rPr>
              <w:t>Utskottet höl</w:t>
            </w:r>
            <w:r>
              <w:rPr>
                <w:bCs/>
                <w:snapToGrid w:val="0"/>
              </w:rPr>
              <w:t>l en offentlig utfrågning om</w:t>
            </w:r>
            <w:r w:rsidRPr="003565A1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fossilfria drivmedel för att minska transportsektorns klimatpåverkan.</w:t>
            </w: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Program och deltagarförteckning för utfrågningen framgår av bilaga 2 och 3.</w:t>
            </w: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Vid protokollet</w:t>
            </w: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GoBack"/>
            <w:bookmarkEnd w:id="0"/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Justeras</w:t>
            </w:r>
          </w:p>
          <w:p w:rsidR="00010181" w:rsidRDefault="00B0245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2018-04-17</w:t>
            </w: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010181" w:rsidRPr="003565A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Karin Svensson Smith </w:t>
            </w:r>
          </w:p>
          <w:p w:rsidR="00010181" w:rsidRDefault="00010181" w:rsidP="003367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</w:tbl>
    <w:p w:rsidR="00A37376" w:rsidRDefault="00A37376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6D3AF9"/>
    <w:p w:rsidR="00010181" w:rsidRDefault="00010181" w:rsidP="00010181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010181" w:rsidTr="003367D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2017/18:20</w:t>
            </w:r>
          </w:p>
        </w:tc>
      </w:tr>
      <w:tr w:rsidR="00010181" w:rsidTr="003367D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</w:tr>
      <w:tr w:rsidR="00010181" w:rsidTr="003367DD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Karin Svensson Smith (MP), </w:t>
            </w:r>
            <w:r>
              <w:rPr>
                <w:i/>
                <w:color w:val="000000"/>
                <w:sz w:val="22"/>
                <w:szCs w:val="22"/>
              </w:rPr>
              <w:t>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RPr="00E22EA3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Jessica Rosencrantz (M), </w:t>
            </w:r>
            <w:r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GB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Suzanne Svensson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71D0B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Mejern Larsson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  <w:lang w:val="en-US"/>
              </w:rPr>
            </w:pPr>
          </w:p>
        </w:tc>
      </w:tr>
      <w:tr w:rsidR="00010181" w:rsidTr="003367DD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Wiklander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Åkesson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Klarberg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Wallrup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Andersson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Rikard Larsson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E22EA3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Lotta </w:t>
            </w:r>
            <w:proofErr w:type="spellStart"/>
            <w:r>
              <w:rPr>
                <w:sz w:val="22"/>
                <w:szCs w:val="22"/>
              </w:rPr>
              <w:t>Finstorp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Andersson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Andersson </w:t>
            </w:r>
            <w:proofErr w:type="spellStart"/>
            <w:r>
              <w:rPr>
                <w:sz w:val="22"/>
                <w:szCs w:val="22"/>
              </w:rPr>
              <w:t>Willner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tabs>
                <w:tab w:val="left" w:pos="328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A80BB4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Tuve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Skånberg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Krister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Örnfjäder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Nina </w:t>
            </w:r>
            <w:proofErr w:type="spellStart"/>
            <w:r>
              <w:rPr>
                <w:sz w:val="22"/>
                <w:szCs w:val="22"/>
                <w:lang w:val="en-US"/>
              </w:rPr>
              <w:t>Kain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Adam </w:t>
            </w:r>
            <w:proofErr w:type="spellStart"/>
            <w:r>
              <w:rPr>
                <w:sz w:val="22"/>
                <w:szCs w:val="22"/>
                <w:lang w:val="en-US"/>
              </w:rPr>
              <w:t>Marttinen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Bergström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Riazat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Sundin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Monica Green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Patrik </w:t>
            </w:r>
            <w:proofErr w:type="spellStart"/>
            <w:r>
              <w:rPr>
                <w:sz w:val="22"/>
                <w:szCs w:val="22"/>
                <w:lang w:val="en-US"/>
              </w:rPr>
              <w:t>Engström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Roland </w:t>
            </w:r>
            <w:proofErr w:type="spellStart"/>
            <w:r>
              <w:rPr>
                <w:sz w:val="22"/>
                <w:szCs w:val="22"/>
                <w:lang w:val="en-US"/>
              </w:rPr>
              <w:t>Utbult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sz w:val="22"/>
              </w:rPr>
            </w:pPr>
          </w:p>
        </w:tc>
      </w:tr>
      <w:tr w:rsidR="00010181" w:rsidTr="003367DD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  <w:p w:rsidR="00010181" w:rsidRDefault="00010181" w:rsidP="003367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10181" w:rsidRPr="00A37376" w:rsidRDefault="00010181" w:rsidP="00010181"/>
    <w:p w:rsidR="00010181" w:rsidRDefault="00010181" w:rsidP="006D3AF9"/>
    <w:p w:rsidR="00010181" w:rsidRDefault="00010181" w:rsidP="006D3AF9"/>
    <w:tbl>
      <w:tblPr>
        <w:tblW w:w="9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2694"/>
      </w:tblGrid>
      <w:tr w:rsidR="00010181" w:rsidRPr="00A506B9" w:rsidTr="003367DD">
        <w:trPr>
          <w:trHeight w:hRule="exact" w:val="369"/>
        </w:trPr>
        <w:tc>
          <w:tcPr>
            <w:tcW w:w="4536" w:type="dxa"/>
          </w:tcPr>
          <w:p w:rsidR="00010181" w:rsidRPr="00A506B9" w:rsidRDefault="00010181" w:rsidP="003367DD">
            <w:pPr>
              <w:spacing w:after="80"/>
            </w:pPr>
            <w:bookmarkStart w:id="1" w:name="Diarienummer" w:colFirst="2" w:colLast="2"/>
            <w:bookmarkStart w:id="2" w:name="Datum" w:colFirst="0" w:colLast="0"/>
          </w:p>
        </w:tc>
        <w:tc>
          <w:tcPr>
            <w:tcW w:w="2694" w:type="dxa"/>
          </w:tcPr>
          <w:p w:rsidR="00010181" w:rsidRPr="00A506B9" w:rsidRDefault="00010181" w:rsidP="003367DD">
            <w:pPr>
              <w:spacing w:after="80"/>
              <w:jc w:val="right"/>
            </w:pPr>
            <w:r w:rsidRPr="00A506B9">
              <w:t xml:space="preserve">  </w:t>
            </w:r>
          </w:p>
        </w:tc>
        <w:tc>
          <w:tcPr>
            <w:tcW w:w="2694" w:type="dxa"/>
            <w:vMerge w:val="restart"/>
          </w:tcPr>
          <w:p w:rsidR="00010181" w:rsidRPr="00A506B9" w:rsidRDefault="00010181" w:rsidP="003367DD">
            <w:pPr>
              <w:pStyle w:val="Dnr"/>
              <w:spacing w:after="80"/>
            </w:pPr>
          </w:p>
        </w:tc>
      </w:tr>
      <w:bookmarkEnd w:id="1"/>
      <w:bookmarkEnd w:id="2"/>
      <w:tr w:rsidR="00010181" w:rsidRPr="00A506B9" w:rsidTr="003367DD">
        <w:trPr>
          <w:trHeight w:hRule="exact" w:val="369"/>
        </w:trPr>
        <w:tc>
          <w:tcPr>
            <w:tcW w:w="4536" w:type="dxa"/>
          </w:tcPr>
          <w:p w:rsidR="00010181" w:rsidRPr="00A506B9" w:rsidRDefault="00010181" w:rsidP="003367DD">
            <w:pPr>
              <w:spacing w:after="80"/>
            </w:pPr>
          </w:p>
        </w:tc>
        <w:tc>
          <w:tcPr>
            <w:tcW w:w="2694" w:type="dxa"/>
          </w:tcPr>
          <w:p w:rsidR="00010181" w:rsidRPr="00A506B9" w:rsidRDefault="00010181" w:rsidP="003367DD">
            <w:pPr>
              <w:spacing w:after="80"/>
            </w:pPr>
          </w:p>
        </w:tc>
        <w:tc>
          <w:tcPr>
            <w:tcW w:w="2694" w:type="dxa"/>
            <w:vMerge/>
          </w:tcPr>
          <w:p w:rsidR="00010181" w:rsidRPr="00A506B9" w:rsidRDefault="00010181" w:rsidP="003367DD">
            <w:pPr>
              <w:spacing w:after="80"/>
            </w:pPr>
          </w:p>
        </w:tc>
      </w:tr>
      <w:tr w:rsidR="00010181" w:rsidRPr="00A506B9" w:rsidTr="003367DD">
        <w:trPr>
          <w:trHeight w:val="796"/>
        </w:trPr>
        <w:tc>
          <w:tcPr>
            <w:tcW w:w="7230" w:type="dxa"/>
            <w:gridSpan w:val="2"/>
            <w:vAlign w:val="bottom"/>
          </w:tcPr>
          <w:p w:rsidR="00010181" w:rsidRPr="00CA7CB4" w:rsidRDefault="00010181" w:rsidP="003367DD">
            <w:pPr>
              <w:keepNext/>
              <w:tabs>
                <w:tab w:val="left" w:pos="567"/>
                <w:tab w:val="left" w:pos="851"/>
                <w:tab w:val="left" w:pos="1134"/>
                <w:tab w:val="left" w:pos="1418"/>
              </w:tabs>
              <w:suppressAutoHyphens/>
              <w:spacing w:after="80" w:line="250" w:lineRule="atLeast"/>
              <w:outlineLvl w:val="0"/>
              <w:rPr>
                <w:sz w:val="28"/>
                <w:szCs w:val="28"/>
                <w:lang w:eastAsia="en-US"/>
              </w:rPr>
            </w:pPr>
            <w:bookmarkStart w:id="3" w:name="Rubrik" w:colFirst="0" w:colLast="0"/>
            <w:r>
              <w:rPr>
                <w:sz w:val="28"/>
                <w:szCs w:val="28"/>
                <w:lang w:eastAsia="en-US"/>
              </w:rPr>
              <w:t>Öppen utfrågning t</w:t>
            </w:r>
            <w:r w:rsidRPr="00CA7CB4">
              <w:rPr>
                <w:sz w:val="28"/>
                <w:szCs w:val="28"/>
                <w:lang w:eastAsia="en-US"/>
              </w:rPr>
              <w:t>rafikutskottet</w:t>
            </w:r>
          </w:p>
          <w:p w:rsidR="00010181" w:rsidRPr="00A506B9" w:rsidRDefault="00010181" w:rsidP="003367DD">
            <w:pPr>
              <w:pStyle w:val="FormatmallPMrubrik14pt"/>
              <w:spacing w:after="80"/>
            </w:pPr>
          </w:p>
        </w:tc>
        <w:tc>
          <w:tcPr>
            <w:tcW w:w="2694" w:type="dxa"/>
            <w:vMerge/>
          </w:tcPr>
          <w:p w:rsidR="00010181" w:rsidRPr="00A506B9" w:rsidRDefault="00010181" w:rsidP="003367DD">
            <w:pPr>
              <w:spacing w:after="80"/>
            </w:pPr>
          </w:p>
        </w:tc>
      </w:tr>
    </w:tbl>
    <w:p w:rsidR="00010181" w:rsidRPr="00C87DB8" w:rsidRDefault="00010181" w:rsidP="00010181">
      <w:pPr>
        <w:keepNext/>
        <w:tabs>
          <w:tab w:val="left" w:pos="567"/>
          <w:tab w:val="left" w:pos="851"/>
          <w:tab w:val="left" w:pos="1134"/>
          <w:tab w:val="left" w:pos="1418"/>
        </w:tabs>
        <w:suppressAutoHyphens/>
        <w:spacing w:after="80" w:line="250" w:lineRule="atLeast"/>
        <w:outlineLvl w:val="0"/>
        <w:rPr>
          <w:sz w:val="36"/>
          <w:szCs w:val="36"/>
          <w:lang w:eastAsia="en-US"/>
        </w:rPr>
      </w:pPr>
      <w:bookmarkStart w:id="4" w:name="Start"/>
      <w:bookmarkStart w:id="5" w:name="_Toc504398258"/>
      <w:bookmarkEnd w:id="3"/>
      <w:bookmarkEnd w:id="4"/>
      <w:r>
        <w:rPr>
          <w:sz w:val="36"/>
          <w:szCs w:val="36"/>
          <w:lang w:eastAsia="en-US"/>
        </w:rPr>
        <w:t>F</w:t>
      </w:r>
      <w:r w:rsidRPr="00CA7CB4">
        <w:rPr>
          <w:sz w:val="36"/>
          <w:szCs w:val="36"/>
          <w:lang w:eastAsia="en-US"/>
        </w:rPr>
        <w:t>ossil</w:t>
      </w:r>
      <w:r>
        <w:rPr>
          <w:sz w:val="36"/>
          <w:szCs w:val="36"/>
          <w:lang w:eastAsia="en-US"/>
        </w:rPr>
        <w:t xml:space="preserve">fria drivmedel för att minska </w:t>
      </w:r>
      <w:r w:rsidRPr="00C87DB8">
        <w:rPr>
          <w:sz w:val="36"/>
          <w:szCs w:val="36"/>
          <w:lang w:eastAsia="en-US"/>
        </w:rPr>
        <w:t>transportsektorns klimatpåverkan</w:t>
      </w:r>
    </w:p>
    <w:p w:rsidR="00010181" w:rsidRPr="00CA7CB4" w:rsidRDefault="00010181" w:rsidP="00010181">
      <w:pPr>
        <w:keepNext/>
        <w:tabs>
          <w:tab w:val="left" w:pos="567"/>
          <w:tab w:val="left" w:pos="851"/>
          <w:tab w:val="left" w:pos="1134"/>
          <w:tab w:val="left" w:pos="1418"/>
        </w:tabs>
        <w:suppressAutoHyphens/>
        <w:spacing w:after="80" w:line="250" w:lineRule="atLeast"/>
        <w:outlineLvl w:val="0"/>
        <w:rPr>
          <w:sz w:val="40"/>
          <w:szCs w:val="40"/>
          <w:lang w:eastAsia="en-US"/>
        </w:rPr>
      </w:pPr>
      <w:r w:rsidRPr="00CA7CB4">
        <w:rPr>
          <w:sz w:val="40"/>
          <w:szCs w:val="40"/>
          <w:lang w:eastAsia="en-US"/>
        </w:rPr>
        <w:t>–</w:t>
      </w:r>
      <w:r w:rsidRPr="00CA7CB4">
        <w:rPr>
          <w:sz w:val="28"/>
          <w:szCs w:val="28"/>
          <w:lang w:eastAsia="en-US"/>
        </w:rPr>
        <w:t xml:space="preserve"> flytande, gasformiga och elektriska drivmedel inom vägtrafik, sjöfart, luftfart och spårbunden trafik</w:t>
      </w:r>
      <w:bookmarkEnd w:id="5"/>
    </w:p>
    <w:p w:rsidR="00010181" w:rsidRDefault="00010181" w:rsidP="00010181">
      <w:pPr>
        <w:spacing w:after="80"/>
        <w:jc w:val="both"/>
      </w:pPr>
    </w:p>
    <w:p w:rsidR="00010181" w:rsidRDefault="00010181" w:rsidP="00010181">
      <w:pPr>
        <w:spacing w:after="80"/>
        <w:jc w:val="both"/>
      </w:pPr>
      <w:r w:rsidRPr="008B79C4">
        <w:t xml:space="preserve">Trafikutskottets arbetsgrupp för forskningsfrågor </w:t>
      </w:r>
      <w:r>
        <w:t xml:space="preserve">kommer att inom kort publicera en rapport om fossilfria drivmedel. </w:t>
      </w:r>
      <w:r w:rsidRPr="003270E1">
        <w:t>Riksdagen har beslutat att växthusgasutsläppen från inrikes transporter ska minska med minst 70 procent senast 2030 jämfört med 2010</w:t>
      </w:r>
      <w:r>
        <w:t xml:space="preserve"> och för att nå det målet</w:t>
      </w:r>
      <w:r w:rsidRPr="008B79C4">
        <w:t xml:space="preserve"> krävs många olik</w:t>
      </w:r>
      <w:r>
        <w:t>a åtgärder, bl.a. förändrade transport</w:t>
      </w:r>
      <w:r>
        <w:softHyphen/>
        <w:t>mönster</w:t>
      </w:r>
      <w:r w:rsidRPr="008B79C4">
        <w:t xml:space="preserve"> o</w:t>
      </w:r>
      <w:r>
        <w:t>ch mer effektiva for</w:t>
      </w:r>
      <w:r w:rsidRPr="008B79C4">
        <w:t>don. En annan viktig pusselbit är att hitta alternativ till fossila drivmedel</w:t>
      </w:r>
      <w:r>
        <w:t xml:space="preserve"> och det är de fossilfria drivmedlen som står i fokus i arbetsgruppens rapport och under den öppna utfrågningen</w:t>
      </w:r>
      <w:r w:rsidRPr="008B79C4">
        <w:t xml:space="preserve">. </w:t>
      </w:r>
    </w:p>
    <w:p w:rsidR="00010181" w:rsidRDefault="00010181" w:rsidP="00010181">
      <w:pPr>
        <w:spacing w:after="80"/>
        <w:jc w:val="both"/>
      </w:pPr>
      <w:r w:rsidRPr="008B79C4">
        <w:t>Både flytande drivmedel, gasformiga driv</w:t>
      </w:r>
      <w:r>
        <w:softHyphen/>
      </w:r>
      <w:r w:rsidRPr="008B79C4">
        <w:t xml:space="preserve">medel och eldrift </w:t>
      </w:r>
      <w:r>
        <w:t>beskrivs och jämför</w:t>
      </w:r>
      <w:r w:rsidRPr="008B79C4">
        <w:t>s</w:t>
      </w:r>
      <w:r>
        <w:t xml:space="preserve"> i rapporten</w:t>
      </w:r>
      <w:r w:rsidRPr="008B79C4">
        <w:t>. Studien täcker såväl väg</w:t>
      </w:r>
      <w:r>
        <w:softHyphen/>
      </w:r>
      <w:r w:rsidRPr="008B79C4">
        <w:t xml:space="preserve">trafik som bantrafik, sjöfart och luftfart. </w:t>
      </w:r>
      <w:r>
        <w:t>I rapporten diskuteras råvaror och resurser, produktion, distribution och</w:t>
      </w:r>
      <w:r w:rsidRPr="008B79C4">
        <w:t xml:space="preserve"> infrastr</w:t>
      </w:r>
      <w:r>
        <w:t>uktur för tankning och laddning.</w:t>
      </w:r>
      <w:r w:rsidRPr="008B79C4">
        <w:t xml:space="preserve"> </w:t>
      </w:r>
      <w:r>
        <w:t xml:space="preserve">Likaså beskrivs drivmedlens </w:t>
      </w:r>
      <w:r w:rsidRPr="008B79C4">
        <w:t xml:space="preserve">användning i </w:t>
      </w:r>
      <w:r>
        <w:t>olika motorer, fordon och transportslag och</w:t>
      </w:r>
      <w:r w:rsidRPr="008B79C4">
        <w:t xml:space="preserve"> </w:t>
      </w:r>
      <w:r>
        <w:t xml:space="preserve">deras olika </w:t>
      </w:r>
      <w:r w:rsidRPr="008B79C4">
        <w:t>energieffektivitet och utsläpp</w:t>
      </w:r>
      <w:r>
        <w:t>. De olika alternati</w:t>
      </w:r>
      <w:r w:rsidRPr="008B79C4">
        <w:t>vens för- och nack</w:t>
      </w:r>
      <w:r>
        <w:softHyphen/>
      </w:r>
      <w:r w:rsidRPr="008B79C4">
        <w:t>delar, inklusive kostnade</w:t>
      </w:r>
      <w:r>
        <w:t>r och eventuella risker, beskriv</w:t>
      </w:r>
      <w:r w:rsidRPr="008B79C4">
        <w:t>s. Särskilt intresse riktas dels mot</w:t>
      </w:r>
      <w:r>
        <w:t xml:space="preserve"> frågan om tillgång till drivme</w:t>
      </w:r>
      <w:r w:rsidRPr="008B79C4">
        <w:t>del i hela landet, dels mot tillgången till</w:t>
      </w:r>
      <w:r>
        <w:t xml:space="preserve"> inhemska råvaror och möjlighet</w:t>
      </w:r>
      <w:r w:rsidRPr="008B79C4">
        <w:t>er till inhemsk produktion.</w:t>
      </w:r>
      <w:r>
        <w:t xml:space="preserve"> Rapporten har tagits fram i samarbete med fyra externa forskare och under arbetets gång har en dialog förts med drivmedelsaktörer.</w:t>
      </w:r>
    </w:p>
    <w:p w:rsidR="00010181" w:rsidRPr="002A6F6D" w:rsidRDefault="00010181" w:rsidP="00010181">
      <w:pPr>
        <w:pStyle w:val="Liststycke"/>
        <w:numPr>
          <w:ilvl w:val="0"/>
          <w:numId w:val="14"/>
        </w:numPr>
        <w:tabs>
          <w:tab w:val="left" w:pos="284"/>
        </w:tabs>
        <w:spacing w:after="80" w:line="280" w:lineRule="atLeast"/>
        <w:jc w:val="both"/>
      </w:pPr>
      <w:r>
        <w:br w:type="page"/>
      </w:r>
    </w:p>
    <w:p w:rsidR="00010181" w:rsidRDefault="00010181" w:rsidP="00010181">
      <w:pPr>
        <w:pStyle w:val="Rubrik2"/>
        <w:spacing w:after="0" w:line="360" w:lineRule="auto"/>
      </w:pPr>
      <w:r w:rsidRPr="00964559">
        <w:rPr>
          <w:rFonts w:ascii="GillSans Pro for Riksdagen Lt" w:hAnsi="GillSans Pro for Riksdagen Lt"/>
          <w:i w:val="0"/>
          <w:sz w:val="28"/>
          <w:szCs w:val="28"/>
        </w:rPr>
        <w:lastRenderedPageBreak/>
        <w:t>Med siktet inställt på</w:t>
      </w:r>
      <w:r>
        <w:rPr>
          <w:rFonts w:ascii="GillSans Pro for Riksdagen Lt" w:hAnsi="GillSans Pro for Riksdagen Lt"/>
          <w:i w:val="0"/>
          <w:sz w:val="28"/>
          <w:szCs w:val="28"/>
        </w:rPr>
        <w:t xml:space="preserve"> fossilfria transporter</w:t>
      </w:r>
    </w:p>
    <w:p w:rsidR="00010181" w:rsidRDefault="00010181" w:rsidP="00010181">
      <w:pPr>
        <w:spacing w:after="80"/>
        <w:rPr>
          <w:rFonts w:ascii="GillSans Pro for Riksdagen Lt" w:hAnsi="GillSans Pro for Riksdagen Lt"/>
        </w:rPr>
      </w:pPr>
      <w:r w:rsidRPr="008A1786">
        <w:rPr>
          <w:rFonts w:ascii="GillSans Pro for Riksdagen Lt" w:hAnsi="GillSans Pro for Riksdagen Lt"/>
        </w:rPr>
        <w:t>Torsdag den 12 april kl. 09.00–12.00, Förstakammarsalen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</w:p>
    <w:p w:rsidR="00010181" w:rsidRPr="000E7858" w:rsidRDefault="00010181" w:rsidP="00010181">
      <w:pPr>
        <w:spacing w:after="80"/>
        <w:rPr>
          <w:rFonts w:ascii="GillSans Pro for Riksdagen Lt" w:hAnsi="GillSans Pro for Riksdagen Lt"/>
          <w:szCs w:val="24"/>
        </w:rPr>
      </w:pPr>
      <w:r w:rsidRPr="000E7858">
        <w:rPr>
          <w:rFonts w:ascii="GillSans Pro for Riksdagen Lt" w:hAnsi="GillSans Pro for Riksdagen Lt"/>
          <w:b/>
          <w:szCs w:val="24"/>
        </w:rPr>
        <w:t>09.00–09.05</w:t>
      </w:r>
      <w:r w:rsidRPr="000E7858">
        <w:rPr>
          <w:rFonts w:ascii="GillSans Pro for Riksdagen Lt" w:hAnsi="GillSans Pro for Riksdagen Lt"/>
          <w:b/>
          <w:szCs w:val="24"/>
        </w:rPr>
        <w:tab/>
        <w:t>Inledning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  <w:r>
        <w:rPr>
          <w:rFonts w:ascii="GillSans Pro for Riksdagen Lt" w:hAnsi="GillSans Pro for Riksdagen Lt"/>
          <w:i/>
        </w:rPr>
        <w:tab/>
      </w:r>
      <w:r w:rsidRPr="004837BD">
        <w:rPr>
          <w:rFonts w:ascii="GillSans Pro for Riksdagen Lt" w:hAnsi="GillSans Pro for Riksdagen Lt"/>
          <w:i/>
        </w:rPr>
        <w:t>Karin Svensson Smith</w:t>
      </w:r>
      <w:r w:rsidRPr="004837BD">
        <w:rPr>
          <w:rFonts w:ascii="GillSans Pro for Riksdagen Lt" w:hAnsi="GillSans Pro for Riksdagen Lt"/>
        </w:rPr>
        <w:t xml:space="preserve"> (MP), ordförande i trafikutskottet 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0E7858" w:rsidRDefault="00010181" w:rsidP="00010181">
      <w:pPr>
        <w:spacing w:after="80"/>
        <w:rPr>
          <w:rFonts w:ascii="GillSans Pro for Riksdagen Lt" w:hAnsi="GillSans Pro for Riksdagen Lt"/>
          <w:szCs w:val="24"/>
        </w:rPr>
      </w:pPr>
      <w:r w:rsidRPr="000E7858">
        <w:rPr>
          <w:rFonts w:ascii="GillSans Pro for Riksdagen Lt" w:hAnsi="GillSans Pro for Riksdagen Lt"/>
          <w:b/>
          <w:szCs w:val="24"/>
        </w:rPr>
        <w:t>09.05–09.20</w:t>
      </w:r>
      <w:r w:rsidRPr="000E7858">
        <w:rPr>
          <w:rFonts w:ascii="GillSans Pro for Riksdagen Lt" w:hAnsi="GillSans Pro for Riksdagen Lt"/>
          <w:szCs w:val="24"/>
        </w:rPr>
        <w:tab/>
      </w:r>
      <w:r w:rsidRPr="000E7858">
        <w:rPr>
          <w:rFonts w:ascii="GillSans Pro for Riksdagen Lt" w:hAnsi="GillSans Pro for Riksdagen Lt"/>
          <w:b/>
          <w:szCs w:val="24"/>
        </w:rPr>
        <w:t>Trafikutskottets studie</w:t>
      </w:r>
      <w:r w:rsidRPr="000E7858">
        <w:rPr>
          <w:rFonts w:ascii="GillSans Pro for Riksdagen Lt" w:hAnsi="GillSans Pro for Riksdagen Lt"/>
          <w:szCs w:val="24"/>
        </w:rPr>
        <w:t xml:space="preserve"> 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4837BD">
        <w:rPr>
          <w:rFonts w:ascii="GillSans Pro for Riksdagen Lt" w:hAnsi="GillSans Pro for Riksdagen Lt"/>
          <w:b/>
        </w:rPr>
        <w:t>Resultaten i korthet</w:t>
      </w:r>
    </w:p>
    <w:p w:rsidR="00010181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>Anna Wagman Kåring</w:t>
      </w:r>
      <w:r w:rsidRPr="004837BD">
        <w:rPr>
          <w:rFonts w:ascii="GillSans Pro for Riksdagen Lt" w:hAnsi="GillSans Pro for Riksdagen Lt"/>
        </w:rPr>
        <w:t>, forskningssekreter</w:t>
      </w:r>
      <w:r>
        <w:rPr>
          <w:rFonts w:ascii="GillSans Pro for Riksdagen Lt" w:hAnsi="GillSans Pro for Riksdagen Lt"/>
        </w:rPr>
        <w:t>are vid Riksdags</w:t>
      </w:r>
      <w:r>
        <w:rPr>
          <w:rFonts w:ascii="GillSans Pro for Riksdagen Lt" w:hAnsi="GillSans Pro for Riksdagen Lt"/>
        </w:rPr>
        <w:softHyphen/>
        <w:t>förvaltningen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</w:rPr>
      </w:pPr>
    </w:p>
    <w:p w:rsidR="00010181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4837BD">
        <w:rPr>
          <w:rFonts w:ascii="GillSans Pro for Riksdagen Lt" w:hAnsi="GillSans Pro for Riksdagen Lt"/>
          <w:b/>
        </w:rPr>
        <w:t xml:space="preserve">Trafikutskottets arbetsgrupp för forskningsfrågor: </w:t>
      </w:r>
      <w:r>
        <w:rPr>
          <w:rFonts w:ascii="GillSans Pro for Riksdagen Lt" w:hAnsi="GillSans Pro for Riksdagen Lt"/>
          <w:b/>
        </w:rPr>
        <w:t>g</w:t>
      </w:r>
      <w:r w:rsidRPr="004837BD">
        <w:rPr>
          <w:rFonts w:ascii="GillSans Pro for Riksdagen Lt" w:hAnsi="GillSans Pro for Riksdagen Lt"/>
          <w:b/>
        </w:rPr>
        <w:t xml:space="preserve">ruppens slutsatser </w:t>
      </w:r>
    </w:p>
    <w:p w:rsidR="00010181" w:rsidRPr="00964559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4837BD">
        <w:rPr>
          <w:rFonts w:ascii="GillSans Pro for Riksdagen Lt" w:hAnsi="GillSans Pro for Riksdagen Lt"/>
          <w:i/>
        </w:rPr>
        <w:t>Karin Svensson Smith</w:t>
      </w:r>
      <w:r>
        <w:rPr>
          <w:rFonts w:ascii="GillSans Pro for Riksdagen Lt" w:hAnsi="GillSans Pro for Riksdagen Lt"/>
        </w:rPr>
        <w:t xml:space="preserve"> (MP), ordf.</w:t>
      </w:r>
      <w:r w:rsidRPr="004837BD">
        <w:rPr>
          <w:rFonts w:ascii="GillSans Pro for Riksdagen Lt" w:hAnsi="GillSans Pro for Riksdagen Lt"/>
        </w:rPr>
        <w:t xml:space="preserve"> trafikutskottets arbetsgrupp för forskningsfrågor </w:t>
      </w:r>
    </w:p>
    <w:p w:rsidR="00010181" w:rsidRPr="004837BD" w:rsidRDefault="00010181" w:rsidP="00010181">
      <w:pPr>
        <w:spacing w:after="80"/>
        <w:rPr>
          <w:rStyle w:val="Stark"/>
          <w:rFonts w:ascii="GillSans Pro for Riksdagen Lt" w:hAnsi="GillSans Pro for Riksdagen Lt"/>
          <w:b w:val="0"/>
          <w:bCs w:val="0"/>
        </w:rPr>
      </w:pPr>
    </w:p>
    <w:p w:rsidR="00010181" w:rsidRPr="000E7858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  <w:r w:rsidRPr="000E7858">
        <w:rPr>
          <w:rFonts w:ascii="GillSans Pro for Riksdagen Lt" w:hAnsi="GillSans Pro for Riksdagen Lt"/>
          <w:b/>
          <w:szCs w:val="24"/>
        </w:rPr>
        <w:t>09.20</w:t>
      </w:r>
      <w:r>
        <w:rPr>
          <w:rFonts w:ascii="GillSans Pro for Riksdagen Lt" w:hAnsi="GillSans Pro for Riksdagen Lt"/>
          <w:b/>
          <w:szCs w:val="24"/>
        </w:rPr>
        <w:t>–09.45</w:t>
      </w:r>
      <w:r w:rsidRPr="000E7858">
        <w:rPr>
          <w:rFonts w:ascii="GillSans Pro for Riksdagen Lt" w:hAnsi="GillSans Pro for Riksdagen Lt"/>
          <w:b/>
          <w:szCs w:val="24"/>
        </w:rPr>
        <w:tab/>
        <w:t>Forskare</w:t>
      </w:r>
      <w:r>
        <w:rPr>
          <w:rFonts w:ascii="GillSans Pro for Riksdagen Lt" w:hAnsi="GillSans Pro for Riksdagen Lt"/>
          <w:b/>
          <w:szCs w:val="24"/>
        </w:rPr>
        <w:t xml:space="preserve"> ger perspektiv på icke-fossila drivmedel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>
        <w:rPr>
          <w:rFonts w:ascii="GillSans Pro for Riksdagen Lt" w:hAnsi="GillSans Pro for Riksdagen Lt"/>
          <w:b/>
        </w:rPr>
        <w:t>H</w:t>
      </w:r>
      <w:r w:rsidRPr="004837BD">
        <w:rPr>
          <w:rFonts w:ascii="GillSans Pro for Riksdagen Lt" w:hAnsi="GillSans Pro for Riksdagen Lt"/>
          <w:b/>
        </w:rPr>
        <w:t xml:space="preserve">ur långt och </w:t>
      </w:r>
      <w:r>
        <w:rPr>
          <w:rFonts w:ascii="GillSans Pro for Riksdagen Lt" w:hAnsi="GillSans Pro for Riksdagen Lt"/>
          <w:b/>
        </w:rPr>
        <w:t>t</w:t>
      </w:r>
      <w:r w:rsidRPr="004837BD">
        <w:rPr>
          <w:rFonts w:ascii="GillSans Pro for Riksdagen Lt" w:hAnsi="GillSans Pro for Riksdagen Lt"/>
          <w:b/>
        </w:rPr>
        <w:t>ill vad räcker de svenska biodrivmedlen</w:t>
      </w:r>
      <w:r>
        <w:rPr>
          <w:rFonts w:ascii="GillSans Pro for Riksdagen Lt" w:hAnsi="GillSans Pro for Riksdagen Lt"/>
          <w:b/>
        </w:rPr>
        <w:t xml:space="preserve"> utan att riskera miljökvalitetsmålen</w:t>
      </w:r>
      <w:r w:rsidRPr="004837BD">
        <w:rPr>
          <w:rFonts w:ascii="GillSans Pro for Riksdagen Lt" w:hAnsi="GillSans Pro for Riksdagen Lt"/>
          <w:b/>
        </w:rPr>
        <w:t>?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>Pål Börjesson</w:t>
      </w:r>
      <w:r w:rsidRPr="004837BD">
        <w:rPr>
          <w:rFonts w:ascii="GillSans Pro for Riksdagen Lt" w:hAnsi="GillSans Pro for Riksdagen Lt"/>
        </w:rPr>
        <w:t>,</w:t>
      </w:r>
      <w:r w:rsidRPr="009C64A6">
        <w:t xml:space="preserve"> </w:t>
      </w:r>
      <w:r w:rsidRPr="009C64A6">
        <w:rPr>
          <w:rFonts w:ascii="GillSans Pro for Riksdagen Lt" w:hAnsi="GillSans Pro for Riksdagen Lt"/>
        </w:rPr>
        <w:t xml:space="preserve">professor miljö- och energisystem </w:t>
      </w:r>
      <w:r>
        <w:rPr>
          <w:rFonts w:ascii="GillSans Pro for Riksdagen Lt" w:hAnsi="GillSans Pro for Riksdagen Lt"/>
        </w:rPr>
        <w:t xml:space="preserve">vid </w:t>
      </w:r>
      <w:r w:rsidRPr="004837BD">
        <w:rPr>
          <w:rFonts w:ascii="GillSans Pro for Riksdagen Lt" w:hAnsi="GillSans Pro for Riksdagen Lt"/>
        </w:rPr>
        <w:t xml:space="preserve">Lunds </w:t>
      </w:r>
      <w:r>
        <w:rPr>
          <w:rFonts w:ascii="GillSans Pro for Riksdagen Lt" w:hAnsi="GillSans Pro for Riksdagen Lt"/>
        </w:rPr>
        <w:t>universitet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>
        <w:rPr>
          <w:rFonts w:ascii="GillSans Pro for Riksdagen Lt" w:hAnsi="GillSans Pro for Riksdagen Lt"/>
          <w:b/>
        </w:rPr>
        <w:t>Att ta steget ut på marknaden – så kan</w:t>
      </w:r>
      <w:r w:rsidRPr="004837BD">
        <w:rPr>
          <w:rFonts w:ascii="GillSans Pro for Riksdagen Lt" w:hAnsi="GillSans Pro for Riksdagen Lt"/>
          <w:b/>
        </w:rPr>
        <w:t xml:space="preserve"> svensktillverkade drivmedel </w:t>
      </w:r>
      <w:r>
        <w:rPr>
          <w:rFonts w:ascii="GillSans Pro for Riksdagen Lt" w:hAnsi="GillSans Pro for Riksdagen Lt"/>
          <w:b/>
        </w:rPr>
        <w:t xml:space="preserve">kommersialiseras 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>Johanna Mossberg</w:t>
      </w:r>
      <w:r w:rsidRPr="004837BD">
        <w:rPr>
          <w:rFonts w:ascii="GillSans Pro for Riksdagen Lt" w:hAnsi="GillSans Pro for Riksdagen Lt"/>
        </w:rPr>
        <w:t xml:space="preserve">, </w:t>
      </w:r>
      <w:proofErr w:type="spellStart"/>
      <w:r w:rsidRPr="009C64A6">
        <w:rPr>
          <w:rFonts w:ascii="GillSans Pro for Riksdagen Lt" w:hAnsi="GillSans Pro for Riksdagen Lt"/>
        </w:rPr>
        <w:t>fil.dr</w:t>
      </w:r>
      <w:proofErr w:type="spellEnd"/>
      <w:r w:rsidRPr="009C64A6">
        <w:rPr>
          <w:rFonts w:ascii="GillSans Pro for Riksdagen Lt" w:hAnsi="GillSans Pro for Riksdagen Lt"/>
        </w:rPr>
        <w:t xml:space="preserve">, fokusområdesledare för området fossilfria transporter </w:t>
      </w:r>
      <w:r w:rsidRPr="004837BD">
        <w:rPr>
          <w:rFonts w:ascii="GillSans Pro for Riksdagen Lt" w:hAnsi="GillSans Pro for Riksdagen Lt"/>
        </w:rPr>
        <w:t>RISE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557244">
        <w:rPr>
          <w:rFonts w:ascii="GillSans Pro for Riksdagen Lt" w:hAnsi="GillSans Pro for Riksdagen Lt"/>
          <w:b/>
        </w:rPr>
        <w:t>Fossilfrihet ur ett systemperspektiv – vilket drivmedel gör bäst nytta var?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>Jonas Åkerman</w:t>
      </w:r>
      <w:r w:rsidRPr="004837BD">
        <w:rPr>
          <w:rFonts w:ascii="GillSans Pro for Riksdagen Lt" w:hAnsi="GillSans Pro for Riksdagen Lt"/>
        </w:rPr>
        <w:t xml:space="preserve">, </w:t>
      </w:r>
      <w:proofErr w:type="spellStart"/>
      <w:r w:rsidRPr="009C64A6">
        <w:rPr>
          <w:rFonts w:ascii="GillSans Pro for Riksdagen Lt" w:hAnsi="GillSans Pro for Riksdagen Lt"/>
        </w:rPr>
        <w:t>fil.dr</w:t>
      </w:r>
      <w:proofErr w:type="spellEnd"/>
      <w:r w:rsidRPr="009C64A6">
        <w:rPr>
          <w:rFonts w:ascii="GillSans Pro for Riksdagen Lt" w:hAnsi="GillSans Pro for Riksdagen Lt"/>
        </w:rPr>
        <w:t xml:space="preserve">, forskningsledare miljöstrategisk analys </w:t>
      </w:r>
      <w:r>
        <w:rPr>
          <w:rFonts w:ascii="GillSans Pro for Riksdagen Lt" w:hAnsi="GillSans Pro for Riksdagen Lt"/>
        </w:rPr>
        <w:t xml:space="preserve">vid </w:t>
      </w:r>
      <w:r w:rsidRPr="004837BD">
        <w:rPr>
          <w:rFonts w:ascii="GillSans Pro for Riksdagen Lt" w:hAnsi="GillSans Pro for Riksdagen Lt"/>
        </w:rPr>
        <w:t>Kungliga Tekniska Högskolan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>
        <w:rPr>
          <w:rFonts w:ascii="GillSans Pro for Riksdagen Lt" w:hAnsi="GillSans Pro for Riksdagen Lt"/>
          <w:b/>
        </w:rPr>
        <w:t xml:space="preserve">Hur kan förnybar el </w:t>
      </w:r>
      <w:r w:rsidRPr="004837BD">
        <w:rPr>
          <w:rFonts w:ascii="GillSans Pro for Riksdagen Lt" w:hAnsi="GillSans Pro for Riksdagen Lt"/>
          <w:b/>
        </w:rPr>
        <w:t xml:space="preserve">bidra </w:t>
      </w:r>
      <w:r>
        <w:rPr>
          <w:rFonts w:ascii="GillSans Pro for Riksdagen Lt" w:hAnsi="GillSans Pro for Riksdagen Lt"/>
          <w:b/>
        </w:rPr>
        <w:t xml:space="preserve">till </w:t>
      </w:r>
      <w:proofErr w:type="spellStart"/>
      <w:r w:rsidRPr="004837BD">
        <w:rPr>
          <w:rFonts w:ascii="GillSans Pro for Riksdagen Lt" w:hAnsi="GillSans Pro for Riksdagen Lt"/>
          <w:b/>
        </w:rPr>
        <w:t>fossiloberoende</w:t>
      </w:r>
      <w:proofErr w:type="spellEnd"/>
      <w:r w:rsidRPr="004837BD">
        <w:rPr>
          <w:rFonts w:ascii="GillSans Pro for Riksdagen Lt" w:hAnsi="GillSans Pro for Riksdagen Lt"/>
          <w:b/>
        </w:rPr>
        <w:t xml:space="preserve"> transporter?</w:t>
      </w:r>
      <w:r>
        <w:rPr>
          <w:rFonts w:ascii="GillSans Pro for Riksdagen Lt" w:hAnsi="GillSans Pro for Riksdagen Lt"/>
          <w:b/>
        </w:rPr>
        <w:tab/>
      </w:r>
    </w:p>
    <w:p w:rsidR="00010181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>Björn Sandén</w:t>
      </w:r>
      <w:r w:rsidRPr="004837BD">
        <w:rPr>
          <w:rFonts w:ascii="GillSans Pro for Riksdagen Lt" w:hAnsi="GillSans Pro for Riksdagen Lt"/>
        </w:rPr>
        <w:t xml:space="preserve">, </w:t>
      </w:r>
      <w:r w:rsidRPr="009C64A6">
        <w:rPr>
          <w:rFonts w:ascii="GillSans Pro for Riksdagen Lt" w:hAnsi="GillSans Pro for Riksdagen Lt"/>
        </w:rPr>
        <w:t xml:space="preserve">professor innovation och hållbarhet </w:t>
      </w:r>
      <w:r>
        <w:rPr>
          <w:rFonts w:ascii="GillSans Pro for Riksdagen Lt" w:hAnsi="GillSans Pro for Riksdagen Lt"/>
        </w:rPr>
        <w:t xml:space="preserve">vid </w:t>
      </w:r>
      <w:r w:rsidRPr="004837BD">
        <w:rPr>
          <w:rFonts w:ascii="GillSans Pro for Riksdagen Lt" w:hAnsi="GillSans Pro for Riksdagen Lt"/>
        </w:rPr>
        <w:t xml:space="preserve">Chalmers </w:t>
      </w:r>
      <w:r>
        <w:rPr>
          <w:rFonts w:ascii="GillSans Pro for Riksdagen Lt" w:hAnsi="GillSans Pro for Riksdagen Lt"/>
        </w:rPr>
        <w:t>t</w:t>
      </w:r>
      <w:r w:rsidRPr="004837BD">
        <w:rPr>
          <w:rFonts w:ascii="GillSans Pro for Riksdagen Lt" w:hAnsi="GillSans Pro for Riksdagen Lt"/>
        </w:rPr>
        <w:t xml:space="preserve">ekniska </w:t>
      </w:r>
      <w:r>
        <w:rPr>
          <w:rFonts w:ascii="GillSans Pro for Riksdagen Lt" w:hAnsi="GillSans Pro for Riksdagen Lt"/>
        </w:rPr>
        <w:t>h</w:t>
      </w:r>
      <w:r w:rsidRPr="004837BD">
        <w:rPr>
          <w:rFonts w:ascii="GillSans Pro for Riksdagen Lt" w:hAnsi="GillSans Pro for Riksdagen Lt"/>
        </w:rPr>
        <w:t>ögskola</w:t>
      </w:r>
    </w:p>
    <w:p w:rsidR="00010181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</w:p>
    <w:p w:rsidR="00010181" w:rsidRPr="00AC4A3F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8B735C">
        <w:rPr>
          <w:rFonts w:ascii="GillSans Pro for Riksdagen Lt" w:hAnsi="GillSans Pro for Riksdagen Lt"/>
          <w:b/>
        </w:rPr>
        <w:t>Är elektromobiliteten en fluga? Förhoppningar och realism inför en ökad elektrifiering av transporter</w:t>
      </w:r>
    </w:p>
    <w:p w:rsidR="00010181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6F6EF1">
        <w:rPr>
          <w:rFonts w:ascii="GillSans Pro for Riksdagen Lt" w:hAnsi="GillSans Pro for Riksdagen Lt"/>
          <w:i/>
        </w:rPr>
        <w:t>Thomas Magnusson</w:t>
      </w:r>
      <w:r w:rsidRPr="006F6EF1">
        <w:rPr>
          <w:rFonts w:ascii="GillSans Pro for Riksdagen Lt" w:hAnsi="GillSans Pro for Riksdagen Lt"/>
        </w:rPr>
        <w:t xml:space="preserve">, </w:t>
      </w:r>
      <w:r>
        <w:rPr>
          <w:rFonts w:ascii="GillSans Pro for Riksdagen Lt" w:hAnsi="GillSans Pro for Riksdagen Lt"/>
        </w:rPr>
        <w:t>bitr. prof.</w:t>
      </w:r>
      <w:r w:rsidRPr="00CC43BB">
        <w:rPr>
          <w:rFonts w:ascii="GillSans Pro for Riksdagen Lt" w:hAnsi="GillSans Pro for Riksdagen Lt"/>
        </w:rPr>
        <w:t xml:space="preserve"> i Industriell organisation</w:t>
      </w:r>
      <w:r>
        <w:rPr>
          <w:rFonts w:ascii="GillSans Pro for Riksdagen Lt" w:hAnsi="GillSans Pro for Riksdagen Lt"/>
        </w:rPr>
        <w:t xml:space="preserve"> vid </w:t>
      </w:r>
      <w:r w:rsidRPr="006F6EF1">
        <w:rPr>
          <w:rFonts w:ascii="GillSans Pro for Riksdagen Lt" w:hAnsi="GillSans Pro for Riksdagen Lt"/>
        </w:rPr>
        <w:t>Linköpings universitet</w:t>
      </w:r>
      <w:r>
        <w:rPr>
          <w:rFonts w:ascii="GillSans Pro for Riksdagen Lt" w:hAnsi="GillSans Pro for Riksdagen Lt"/>
        </w:rPr>
        <w:t xml:space="preserve"> 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  <w:r w:rsidRPr="000E7858">
        <w:rPr>
          <w:rFonts w:ascii="GillSans Pro for Riksdagen Lt" w:hAnsi="GillSans Pro for Riksdagen Lt"/>
          <w:b/>
          <w:szCs w:val="24"/>
        </w:rPr>
        <w:t>09.4</w:t>
      </w:r>
      <w:r>
        <w:rPr>
          <w:rFonts w:ascii="GillSans Pro for Riksdagen Lt" w:hAnsi="GillSans Pro for Riksdagen Lt"/>
          <w:b/>
          <w:szCs w:val="24"/>
        </w:rPr>
        <w:t>5</w:t>
      </w:r>
      <w:r w:rsidRPr="000E7858">
        <w:rPr>
          <w:rFonts w:ascii="GillSans Pro for Riksdagen Lt" w:hAnsi="GillSans Pro for Riksdagen Lt"/>
          <w:b/>
          <w:szCs w:val="24"/>
        </w:rPr>
        <w:t>–10.15</w:t>
      </w:r>
      <w:r w:rsidRPr="000E7858">
        <w:rPr>
          <w:rFonts w:ascii="GillSans Pro for Riksdagen Lt" w:hAnsi="GillSans Pro for Riksdagen Lt"/>
          <w:b/>
          <w:szCs w:val="24"/>
        </w:rPr>
        <w:tab/>
      </w:r>
      <w:r>
        <w:rPr>
          <w:rFonts w:ascii="GillSans Pro for Riksdagen Lt" w:hAnsi="GillSans Pro for Riksdagen Lt"/>
          <w:b/>
          <w:szCs w:val="24"/>
        </w:rPr>
        <w:t xml:space="preserve">Myndigheter om betydelsen av fossilfria drivmedel 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8B735C">
        <w:rPr>
          <w:rFonts w:ascii="GillSans Pro for Riksdagen Lt" w:hAnsi="GillSans Pro for Riksdagen Lt"/>
          <w:b/>
        </w:rPr>
        <w:t>Strategisk plan för omställning till fossilfria transporter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>
        <w:rPr>
          <w:rFonts w:ascii="GillSans Pro for Riksdagen Lt" w:hAnsi="GillSans Pro for Riksdagen Lt"/>
          <w:i/>
        </w:rPr>
        <w:t xml:space="preserve">Gustav </w:t>
      </w:r>
      <w:proofErr w:type="spellStart"/>
      <w:r>
        <w:rPr>
          <w:rFonts w:ascii="GillSans Pro for Riksdagen Lt" w:hAnsi="GillSans Pro for Riksdagen Lt"/>
          <w:i/>
        </w:rPr>
        <w:t>Ebenå</w:t>
      </w:r>
      <w:proofErr w:type="spellEnd"/>
      <w:r w:rsidRPr="004837BD">
        <w:rPr>
          <w:rFonts w:ascii="GillSans Pro for Riksdagen Lt" w:hAnsi="GillSans Pro for Riksdagen Lt"/>
        </w:rPr>
        <w:t xml:space="preserve">, </w:t>
      </w:r>
      <w:r>
        <w:rPr>
          <w:rFonts w:ascii="GillSans Pro for Riksdagen Lt" w:hAnsi="GillSans Pro for Riksdagen Lt"/>
        </w:rPr>
        <w:t>avdelningschef</w:t>
      </w:r>
      <w:r w:rsidRPr="004837BD">
        <w:rPr>
          <w:rFonts w:ascii="GillSans Pro for Riksdagen Lt" w:hAnsi="GillSans Pro for Riksdagen Lt"/>
        </w:rPr>
        <w:t xml:space="preserve"> Energimyndigheten</w:t>
      </w:r>
      <w:r>
        <w:rPr>
          <w:rFonts w:ascii="GillSans Pro for Riksdagen Lt" w:hAnsi="GillSans Pro for Riksdagen Lt"/>
        </w:rPr>
        <w:t xml:space="preserve"> 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4837BD">
        <w:rPr>
          <w:rFonts w:ascii="GillSans Pro for Riksdagen Lt" w:hAnsi="GillSans Pro for Riksdagen Lt"/>
          <w:b/>
        </w:rPr>
        <w:t>Scenarier på väg mot fossilfrihet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lastRenderedPageBreak/>
        <w:t xml:space="preserve">Sven </w:t>
      </w:r>
      <w:proofErr w:type="spellStart"/>
      <w:r w:rsidRPr="004837BD">
        <w:rPr>
          <w:rFonts w:ascii="GillSans Pro for Riksdagen Lt" w:hAnsi="GillSans Pro for Riksdagen Lt"/>
          <w:i/>
        </w:rPr>
        <w:t>Hunhammar</w:t>
      </w:r>
      <w:proofErr w:type="spellEnd"/>
      <w:r w:rsidRPr="004837BD">
        <w:rPr>
          <w:rFonts w:ascii="GillSans Pro for Riksdagen Lt" w:hAnsi="GillSans Pro for Riksdagen Lt"/>
        </w:rPr>
        <w:t>, måldirektör Trafikverket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>
        <w:rPr>
          <w:rFonts w:ascii="GillSans Pro for Riksdagen Lt" w:hAnsi="GillSans Pro for Riksdagen Lt"/>
          <w:b/>
        </w:rPr>
        <w:t>S</w:t>
      </w:r>
      <w:r w:rsidRPr="004837BD">
        <w:rPr>
          <w:rFonts w:ascii="GillSans Pro for Riksdagen Lt" w:hAnsi="GillSans Pro for Riksdagen Lt"/>
          <w:b/>
        </w:rPr>
        <w:t xml:space="preserve">tyrmedel för att öka </w:t>
      </w:r>
      <w:r>
        <w:rPr>
          <w:rFonts w:ascii="GillSans Pro for Riksdagen Lt" w:hAnsi="GillSans Pro for Riksdagen Lt"/>
          <w:b/>
        </w:rPr>
        <w:t>de fossilfria drivmedlen och minska de fossila</w:t>
      </w:r>
      <w:r w:rsidRPr="004837BD">
        <w:rPr>
          <w:rFonts w:ascii="GillSans Pro for Riksdagen Lt" w:hAnsi="GillSans Pro for Riksdagen Lt"/>
          <w:b/>
        </w:rPr>
        <w:t xml:space="preserve"> 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 xml:space="preserve">Svante </w:t>
      </w:r>
      <w:proofErr w:type="spellStart"/>
      <w:r w:rsidRPr="004837BD">
        <w:rPr>
          <w:rFonts w:ascii="GillSans Pro for Riksdagen Lt" w:hAnsi="GillSans Pro for Riksdagen Lt"/>
          <w:i/>
        </w:rPr>
        <w:t>Mandell</w:t>
      </w:r>
      <w:proofErr w:type="spellEnd"/>
      <w:r w:rsidRPr="004837BD">
        <w:rPr>
          <w:rFonts w:ascii="GillSans Pro for Riksdagen Lt" w:hAnsi="GillSans Pro for Riksdagen Lt"/>
          <w:i/>
        </w:rPr>
        <w:t>,</w:t>
      </w:r>
      <w:r w:rsidRPr="004837BD">
        <w:rPr>
          <w:rFonts w:ascii="GillSans Pro for Riksdagen Lt" w:hAnsi="GillSans Pro for Riksdagen Lt"/>
        </w:rPr>
        <w:t xml:space="preserve"> </w:t>
      </w:r>
      <w:r>
        <w:rPr>
          <w:rFonts w:ascii="GillSans Pro for Riksdagen Lt" w:hAnsi="GillSans Pro for Riksdagen Lt"/>
        </w:rPr>
        <w:t xml:space="preserve">forskningschef </w:t>
      </w:r>
      <w:r w:rsidRPr="004837BD">
        <w:rPr>
          <w:rFonts w:ascii="GillSans Pro for Riksdagen Lt" w:hAnsi="GillSans Pro for Riksdagen Lt"/>
        </w:rPr>
        <w:t>Konjunkturinstitutet</w:t>
      </w:r>
      <w:r>
        <w:rPr>
          <w:rFonts w:ascii="GillSans Pro for Riksdagen Lt" w:hAnsi="GillSans Pro for Riksdagen Lt"/>
        </w:rPr>
        <w:t>s miljöekonomiska enhet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4837BD" w:rsidRDefault="00010181" w:rsidP="00010181">
      <w:pPr>
        <w:spacing w:after="80"/>
        <w:ind w:left="1588" w:hanging="1304"/>
        <w:rPr>
          <w:rFonts w:ascii="GillSans Pro for Riksdagen Lt" w:hAnsi="GillSans Pro for Riksdagen Lt"/>
          <w:b/>
        </w:rPr>
      </w:pPr>
      <w:r w:rsidRPr="004837BD">
        <w:rPr>
          <w:rFonts w:ascii="GillSans Pro for Riksdagen Lt" w:hAnsi="GillSans Pro for Riksdagen Lt"/>
          <w:b/>
        </w:rPr>
        <w:t>Fossilfritt Sverige om vägen till ett fossilfritt Sverige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</w:rPr>
      </w:pPr>
      <w:r w:rsidRPr="004837BD">
        <w:rPr>
          <w:rFonts w:ascii="GillSans Pro for Riksdagen Lt" w:hAnsi="GillSans Pro for Riksdagen Lt"/>
          <w:i/>
        </w:rPr>
        <w:t>Svante Axelsson</w:t>
      </w:r>
      <w:r w:rsidRPr="004837BD">
        <w:rPr>
          <w:rFonts w:ascii="GillSans Pro for Riksdagen Lt" w:hAnsi="GillSans Pro for Riksdagen Lt"/>
        </w:rPr>
        <w:t>, nationell samordnare för Fossilfritt Sverige</w:t>
      </w:r>
    </w:p>
    <w:p w:rsidR="00010181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</w:p>
    <w:p w:rsidR="00010181" w:rsidRPr="000E7858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  <w:r>
        <w:rPr>
          <w:rFonts w:ascii="GillSans Pro for Riksdagen Lt" w:hAnsi="GillSans Pro for Riksdagen Lt"/>
          <w:b/>
          <w:szCs w:val="24"/>
        </w:rPr>
        <w:t>10.15</w:t>
      </w:r>
      <w:r w:rsidRPr="000E7858">
        <w:rPr>
          <w:rFonts w:ascii="GillSans Pro for Riksdagen Lt" w:hAnsi="GillSans Pro for Riksdagen Lt"/>
          <w:b/>
          <w:szCs w:val="24"/>
        </w:rPr>
        <w:t>–10</w:t>
      </w:r>
      <w:r>
        <w:rPr>
          <w:rFonts w:ascii="GillSans Pro for Riksdagen Lt" w:hAnsi="GillSans Pro for Riksdagen Lt"/>
          <w:b/>
          <w:szCs w:val="24"/>
        </w:rPr>
        <w:t>.3</w:t>
      </w:r>
      <w:r w:rsidRPr="000E7858">
        <w:rPr>
          <w:rFonts w:ascii="GillSans Pro for Riksdagen Lt" w:hAnsi="GillSans Pro for Riksdagen Lt"/>
          <w:b/>
          <w:szCs w:val="24"/>
        </w:rPr>
        <w:t>5</w:t>
      </w:r>
      <w:r w:rsidRPr="000E7858">
        <w:rPr>
          <w:rFonts w:ascii="GillSans Pro for Riksdagen Lt" w:hAnsi="GillSans Pro for Riksdagen Lt"/>
          <w:b/>
          <w:szCs w:val="24"/>
        </w:rPr>
        <w:tab/>
      </w:r>
      <w:r>
        <w:rPr>
          <w:rFonts w:ascii="GillSans Pro for Riksdagen Lt" w:hAnsi="GillSans Pro for Riksdagen Lt"/>
          <w:b/>
          <w:szCs w:val="24"/>
        </w:rPr>
        <w:t>Transportslagen vänder blicken mot 2030</w:t>
      </w:r>
    </w:p>
    <w:p w:rsidR="00010181" w:rsidRPr="004837BD" w:rsidRDefault="00010181" w:rsidP="00010181">
      <w:pPr>
        <w:spacing w:after="80"/>
        <w:rPr>
          <w:rStyle w:val="Stark"/>
          <w:rFonts w:ascii="GillSans Pro for Riksdagen Lt" w:hAnsi="GillSans Pro for Riksdagen Lt"/>
          <w:b w:val="0"/>
          <w:bCs w:val="0"/>
        </w:rPr>
      </w:pPr>
    </w:p>
    <w:p w:rsidR="00010181" w:rsidRPr="00AC4A3F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41613D">
        <w:rPr>
          <w:rFonts w:ascii="GillSans Pro for Riksdagen Lt" w:hAnsi="GillSans Pro for Riksdagen Lt"/>
          <w:b/>
        </w:rPr>
        <w:t>Färdplan för ett fossilfritt flyg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i/>
        </w:rPr>
      </w:pPr>
      <w:r>
        <w:rPr>
          <w:rFonts w:ascii="GillSans Pro for Riksdagen Lt" w:hAnsi="GillSans Pro for Riksdagen Lt"/>
          <w:i/>
        </w:rPr>
        <w:t>Henrik Littorin</w:t>
      </w:r>
      <w:r w:rsidRPr="009604E9">
        <w:rPr>
          <w:rFonts w:ascii="GillSans Pro for Riksdagen Lt" w:hAnsi="GillSans Pro for Riksdagen Lt"/>
        </w:rPr>
        <w:t xml:space="preserve">, </w:t>
      </w:r>
      <w:r w:rsidRPr="00815BDB">
        <w:rPr>
          <w:rFonts w:ascii="GillSans Pro for Riksdagen Lt" w:hAnsi="GillSans Pro for Riksdagen Lt"/>
        </w:rPr>
        <w:t xml:space="preserve">tf. generalsekreterare </w:t>
      </w:r>
      <w:r>
        <w:rPr>
          <w:rFonts w:ascii="GillSans Pro for Riksdagen Lt" w:hAnsi="GillSans Pro for Riksdagen Lt"/>
        </w:rPr>
        <w:t>föreningen Svenskt F</w:t>
      </w:r>
      <w:r w:rsidRPr="009604E9">
        <w:rPr>
          <w:rFonts w:ascii="GillSans Pro for Riksdagen Lt" w:hAnsi="GillSans Pro for Riksdagen Lt"/>
        </w:rPr>
        <w:t>lyg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AC4A3F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8B735C">
        <w:rPr>
          <w:rFonts w:ascii="GillSans Pro for Riksdagen Lt" w:hAnsi="GillSans Pro for Riksdagen Lt"/>
          <w:b/>
        </w:rPr>
        <w:t>Färdplan för en fossilfri åkerinäring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i/>
        </w:rPr>
      </w:pPr>
      <w:r>
        <w:rPr>
          <w:rFonts w:ascii="GillSans Pro for Riksdagen Lt" w:hAnsi="GillSans Pro for Riksdagen Lt"/>
          <w:i/>
        </w:rPr>
        <w:t xml:space="preserve">Tove </w:t>
      </w:r>
      <w:proofErr w:type="spellStart"/>
      <w:r>
        <w:rPr>
          <w:rFonts w:ascii="GillSans Pro for Riksdagen Lt" w:hAnsi="GillSans Pro for Riksdagen Lt"/>
          <w:i/>
        </w:rPr>
        <w:t>Winiger</w:t>
      </w:r>
      <w:proofErr w:type="spellEnd"/>
      <w:r w:rsidRPr="009604E9">
        <w:rPr>
          <w:rFonts w:ascii="GillSans Pro for Riksdagen Lt" w:hAnsi="GillSans Pro for Riksdagen Lt"/>
        </w:rPr>
        <w:t xml:space="preserve">, </w:t>
      </w:r>
      <w:r>
        <w:rPr>
          <w:rFonts w:ascii="GillSans Pro for Riksdagen Lt" w:hAnsi="GillSans Pro for Riksdagen Lt"/>
        </w:rPr>
        <w:t xml:space="preserve">politiskt ansvarig </w:t>
      </w:r>
      <w:r w:rsidRPr="009604E9">
        <w:rPr>
          <w:rFonts w:ascii="GillSans Pro for Riksdagen Lt" w:hAnsi="GillSans Pro for Riksdagen Lt"/>
        </w:rPr>
        <w:t>Sveriges Åkeriföretag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AC4A3F" w:rsidRDefault="00010181" w:rsidP="00010181">
      <w:pPr>
        <w:spacing w:after="80"/>
        <w:ind w:left="284"/>
        <w:rPr>
          <w:rFonts w:ascii="GillSans Pro for Riksdagen Lt" w:hAnsi="GillSans Pro for Riksdagen Lt"/>
          <w:b/>
        </w:rPr>
      </w:pPr>
      <w:r w:rsidRPr="001071DB">
        <w:rPr>
          <w:rFonts w:ascii="GillSans Pro for Riksdagen Lt" w:hAnsi="GillSans Pro for Riksdagen Lt"/>
          <w:b/>
        </w:rPr>
        <w:t>En sjöfart utan utsläpp – är det möjligt?</w:t>
      </w:r>
    </w:p>
    <w:p w:rsidR="00010181" w:rsidRDefault="00010181" w:rsidP="00010181">
      <w:pPr>
        <w:spacing w:after="80"/>
        <w:ind w:left="284"/>
        <w:rPr>
          <w:rFonts w:ascii="GillSans Pro for Riksdagen Lt" w:hAnsi="GillSans Pro for Riksdagen Lt"/>
          <w:i/>
        </w:rPr>
      </w:pPr>
      <w:r>
        <w:rPr>
          <w:rFonts w:ascii="GillSans Pro for Riksdagen Lt" w:hAnsi="GillSans Pro for Riksdagen Lt"/>
          <w:i/>
        </w:rPr>
        <w:t>Rikard Engström</w:t>
      </w:r>
      <w:r w:rsidRPr="009604E9">
        <w:rPr>
          <w:rFonts w:ascii="GillSans Pro for Riksdagen Lt" w:hAnsi="GillSans Pro for Riksdagen Lt"/>
        </w:rPr>
        <w:t xml:space="preserve">, </w:t>
      </w:r>
      <w:r>
        <w:rPr>
          <w:rFonts w:ascii="GillSans Pro for Riksdagen Lt" w:hAnsi="GillSans Pro for Riksdagen Lt"/>
        </w:rPr>
        <w:t xml:space="preserve">vd föreningen </w:t>
      </w:r>
      <w:r w:rsidRPr="009604E9">
        <w:rPr>
          <w:rFonts w:ascii="GillSans Pro for Riksdagen Lt" w:hAnsi="GillSans Pro for Riksdagen Lt"/>
        </w:rPr>
        <w:t>Svensk Sjöfart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AC4A3F" w:rsidRDefault="00010181" w:rsidP="00010181">
      <w:pPr>
        <w:spacing w:after="0"/>
        <w:ind w:left="284"/>
        <w:rPr>
          <w:rFonts w:ascii="GillSans Pro for Riksdagen Lt" w:hAnsi="GillSans Pro for Riksdagen Lt"/>
          <w:b/>
        </w:rPr>
      </w:pPr>
      <w:r w:rsidRPr="00F260FD">
        <w:rPr>
          <w:rFonts w:ascii="GillSans Pro for Riksdagen Lt" w:hAnsi="GillSans Pro for Riksdagen Lt"/>
          <w:b/>
        </w:rPr>
        <w:t xml:space="preserve">Att anpassa bilismen till en </w:t>
      </w:r>
      <w:proofErr w:type="spellStart"/>
      <w:r w:rsidRPr="00F260FD">
        <w:rPr>
          <w:rFonts w:ascii="GillSans Pro for Riksdagen Lt" w:hAnsi="GillSans Pro for Riksdagen Lt"/>
          <w:b/>
        </w:rPr>
        <w:t>fossiloberoende</w:t>
      </w:r>
      <w:proofErr w:type="spellEnd"/>
      <w:r w:rsidRPr="00F260FD">
        <w:rPr>
          <w:rFonts w:ascii="GillSans Pro for Riksdagen Lt" w:hAnsi="GillSans Pro for Riksdagen Lt"/>
          <w:b/>
        </w:rPr>
        <w:t xml:space="preserve"> fordonsflotta</w:t>
      </w:r>
    </w:p>
    <w:p w:rsidR="00010181" w:rsidRPr="004837BD" w:rsidRDefault="00010181" w:rsidP="00010181">
      <w:pPr>
        <w:spacing w:after="80"/>
        <w:ind w:left="284"/>
        <w:rPr>
          <w:rFonts w:ascii="GillSans Pro for Riksdagen Lt" w:hAnsi="GillSans Pro for Riksdagen Lt"/>
          <w:i/>
        </w:rPr>
      </w:pPr>
      <w:r>
        <w:rPr>
          <w:rFonts w:ascii="GillSans Pro for Riksdagen Lt" w:hAnsi="GillSans Pro for Riksdagen Lt"/>
          <w:i/>
        </w:rPr>
        <w:t xml:space="preserve">Carl-Erik </w:t>
      </w:r>
      <w:proofErr w:type="spellStart"/>
      <w:r>
        <w:rPr>
          <w:rFonts w:ascii="GillSans Pro for Riksdagen Lt" w:hAnsi="GillSans Pro for Riksdagen Lt"/>
          <w:i/>
        </w:rPr>
        <w:t>Stjernvall</w:t>
      </w:r>
      <w:proofErr w:type="spellEnd"/>
      <w:r>
        <w:rPr>
          <w:rFonts w:ascii="GillSans Pro for Riksdagen Lt" w:hAnsi="GillSans Pro for Riksdagen Lt"/>
          <w:i/>
        </w:rPr>
        <w:t>, hållbarhetsansvarig Motormännens riksförbund</w:t>
      </w:r>
    </w:p>
    <w:p w:rsidR="00010181" w:rsidRPr="004837BD" w:rsidRDefault="00010181" w:rsidP="00010181">
      <w:pPr>
        <w:spacing w:after="80"/>
        <w:ind w:left="1304"/>
        <w:rPr>
          <w:rStyle w:val="Stark"/>
          <w:rFonts w:ascii="GillSans Pro for Riksdagen Lt" w:hAnsi="GillSans Pro for Riksdagen Lt"/>
          <w:b w:val="0"/>
          <w:bCs w:val="0"/>
        </w:rPr>
      </w:pPr>
    </w:p>
    <w:p w:rsidR="00010181" w:rsidRPr="009B65C0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  <w:r w:rsidRPr="009B65C0">
        <w:rPr>
          <w:rFonts w:ascii="GillSans Pro for Riksdagen Lt" w:hAnsi="GillSans Pro for Riksdagen Lt"/>
          <w:b/>
          <w:szCs w:val="24"/>
        </w:rPr>
        <w:t>10.35–11.00</w:t>
      </w:r>
      <w:r w:rsidRPr="009B65C0">
        <w:rPr>
          <w:rFonts w:ascii="GillSans Pro for Riksdagen Lt" w:hAnsi="GillSans Pro for Riksdagen Lt"/>
          <w:b/>
          <w:i/>
          <w:szCs w:val="24"/>
        </w:rPr>
        <w:t xml:space="preserve"> </w:t>
      </w:r>
      <w:r w:rsidRPr="009B65C0">
        <w:rPr>
          <w:rFonts w:ascii="GillSans Pro for Riksdagen Lt" w:hAnsi="GillSans Pro for Riksdagen Lt"/>
          <w:b/>
          <w:i/>
          <w:szCs w:val="24"/>
        </w:rPr>
        <w:tab/>
      </w:r>
      <w:r w:rsidRPr="009B65C0">
        <w:rPr>
          <w:rFonts w:ascii="GillSans Pro for Riksdagen Lt" w:hAnsi="GillSans Pro for Riksdagen Lt"/>
          <w:b/>
          <w:szCs w:val="24"/>
        </w:rPr>
        <w:t>Kaffe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9B65C0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  <w:r w:rsidRPr="009B65C0">
        <w:rPr>
          <w:rFonts w:ascii="GillSans Pro for Riksdagen Lt" w:hAnsi="GillSans Pro for Riksdagen Lt"/>
          <w:b/>
          <w:szCs w:val="24"/>
        </w:rPr>
        <w:t>11.00–11.55</w:t>
      </w:r>
      <w:r w:rsidRPr="009B65C0">
        <w:rPr>
          <w:rFonts w:ascii="GillSans Pro for Riksdagen Lt" w:hAnsi="GillSans Pro for Riksdagen Lt"/>
          <w:b/>
          <w:szCs w:val="24"/>
        </w:rPr>
        <w:tab/>
        <w:t>Frågor från utskottet</w:t>
      </w:r>
    </w:p>
    <w:p w:rsidR="00010181" w:rsidRPr="004837BD" w:rsidRDefault="00010181" w:rsidP="00010181">
      <w:pPr>
        <w:spacing w:after="80"/>
        <w:rPr>
          <w:rFonts w:ascii="GillSans Pro for Riksdagen Lt" w:hAnsi="GillSans Pro for Riksdagen Lt"/>
        </w:rPr>
      </w:pPr>
    </w:p>
    <w:p w:rsidR="00010181" w:rsidRPr="009B65C0" w:rsidRDefault="00010181" w:rsidP="00010181">
      <w:pPr>
        <w:spacing w:after="80"/>
        <w:rPr>
          <w:rFonts w:ascii="GillSans Pro for Riksdagen Lt" w:hAnsi="GillSans Pro for Riksdagen Lt"/>
          <w:b/>
          <w:szCs w:val="24"/>
        </w:rPr>
      </w:pPr>
      <w:r w:rsidRPr="009B65C0">
        <w:rPr>
          <w:rFonts w:ascii="GillSans Pro for Riksdagen Lt" w:hAnsi="GillSans Pro for Riksdagen Lt"/>
          <w:b/>
          <w:szCs w:val="24"/>
        </w:rPr>
        <w:t>11.55–12.00</w:t>
      </w:r>
      <w:r w:rsidRPr="009B65C0">
        <w:rPr>
          <w:rFonts w:ascii="GillSans Pro for Riksdagen Lt" w:hAnsi="GillSans Pro for Riksdagen Lt"/>
          <w:b/>
          <w:szCs w:val="24"/>
        </w:rPr>
        <w:tab/>
        <w:t>Avslutning</w:t>
      </w:r>
    </w:p>
    <w:p w:rsidR="00010181" w:rsidRPr="00A506B9" w:rsidRDefault="00010181" w:rsidP="00010181">
      <w:pPr>
        <w:spacing w:after="80"/>
      </w:pPr>
      <w:r>
        <w:rPr>
          <w:rFonts w:ascii="GillSans Pro for Riksdagen Lt" w:hAnsi="GillSans Pro for Riksdagen Lt"/>
          <w:i/>
        </w:rPr>
        <w:tab/>
      </w:r>
      <w:r w:rsidRPr="004837BD">
        <w:rPr>
          <w:rFonts w:ascii="GillSans Pro for Riksdagen Lt" w:hAnsi="GillSans Pro for Riksdagen Lt"/>
          <w:i/>
        </w:rPr>
        <w:t>Jessica Rosencrantz</w:t>
      </w:r>
      <w:r w:rsidRPr="004837BD">
        <w:rPr>
          <w:rFonts w:ascii="GillSans Pro for Riksdagen Lt" w:hAnsi="GillSans Pro for Riksdagen Lt"/>
        </w:rPr>
        <w:t xml:space="preserve"> (M), vice ordförande trafikutskottet</w:t>
      </w:r>
    </w:p>
    <w:p w:rsidR="00010181" w:rsidRDefault="00010181" w:rsidP="00010181"/>
    <w:p w:rsidR="00010181" w:rsidRDefault="00010181" w:rsidP="00010181"/>
    <w:p w:rsidR="00010181" w:rsidRDefault="00010181" w:rsidP="00010181"/>
    <w:p w:rsidR="00010181" w:rsidRDefault="00010181" w:rsidP="00010181"/>
    <w:p w:rsidR="00010181" w:rsidRDefault="00010181" w:rsidP="00010181"/>
    <w:p w:rsidR="00010181" w:rsidRDefault="00010181" w:rsidP="00010181"/>
    <w:p w:rsidR="000A59D7" w:rsidRDefault="000A59D7" w:rsidP="00010181"/>
    <w:p w:rsidR="00010181" w:rsidRDefault="00010181" w:rsidP="00010181"/>
    <w:p w:rsidR="00010181" w:rsidRDefault="00010181" w:rsidP="00010181"/>
    <w:p w:rsidR="00010181" w:rsidRDefault="00010181" w:rsidP="00010181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3280"/>
        <w:gridCol w:w="1880"/>
      </w:tblGrid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Ahl Felix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Fiat </w:t>
            </w: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Professional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Alenius Jessica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Bil Sweden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Allerup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Jonas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Alwarsdotter Ylwa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SEKAB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Andrén Sandberg Fredrik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sz w:val="20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Apaydin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Müge</w:t>
            </w:r>
            <w:proofErr w:type="spellEnd"/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Arnsten Martin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Axelsson Svante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Fossilfritt Sverige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Bergman Mattias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Bil Sweden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Bergman Mårten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Svenskt Näringsliv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Björsell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Mats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Blackenfeldt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Pernilla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Perstorp </w:t>
            </w: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BioProducts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Boding Henrik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PostNord Group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Bogren Johan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Boholm Karolina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Skosindustrierna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Boije Martin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Bolin </w:t>
            </w: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Glöran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E.ON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Bollgren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Ingela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Brodin Henrik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Södra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Börjesson Pål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Lunds universitet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Claug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Sven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Fiat </w:t>
            </w: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Professional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Dahlsson Henrik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Energigas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Sverige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Ebenå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Gustav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Energimyndigheten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Egnell Lars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Egnell Marianne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Ekbom Tomas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Svebio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Emanuelsson Sara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Energiföretagen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Engström Rikard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föreningen Svensk Sjöfart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Fagerberg Sofia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Perstorp </w:t>
            </w: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BioProducts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Forsmark Jens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Naturskyddsföreningen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Frank Harry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Kungliga vetenskapsakademien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Fällström Irene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Svenska taxiförbundet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Grauers Anna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E.ON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Hanarp Per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Volvo Group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Haraldsson Kristina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HIFAB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Helledasy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Ann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Henmark Tobias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Fortum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Hjertqvist Matts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Holmbergh Jacobsson Charlotte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Swedavia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Hunhammar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Sven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Trafikverket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Hållén Camilla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Trafikanalys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Janssen Christian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St1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Johannesson Mikael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VTI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Johnson Filip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Kungliga vetenskapsakademien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Jussila Hammes Johanna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Konjukturinstitutet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Kansbod Jesper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OKQ8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Karlsson David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Swedavia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Kolar Katarina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SCA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Kronhöffer Erica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SJ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Larsson Martin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Miljö- och energidepartementet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Levin Mikael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Trafikanalys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Lilja Heléne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Motormännens riksförbund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Liljefors Inger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Klimatsvaret-CCL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Lindström Michael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AGA Gas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Littorin Henrik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Svenskt Flyg 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Ludvigsson Jannike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Swedavia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Lundström Anna-Cecilia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Linköpings universitet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Magnusson Thomas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Linköpings universitet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Mandell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Svante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Konjukturinstitutets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miljöekonomiska enhet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Melander Hanna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Schenker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Mossberg Johanna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RISE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Nelson Ida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Sveriges kommuner och landsting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Nerhagen Lena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VTI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Norén  Katarina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Sjöfartsverket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Norén Katarina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Sjöfartsverket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Nyberg Anders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Neste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Ohlsson Katarina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RISE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Perbo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Ulf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Transportföretagen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Quant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Sofie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SPBI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Ranhagen Jenni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Jernkontoret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Regnell Andreas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Vattenfall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Rydlund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Maria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Naturskyddsföreningen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Sahlin Maria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SAAB 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Sandberg Lars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Svensk kollektivtrafik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Sandén Björn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Chalmers tekniska högskola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Sandrup Alarik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Lantmännen 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Sittenfeld Johan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Sveriges ingenjörer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Sjödahl Ragnar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AGA Gas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Skubla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Claudio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Svenska taxiförbundet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Stjernvall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Carl-Erik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Motormännens riksförbund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Svahn Ulf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SPBI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Svensson Fredrik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Energigas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Sverige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Söderberg Johan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Circle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K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Tamm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Ebba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SPBI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Tormalm Karin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Skosindustrierna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Uhrdin Inger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Schenker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Ullström Anna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Näringsdepartementet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Wahl Hilde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St1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Westerberg Björn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Tågoperatörerna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Wiberg Erik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Vätgas Sverige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Widebeck Camilla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Sveriges radio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Vikkula Matti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Scandinavian Biogas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Winiger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Tove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Sveriges Åkeriföretag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Wiss Fredrik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Volkswagen Personbilar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Wollin Per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Wästljung Urban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Scania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Zettergren Johan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Swedegas</w:t>
            </w:r>
            <w:proofErr w:type="spellEnd"/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Åkerman Jonas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Kungliga Tekniska Högskolan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Talare</w:t>
            </w:r>
          </w:p>
        </w:tc>
      </w:tr>
      <w:tr w:rsidR="00E22EA3" w:rsidRPr="00E22EA3" w:rsidTr="00E22EA3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Öhqvist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Thomas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>BillerudKorsnäs</w:t>
            </w:r>
            <w:proofErr w:type="spellEnd"/>
            <w:r w:rsidRPr="00E22EA3">
              <w:rPr>
                <w:rFonts w:ascii="Arial" w:hAnsi="Arial" w:cs="Arial"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E22EA3" w:rsidRPr="00E22EA3" w:rsidRDefault="00E22EA3" w:rsidP="00E22EA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10181" w:rsidRPr="00A37376" w:rsidRDefault="00010181" w:rsidP="00010181"/>
    <w:sectPr w:rsidR="00010181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95BCA"/>
    <w:multiLevelType w:val="hybridMultilevel"/>
    <w:tmpl w:val="E86656DC"/>
    <w:lvl w:ilvl="0" w:tplc="041D000F">
      <w:start w:val="1"/>
      <w:numFmt w:val="decimal"/>
      <w:lvlText w:val="%1."/>
      <w:lvlJc w:val="left"/>
      <w:pPr>
        <w:ind w:left="3600" w:hanging="360"/>
      </w:pPr>
    </w:lvl>
    <w:lvl w:ilvl="1" w:tplc="041D0019" w:tentative="1">
      <w:start w:val="1"/>
      <w:numFmt w:val="lowerLetter"/>
      <w:lvlText w:val="%2."/>
      <w:lvlJc w:val="left"/>
      <w:pPr>
        <w:ind w:left="4320" w:hanging="360"/>
      </w:pPr>
    </w:lvl>
    <w:lvl w:ilvl="2" w:tplc="041D001B" w:tentative="1">
      <w:start w:val="1"/>
      <w:numFmt w:val="lowerRoman"/>
      <w:lvlText w:val="%3."/>
      <w:lvlJc w:val="right"/>
      <w:pPr>
        <w:ind w:left="5040" w:hanging="180"/>
      </w:pPr>
    </w:lvl>
    <w:lvl w:ilvl="3" w:tplc="041D000F" w:tentative="1">
      <w:start w:val="1"/>
      <w:numFmt w:val="decimal"/>
      <w:lvlText w:val="%4."/>
      <w:lvlJc w:val="left"/>
      <w:pPr>
        <w:ind w:left="5760" w:hanging="360"/>
      </w:pPr>
    </w:lvl>
    <w:lvl w:ilvl="4" w:tplc="041D0019" w:tentative="1">
      <w:start w:val="1"/>
      <w:numFmt w:val="lowerLetter"/>
      <w:lvlText w:val="%5."/>
      <w:lvlJc w:val="left"/>
      <w:pPr>
        <w:ind w:left="6480" w:hanging="360"/>
      </w:pPr>
    </w:lvl>
    <w:lvl w:ilvl="5" w:tplc="041D001B" w:tentative="1">
      <w:start w:val="1"/>
      <w:numFmt w:val="lowerRoman"/>
      <w:lvlText w:val="%6."/>
      <w:lvlJc w:val="right"/>
      <w:pPr>
        <w:ind w:left="7200" w:hanging="180"/>
      </w:pPr>
    </w:lvl>
    <w:lvl w:ilvl="6" w:tplc="041D000F" w:tentative="1">
      <w:start w:val="1"/>
      <w:numFmt w:val="decimal"/>
      <w:lvlText w:val="%7."/>
      <w:lvlJc w:val="left"/>
      <w:pPr>
        <w:ind w:left="7920" w:hanging="360"/>
      </w:pPr>
    </w:lvl>
    <w:lvl w:ilvl="7" w:tplc="041D0019" w:tentative="1">
      <w:start w:val="1"/>
      <w:numFmt w:val="lowerLetter"/>
      <w:lvlText w:val="%8."/>
      <w:lvlJc w:val="left"/>
      <w:pPr>
        <w:ind w:left="8640" w:hanging="360"/>
      </w:pPr>
    </w:lvl>
    <w:lvl w:ilvl="8" w:tplc="041D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81"/>
    <w:rsid w:val="00010181"/>
    <w:rsid w:val="0006043F"/>
    <w:rsid w:val="00071D0B"/>
    <w:rsid w:val="00072835"/>
    <w:rsid w:val="00094A50"/>
    <w:rsid w:val="000A59D7"/>
    <w:rsid w:val="000F5669"/>
    <w:rsid w:val="0028015F"/>
    <w:rsid w:val="00280BC7"/>
    <w:rsid w:val="002B7046"/>
    <w:rsid w:val="00386CC5"/>
    <w:rsid w:val="00527108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80BB4"/>
    <w:rsid w:val="00B02451"/>
    <w:rsid w:val="00B026D0"/>
    <w:rsid w:val="00D66118"/>
    <w:rsid w:val="00D8468E"/>
    <w:rsid w:val="00DE3D8E"/>
    <w:rsid w:val="00E22EA3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587F5-7E85-43FB-86B6-493EB41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8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FormatmallPMrubrik14pt">
    <w:name w:val="Formatmall PMrubrik + 14 pt"/>
    <w:basedOn w:val="Normal"/>
    <w:semiHidden/>
    <w:unhideWhenUsed/>
    <w:rsid w:val="00010181"/>
    <w:pPr>
      <w:spacing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10181"/>
    <w:pPr>
      <w:tabs>
        <w:tab w:val="left" w:pos="284"/>
      </w:tabs>
      <w:spacing w:after="0"/>
    </w:pPr>
    <w:rPr>
      <w:sz w:val="22"/>
      <w:szCs w:val="22"/>
    </w:rPr>
  </w:style>
  <w:style w:type="character" w:styleId="Stark">
    <w:name w:val="Strong"/>
    <w:basedOn w:val="Standardstycketeckensnitt"/>
    <w:uiPriority w:val="22"/>
    <w:qFormat/>
    <w:rsid w:val="00010181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59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59D7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243</TotalTime>
  <Pages>10</Pages>
  <Words>1232</Words>
  <Characters>8367</Characters>
  <Application>Microsoft Office Word</Application>
  <DocSecurity>0</DocSecurity>
  <Lines>1394</Lines>
  <Paragraphs>436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2018-04-12T13:00:00Z</cp:lastPrinted>
  <dcterms:created xsi:type="dcterms:W3CDTF">2018-04-11T11:49:00Z</dcterms:created>
  <dcterms:modified xsi:type="dcterms:W3CDTF">2018-04-17T13:14:00Z</dcterms:modified>
</cp:coreProperties>
</file>