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20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2025/26:362 av Aylin Nouri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Transportmålet och Sveriges klimatinriktning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2026:6 LSS – ett kommunalt uppdrag under statens styrning och 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2025/26:154 Förbud mot kusinäktenskap och äktenskap mellan andra nära släktingar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2025/26:175 Skärpta krav för svenskt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2025/26:115 Verksamheten i Europeiska unionen under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2025/26:RR2 Riksrevisionens redogörelse om revisionsberättelsen över Sveriges riksbanks årsredovisning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2025/26:131 Sysselsättning och boende på landsbygden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2025/26:3937 av Alireza Akhondi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2025/26:134 ILO:s konvention om avskaffande av våld och trakasserier i arbetslivet och ILO:s konvention om en säker och hälsosam arbetsmiljö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2025/26:3934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2025/26:136 Kvalificering till socialförsäkringen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2025/26:3932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2025/26:3936 av Ida Karkiainen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2025/26:3939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2025/26:3942 av Malte Tängmark Roos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2025/26:341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 på parkeringsplatser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2025/26:368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Redovisning av budgeteffekter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2025/26:279 av Daniel Riazat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stöd till folkets resning mot regimen i Iran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2026-03-13</SAFIR_Sammantradesdatum_Doc>
    <SAFIR_SammantradeID xmlns="C07A1A6C-0B19-41D9-BDF8-F523BA3921EB">ba31eab8-b138-4280-90d8-820488abe96d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FFD14A5-9E33-4F6B-91A5-86466FFA754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