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bookmarkStart w:name="_GoBack" w:displacedByCustomXml="next" w:id="0"/>
    <w:bookmarkEnd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0B0A79B404CF4DCE93E6BC236F6D4960"/>
        </w:placeholder>
        <w:text/>
      </w:sdtPr>
      <w:sdtEndPr/>
      <w:sdtContent>
        <w:p xmlns:w14="http://schemas.microsoft.com/office/word/2010/wordml" w:rsidRPr="009B062B" w:rsidR="00AF30DD" w:rsidP="00AC5651" w:rsidRDefault="00AF30DD" w14:paraId="201D4CE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735f8f0-928f-4f36-8075-77e17a1e75eb"/>
        <w:id w:val="-1530557784"/>
        <w:lock w:val="sdtLocked"/>
      </w:sdtPr>
      <w:sdtEndPr/>
      <w:sdtContent>
        <w:p xmlns:w14="http://schemas.microsoft.com/office/word/2010/wordml" w:rsidR="00AF785C" w:rsidRDefault="000248D9" w14:paraId="201D4CEF" w14:textId="77777777">
          <w:pPr>
            <w:pStyle w:val="Frslagstext"/>
          </w:pPr>
          <w:r>
            <w:t>Riksdagen ställer sig bakom det som anförs i motionen om att reda ut otydligheterna kring biometribegreppet och tillkännager detta för regeringen.</w:t>
          </w:r>
        </w:p>
      </w:sdtContent>
    </w:sdt>
    <w:sdt>
      <w:sdtPr>
        <w:alias w:val="Yrkande 2"/>
        <w:tag w:val="c46cf71a-d1f5-4629-b507-bc2c784df925"/>
        <w:id w:val="-1530557784"/>
        <w:lock w:val="sdtLocked"/>
      </w:sdtPr>
      <w:sdtEndPr/>
      <w:sdtContent>
        <w:p xmlns:w14="http://schemas.microsoft.com/office/word/2010/wordml" w:rsidR="00AF785C" w:rsidRDefault="000248D9" w14:paraId="201D4CEF" w14:textId="77777777">
          <w:pPr>
            <w:pStyle w:val="Frslagstext"/>
          </w:pPr>
          <w:r>
            <w:t>Riksdagen ställer sig bakom det som anförs i motionen om att behålla tio års gallringsfrist för personuppgifter i utlänningsrätten och tillkännager detta för regeringen.</w:t>
          </w:r>
        </w:p>
      </w:sdtContent>
    </w:sdt>
    <w:sdt>
      <w:sdtPr>
        <w:alias w:val="Yrkande 3"/>
        <w:tag w:val="3e956163-ba3f-4502-94a1-54d60d933170"/>
        <w:id w:val="-1530557784"/>
        <w:lock w:val="sdtLocked"/>
      </w:sdtPr>
      <w:sdtEndPr/>
      <w:sdtContent>
        <w:p xmlns:w14="http://schemas.microsoft.com/office/word/2010/wordml" w:rsidR="00AF785C" w:rsidRDefault="000248D9" w14:paraId="201D4CEF" w14:textId="77777777">
          <w:pPr>
            <w:pStyle w:val="Frslagstext"/>
          </w:pPr>
          <w:r>
            <w:t>Riksdagen ställer sig bakom det som anförs i motionen om att förhindra onödigt raderande av biometriuppgifter och tillkännager detta för regeringen.</w:t>
          </w:r>
        </w:p>
      </w:sdtContent>
    </w:sdt>
    <w:sdt>
      <w:sdtPr>
        <w:alias w:val="Yrkande 4"/>
        <w:tag w:val="c0b76cc9-0d7e-44fa-91e9-98dc82e7a660"/>
        <w:id w:val="-1530557784"/>
        <w:lock w:val="sdtLocked"/>
      </w:sdtPr>
      <w:sdtEndPr/>
      <w:sdtContent>
        <w:p xmlns:w14="http://schemas.microsoft.com/office/word/2010/wordml" w:rsidR="00AF785C" w:rsidRDefault="000248D9" w14:paraId="201D4CEF" w14:textId="77777777">
          <w:pPr>
            <w:pStyle w:val="Frslagstext"/>
          </w:pPr>
          <w:r>
            <w:t>Riksdagen ställer sig bakom det som anförs i motionen om att införa registrering av in- och utresor även för tredjelandsmedborgare med tillstånd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2D50140AB5B7426FA734BEF4B54145A4"/>
        </w:placeholder>
        <w:text/>
      </w:sdtPr>
      <w:sdtEndPr/>
      <w:sdtContent>
        <w:p xmlns:w14="http://schemas.microsoft.com/office/word/2010/wordml" w:rsidRPr="009B062B" w:rsidR="006D79C9" w:rsidP="00333E95" w:rsidRDefault="0025471C" w14:paraId="201D4CF3" w14:textId="5A4E398E">
          <w:pPr>
            <w:pStyle w:val="Rubrik1"/>
          </w:pPr>
          <w:r w:rsidRPr="0025471C">
            <w:t>Bakgrund</w:t>
          </w:r>
        </w:p>
      </w:sdtContent>
    </w:sdt>
    <w:p xmlns:w14="http://schemas.microsoft.com/office/word/2010/wordml" w:rsidR="0025618D" w:rsidP="0025471C" w:rsidRDefault="00F61219" w14:paraId="201D4CF5" w14:textId="498908CD">
      <w:pPr>
        <w:pStyle w:val="Normalutanindragellerluft"/>
      </w:pPr>
      <w:r>
        <w:t xml:space="preserve">Regeringen föreslår </w:t>
      </w:r>
      <w:r w:rsidR="00803877">
        <w:t>flera</w:t>
      </w:r>
      <w:r>
        <w:t xml:space="preserve"> anpassningar </w:t>
      </w:r>
      <w:r w:rsidR="00803877">
        <w:t xml:space="preserve">av </w:t>
      </w:r>
      <w:r>
        <w:t xml:space="preserve">svensk rätt till följd av två EU-förordningar om EU:s nya in- och utresesystem. Detta system ska till stor del ersätta dagens fysiska passtämpling vid EU:s yttre gränser och innebär skapandet av en gemensam databas med information kring in- och utresor. Utöver kontroll av tredjelandsmedborgares rätt att vistas inom Schengenområdet, och motverkande av illegal migration, ska systemet också kunna användas för </w:t>
      </w:r>
      <w:r w:rsidR="00741C5C">
        <w:t xml:space="preserve">viss </w:t>
      </w:r>
      <w:r>
        <w:t>brottsbekämpning.</w:t>
      </w:r>
    </w:p>
    <w:p xmlns:w14="http://schemas.microsoft.com/office/word/2010/wordml" w:rsidRPr="00F61219" w:rsidR="00F61219" w:rsidP="0025471C" w:rsidRDefault="00F61219" w14:paraId="201D4CF6" w14:textId="6A108886">
      <w:r>
        <w:t xml:space="preserve">Eftersom det rör sig om </w:t>
      </w:r>
      <w:r w:rsidR="00741C5C">
        <w:t>f</w:t>
      </w:r>
      <w:r>
        <w:t xml:space="preserve">örordningar gäller bestämmelserna redan i hela EU. Systemet ska sättas i bruk när EU-kommissionen bestämmer det, utifrån vissa krav. Även om Sverige i detta läge inte kan motsätta sig eller ändra delar av bestämmelserna, är det upp till var medlemsstat att själv </w:t>
      </w:r>
      <w:r w:rsidR="00376DD5">
        <w:t xml:space="preserve">vid behov genomföra </w:t>
      </w:r>
      <w:r>
        <w:t xml:space="preserve">de anpassningar </w:t>
      </w:r>
      <w:r w:rsidR="00376DD5">
        <w:t xml:space="preserve">i nationell rätt </w:t>
      </w:r>
      <w:r>
        <w:t>som anses nödvändiga. Sverigedemokraterna anser att regeringen i stort fullgjort denna plikt men att det finns utrymme för förbättringar.</w:t>
      </w:r>
    </w:p>
    <w:p xmlns:w14="http://schemas.microsoft.com/office/word/2010/wordml" w:rsidRPr="0025471C" w:rsidR="00422B9E" w:rsidP="0025471C" w:rsidRDefault="00F61219" w14:paraId="201D4CF7" w14:textId="77777777">
      <w:pPr>
        <w:pStyle w:val="Rubrik1"/>
      </w:pPr>
      <w:r w:rsidRPr="0025471C">
        <w:lastRenderedPageBreak/>
        <w:t>Red ut otydligheterna i svensk rätt kring biometribegreppet</w:t>
      </w:r>
    </w:p>
    <w:p xmlns:w14="http://schemas.microsoft.com/office/word/2010/wordml" w:rsidR="00FA5410" w:rsidP="0025471C" w:rsidRDefault="00F61219" w14:paraId="201D4CF9" w14:textId="25CCCEB5">
      <w:pPr>
        <w:pStyle w:val="Normalutanindragellerluft"/>
      </w:pPr>
      <w:r>
        <w:t xml:space="preserve">En central fråga i propositionen är hur begreppet </w:t>
      </w:r>
      <w:r w:rsidRPr="00F61219">
        <w:rPr>
          <w:i/>
        </w:rPr>
        <w:t>biometri</w:t>
      </w:r>
      <w:r>
        <w:t xml:space="preserve"> ska definieras. Som </w:t>
      </w:r>
      <w:r w:rsidR="000248D9">
        <w:t>bl.a.</w:t>
      </w:r>
      <w:r>
        <w:t xml:space="preserve"> Polismyndigheten påpekar råder det i allra högsta grad oklarheter kring hur biometri ska förstås inom svensk rätt, och hur detta ska förhålla sig till EU-rätten. </w:t>
      </w:r>
      <w:r w:rsidR="00FA5410">
        <w:t>Olika EU-rätts</w:t>
      </w:r>
      <w:r w:rsidR="0025471C">
        <w:softHyphen/>
      </w:r>
      <w:r w:rsidR="00FA5410">
        <w:t>akter definierar rent</w:t>
      </w:r>
      <w:r w:rsidR="000248D9">
        <w:t xml:space="preserve"> </w:t>
      </w:r>
      <w:r w:rsidR="00FA5410">
        <w:t xml:space="preserve">av begreppet olika och delvis i strid </w:t>
      </w:r>
      <w:r w:rsidR="000248D9">
        <w:t>med</w:t>
      </w:r>
      <w:r w:rsidR="00FA5410">
        <w:t xml:space="preserve"> hur det görs i Sverige. Som Polismyndigheten skriver:</w:t>
      </w:r>
      <w:r w:rsidR="000248D9">
        <w:t xml:space="preserve"> ”</w:t>
      </w:r>
      <w:r w:rsidRPr="00FA5410" w:rsidR="00FA5410">
        <w:t>Eftersom biometriska data i svensk rätt används syno</w:t>
      </w:r>
      <w:r w:rsidR="0025471C">
        <w:softHyphen/>
      </w:r>
      <w:r w:rsidRPr="00FA5410" w:rsidR="00FA5410">
        <w:t>nymt med det unionsrättsliga begreppet biometriska uppgifter som innefattar finger</w:t>
      </w:r>
      <w:r w:rsidR="0025471C">
        <w:softHyphen/>
      </w:r>
      <w:r w:rsidRPr="00FA5410" w:rsidR="00FA5410">
        <w:t>avtrycksuppgifter, samtidigt som fingeravtryck och fotografi i svensk rätt skiljs från de biometriska data som tas fram ur fingeravtrycken och ur fotografiet, går unionsrätten och nationell rätt inte logiskt ihop.</w:t>
      </w:r>
      <w:r w:rsidR="000248D9">
        <w:t>”</w:t>
      </w:r>
    </w:p>
    <w:p xmlns:w14="http://schemas.microsoft.com/office/word/2010/wordml" w:rsidR="00803877" w:rsidP="0025471C" w:rsidRDefault="00FA5410" w14:paraId="201D4CFB" w14:textId="799A5BAA">
      <w:r>
        <w:t xml:space="preserve">Frågan är inte ny, </w:t>
      </w:r>
      <w:r w:rsidRPr="0025471C">
        <w:t>och Polismyndigheten har framfört det tidigare i liknande lag</w:t>
      </w:r>
      <w:r w:rsidR="0025471C">
        <w:softHyphen/>
      </w:r>
      <w:r w:rsidRPr="0025471C">
        <w:t>stiftningsärenden, exempelvis inför prop</w:t>
      </w:r>
      <w:r w:rsidRPr="0025471C" w:rsidR="000248D9">
        <w:t>osition</w:t>
      </w:r>
      <w:r w:rsidRPr="0025471C">
        <w:t xml:space="preserve"> 2020/21:120</w:t>
      </w:r>
      <w:r w:rsidRPr="0025471C" w:rsidR="00376DD5">
        <w:t xml:space="preserve"> (</w:t>
      </w:r>
      <w:r w:rsidRPr="0025471C">
        <w:t>som behandlades i bet</w:t>
      </w:r>
      <w:r w:rsidRPr="0025471C" w:rsidR="000248D9">
        <w:t>.</w:t>
      </w:r>
      <w:r w:rsidRPr="0025471C">
        <w:t xml:space="preserve"> 2020/</w:t>
      </w:r>
      <w:proofErr w:type="gramStart"/>
      <w:r w:rsidRPr="0025471C">
        <w:t>21:SfU</w:t>
      </w:r>
      <w:proofErr w:type="gramEnd"/>
      <w:r w:rsidRPr="0025471C">
        <w:t xml:space="preserve">23). Sverigedemokraterna påpekade vid det tillfället </w:t>
      </w:r>
      <w:r w:rsidRPr="0025471C" w:rsidR="00803877">
        <w:t>följande</w:t>
      </w:r>
      <w:r w:rsidRPr="0025471C" w:rsidR="000248D9">
        <w:t>: ”</w:t>
      </w:r>
      <w:r w:rsidRPr="0025471C">
        <w:t>Det får inte finn</w:t>
      </w:r>
      <w:r w:rsidRPr="0025471C" w:rsidR="000248D9">
        <w:t>a</w:t>
      </w:r>
      <w:r w:rsidRPr="0025471C">
        <w:t>s oklarheter kring vilka bestämmelser som skall gälla, och vad som får anses omfattas av existerande bestämmelser, vare sig det gäller direkt upptagning eller teknisk behandling av foton, fingeravtryck</w:t>
      </w:r>
      <w:r w:rsidRPr="00803877">
        <w:rPr>
          <w:rStyle w:val="CitatChar"/>
        </w:rPr>
        <w:t>, eller andra markörer.</w:t>
      </w:r>
      <w:r w:rsidR="000248D9">
        <w:rPr>
          <w:rStyle w:val="CitatChar"/>
        </w:rPr>
        <w:t>”</w:t>
      </w:r>
      <w:r>
        <w:t xml:space="preserve"> </w:t>
      </w:r>
    </w:p>
    <w:p xmlns:w14="http://schemas.microsoft.com/office/word/2010/wordml" w:rsidR="00A60C2A" w:rsidP="0025471C" w:rsidRDefault="00FA5410" w14:paraId="201D4CFC" w14:textId="77777777">
      <w:r>
        <w:t xml:space="preserve">Varken vår eller ansvariga myndigheters uppfattning har förändrats sedan dess. </w:t>
      </w:r>
    </w:p>
    <w:p xmlns:w14="http://schemas.microsoft.com/office/word/2010/wordml" w:rsidRPr="00FA5410" w:rsidR="00FA5410" w:rsidP="0025471C" w:rsidRDefault="00A60C2A" w14:paraId="201D4CFD" w14:textId="51667280">
      <w:r>
        <w:t xml:space="preserve">Regeringen </w:t>
      </w:r>
      <w:r w:rsidR="000248D9">
        <w:t>tillsatte</w:t>
      </w:r>
      <w:r>
        <w:t xml:space="preserve"> visserligen en utredning den 20 maj 2021 kring biometrianvänd</w:t>
      </w:r>
      <w:r w:rsidR="0025471C">
        <w:softHyphen/>
      </w:r>
      <w:r>
        <w:t xml:space="preserve">ning i brottsbekämpning. Utredningsdirektivet ger dock vid handen att frågan om definitionen av biometri och biometriska uppgifter, och förhållandet till EU-rättens krav, inte kommer </w:t>
      </w:r>
      <w:r w:rsidR="000248D9">
        <w:t xml:space="preserve">att </w:t>
      </w:r>
      <w:r w:rsidR="00376DD5">
        <w:t>utredas särskilt</w:t>
      </w:r>
      <w:r>
        <w:t>. Regeringen verkar liksom socialförsäkrings</w:t>
      </w:r>
      <w:r w:rsidR="0025471C">
        <w:softHyphen/>
      </w:r>
      <w:r>
        <w:t>utskottet i nyssnämnda lagstiftning</w:t>
      </w:r>
      <w:r w:rsidR="007A45FD">
        <w:t>s</w:t>
      </w:r>
      <w:r>
        <w:t>ärende anse att ”</w:t>
      </w:r>
      <w:r w:rsidRPr="00A60C2A">
        <w:t>detta är ett unionsrättsligt begrepp som ytterst uttolkas av EU-domstolen</w:t>
      </w:r>
      <w:r>
        <w:t xml:space="preserve">”. Det innebär att det alltjämt kommer </w:t>
      </w:r>
      <w:r w:rsidR="000248D9">
        <w:t xml:space="preserve">att </w:t>
      </w:r>
      <w:r>
        <w:t xml:space="preserve">finnas en konflikt mellan svensk rätt och EU-rätten, vilket vi ser i det nuvarande lagförslaget. Detta kan inte accepteras. </w:t>
      </w:r>
      <w:r w:rsidR="00376DD5">
        <w:t xml:space="preserve">Om svenska myndigheter ska kunna använda sig av alla möjligheter som lagstiftningen erbjuder måste denna vara tydlig. Eventuella oklarheter måste redas ut eller i vart fall uppmärksammas. </w:t>
      </w:r>
      <w:r>
        <w:t>Regeringen bör därmed snarast tillse att biometrifrågan utreds ordentligt.</w:t>
      </w:r>
    </w:p>
    <w:p xmlns:w14="http://schemas.microsoft.com/office/word/2010/wordml" w:rsidRPr="0025471C" w:rsidR="0025618D" w:rsidP="0025471C" w:rsidRDefault="0073250F" w14:paraId="201D4CFE" w14:textId="77777777">
      <w:pPr>
        <w:pStyle w:val="Rubrik1"/>
      </w:pPr>
      <w:r w:rsidRPr="0025471C">
        <w:t>Behåll tio års gallringsfrist</w:t>
      </w:r>
      <w:r w:rsidRPr="0025471C" w:rsidR="00AD33E4">
        <w:t xml:space="preserve"> i samtliga fall</w:t>
      </w:r>
    </w:p>
    <w:p xmlns:w14="http://schemas.microsoft.com/office/word/2010/wordml" w:rsidR="0088449E" w:rsidP="0025471C" w:rsidRDefault="00991C31" w14:paraId="201D4CFF" w14:textId="6243715D">
      <w:pPr>
        <w:pStyle w:val="Normalutanindragellerluft"/>
      </w:pPr>
      <w:r>
        <w:t>Som regel ska känsliga personuppgifter, inklusive biometriska uppgifter såsom finger</w:t>
      </w:r>
      <w:r w:rsidR="0025471C">
        <w:softHyphen/>
      </w:r>
      <w:r>
        <w:t xml:space="preserve">avtryck eller foton, raderas när de inte längre behövs eller efter en viss tid, </w:t>
      </w:r>
      <w:r w:rsidR="000248D9">
        <w:t>s.k.</w:t>
      </w:r>
      <w:r>
        <w:t xml:space="preserve"> gallring. Beroende på verksamhet varierar denna gallrings</w:t>
      </w:r>
      <w:r w:rsidR="00B33D53">
        <w:t>frist</w:t>
      </w:r>
      <w:r w:rsidR="000411C4">
        <w:t xml:space="preserve">, men </w:t>
      </w:r>
      <w:r w:rsidR="000248D9">
        <w:t xml:space="preserve">den </w:t>
      </w:r>
      <w:r w:rsidR="000411C4">
        <w:t xml:space="preserve">har normalt varit tio år i utlänningsrätten, eller tills utlänningen blivit medborgare. </w:t>
      </w:r>
    </w:p>
    <w:p xmlns:w14="http://schemas.microsoft.com/office/word/2010/wordml" w:rsidRPr="0025471C" w:rsidR="00F61219" w:rsidP="0088449E" w:rsidRDefault="000411C4" w14:paraId="201D4D00" w14:textId="64FDE9C9">
      <w:pPr>
        <w:rPr>
          <w:spacing w:val="-1"/>
        </w:rPr>
      </w:pPr>
      <w:r w:rsidRPr="0025471C">
        <w:rPr>
          <w:spacing w:val="-1"/>
        </w:rPr>
        <w:t>Den 1 juli 2021 införde dock regeringen nya bestämmelser i utlänningsdataförord</w:t>
      </w:r>
      <w:r w:rsidRPr="0025471C" w:rsidR="0025471C">
        <w:rPr>
          <w:spacing w:val="-1"/>
        </w:rPr>
        <w:softHyphen/>
      </w:r>
      <w:r w:rsidRPr="0025471C">
        <w:rPr>
          <w:spacing w:val="-1"/>
        </w:rPr>
        <w:t>ningen (2016:30) varigenom gallring av biometriska uppgifter som upptagits för att klar</w:t>
      </w:r>
      <w:r w:rsidRPr="0025471C" w:rsidR="0025471C">
        <w:rPr>
          <w:spacing w:val="-1"/>
        </w:rPr>
        <w:softHyphen/>
      </w:r>
      <w:r w:rsidRPr="0025471C">
        <w:rPr>
          <w:spacing w:val="-1"/>
        </w:rPr>
        <w:t xml:space="preserve">lägga en </w:t>
      </w:r>
      <w:proofErr w:type="gramStart"/>
      <w:r w:rsidRPr="0025471C">
        <w:rPr>
          <w:spacing w:val="-1"/>
        </w:rPr>
        <w:t>utlännings rätt</w:t>
      </w:r>
      <w:proofErr w:type="gramEnd"/>
      <w:r w:rsidRPr="0025471C">
        <w:rPr>
          <w:spacing w:val="-1"/>
        </w:rPr>
        <w:t xml:space="preserve"> att vistas i Sverige i</w:t>
      </w:r>
      <w:r w:rsidRPr="0025471C" w:rsidR="000248D9">
        <w:rPr>
          <w:spacing w:val="-1"/>
        </w:rPr>
        <w:t xml:space="preserve"> </w:t>
      </w:r>
      <w:r w:rsidRPr="0025471C">
        <w:rPr>
          <w:spacing w:val="-1"/>
        </w:rPr>
        <w:t xml:space="preserve">stället skulle gallras efter sex år. </w:t>
      </w:r>
      <w:r w:rsidRPr="0025471C" w:rsidR="00376DD5">
        <w:rPr>
          <w:spacing w:val="-1"/>
        </w:rPr>
        <w:t>Bestämmel</w:t>
      </w:r>
      <w:r w:rsidR="0025471C">
        <w:rPr>
          <w:spacing w:val="-1"/>
        </w:rPr>
        <w:softHyphen/>
      </w:r>
      <w:r w:rsidRPr="0025471C" w:rsidR="00376DD5">
        <w:rPr>
          <w:spacing w:val="-1"/>
        </w:rPr>
        <w:t>sen infördes genom regeringens bemyndigande i</w:t>
      </w:r>
      <w:r w:rsidRPr="0025471C" w:rsidR="0088449E">
        <w:rPr>
          <w:spacing w:val="-1"/>
        </w:rPr>
        <w:t xml:space="preserve"> utlänningsdatalagen (2016:27), och regeringen har </w:t>
      </w:r>
      <w:r w:rsidRPr="0025471C" w:rsidR="00376DD5">
        <w:rPr>
          <w:spacing w:val="-1"/>
        </w:rPr>
        <w:t>därmed inte</w:t>
      </w:r>
      <w:r w:rsidRPr="0025471C" w:rsidR="0088449E">
        <w:rPr>
          <w:spacing w:val="-1"/>
        </w:rPr>
        <w:t xml:space="preserve"> redogjort i förarbeten eller </w:t>
      </w:r>
      <w:r w:rsidRPr="0025471C" w:rsidR="00B33D53">
        <w:rPr>
          <w:spacing w:val="-1"/>
        </w:rPr>
        <w:t xml:space="preserve">på </w:t>
      </w:r>
      <w:r w:rsidRPr="0025471C" w:rsidR="0088449E">
        <w:rPr>
          <w:spacing w:val="-1"/>
        </w:rPr>
        <w:t xml:space="preserve">annat </w:t>
      </w:r>
      <w:r w:rsidRPr="0025471C" w:rsidR="00B33D53">
        <w:rPr>
          <w:spacing w:val="-1"/>
        </w:rPr>
        <w:t xml:space="preserve">vis </w:t>
      </w:r>
      <w:r w:rsidRPr="0025471C" w:rsidR="0088449E">
        <w:rPr>
          <w:spacing w:val="-1"/>
        </w:rPr>
        <w:t xml:space="preserve">varför </w:t>
      </w:r>
      <w:r w:rsidRPr="0025471C" w:rsidR="00B33D53">
        <w:rPr>
          <w:spacing w:val="-1"/>
        </w:rPr>
        <w:t>fristen</w:t>
      </w:r>
      <w:r w:rsidRPr="0025471C" w:rsidR="0088449E">
        <w:rPr>
          <w:spacing w:val="-1"/>
        </w:rPr>
        <w:t xml:space="preserve"> bestäm</w:t>
      </w:r>
      <w:r w:rsidR="0025471C">
        <w:rPr>
          <w:spacing w:val="-1"/>
        </w:rPr>
        <w:softHyphen/>
      </w:r>
      <w:r w:rsidRPr="0025471C" w:rsidR="0088449E">
        <w:rPr>
          <w:spacing w:val="-1"/>
        </w:rPr>
        <w:t>des till sex år i</w:t>
      </w:r>
      <w:r w:rsidRPr="0025471C" w:rsidR="000248D9">
        <w:rPr>
          <w:spacing w:val="-1"/>
        </w:rPr>
        <w:t xml:space="preserve"> </w:t>
      </w:r>
      <w:r w:rsidRPr="0025471C" w:rsidR="0088449E">
        <w:rPr>
          <w:spacing w:val="-1"/>
        </w:rPr>
        <w:t xml:space="preserve">stället för </w:t>
      </w:r>
      <w:r w:rsidRPr="0025471C" w:rsidR="00B33D53">
        <w:rPr>
          <w:spacing w:val="-1"/>
        </w:rPr>
        <w:t xml:space="preserve">det förhärskande </w:t>
      </w:r>
      <w:r w:rsidRPr="0025471C" w:rsidR="0088449E">
        <w:rPr>
          <w:spacing w:val="-1"/>
        </w:rPr>
        <w:t xml:space="preserve">tio. Av utredningen som låg till grund för upptagandet av biometriska uppgifter för att klarlägga en </w:t>
      </w:r>
      <w:proofErr w:type="gramStart"/>
      <w:r w:rsidRPr="0025471C" w:rsidR="0088449E">
        <w:rPr>
          <w:spacing w:val="-1"/>
        </w:rPr>
        <w:t>utlännings</w:t>
      </w:r>
      <w:r w:rsidRPr="0025471C" w:rsidR="007A45FD">
        <w:rPr>
          <w:spacing w:val="-1"/>
        </w:rPr>
        <w:t xml:space="preserve"> </w:t>
      </w:r>
      <w:r w:rsidRPr="0025471C" w:rsidR="0088449E">
        <w:rPr>
          <w:spacing w:val="-1"/>
        </w:rPr>
        <w:t>rätt</w:t>
      </w:r>
      <w:proofErr w:type="gramEnd"/>
      <w:r w:rsidRPr="0025471C" w:rsidR="0088449E">
        <w:rPr>
          <w:spacing w:val="-1"/>
        </w:rPr>
        <w:t xml:space="preserve"> att vistas i Sverige</w:t>
      </w:r>
      <w:r w:rsidRPr="0025471C" w:rsidR="00376DD5">
        <w:rPr>
          <w:spacing w:val="-1"/>
        </w:rPr>
        <w:t xml:space="preserve"> (SOU 2017:93)</w:t>
      </w:r>
      <w:r w:rsidRPr="0025471C" w:rsidR="0088449E">
        <w:rPr>
          <w:spacing w:val="-1"/>
        </w:rPr>
        <w:t xml:space="preserve"> föreslogs just tio år.</w:t>
      </w:r>
    </w:p>
    <w:p xmlns:w14="http://schemas.microsoft.com/office/word/2010/wordml" w:rsidR="001F75B6" w:rsidP="0025471C" w:rsidRDefault="0088449E" w14:paraId="201D4D01" w14:textId="72009255">
      <w:r>
        <w:t>Regeringen föreslår nu att en sexårig gallrings</w:t>
      </w:r>
      <w:r w:rsidR="00B33D53">
        <w:t>frist</w:t>
      </w:r>
      <w:r>
        <w:t xml:space="preserve"> också ska gälla de biometriska uppgifter som upptagits i</w:t>
      </w:r>
      <w:r w:rsidR="00B33D53">
        <w:t>nom ramen för in- och utresesystemet. Det finns ingen redo</w:t>
      </w:r>
      <w:r w:rsidR="0025471C">
        <w:softHyphen/>
      </w:r>
      <w:r w:rsidR="00B33D53">
        <w:lastRenderedPageBreak/>
        <w:t>görelse för varför sex år skulle vara en mer lämplig tid än tio år. Migrationsverket uttryck</w:t>
      </w:r>
      <w:r w:rsidR="001F75B6">
        <w:t xml:space="preserve">er </w:t>
      </w:r>
      <w:r w:rsidR="00B33D53">
        <w:t xml:space="preserve">i sitt remissyttrande </w:t>
      </w:r>
      <w:r w:rsidR="001F75B6">
        <w:t xml:space="preserve">att det är lämpligt att </w:t>
      </w:r>
      <w:r w:rsidRPr="00B33D53" w:rsidR="001F75B6">
        <w:t>gallringsfristen är densamma även för de fingeravtryck och fotografier som är aktuella i detta sammanhang</w:t>
      </w:r>
      <w:r w:rsidR="001F75B6">
        <w:t>. Polismyndig</w:t>
      </w:r>
      <w:r w:rsidR="0025471C">
        <w:softHyphen/>
      </w:r>
      <w:r w:rsidR="001F75B6">
        <w:t>heten ansluter sig till detta</w:t>
      </w:r>
      <w:r w:rsidR="000248D9">
        <w:t xml:space="preserve">, </w:t>
      </w:r>
      <w:r w:rsidR="001F75B6">
        <w:t>ställer sig frågande till att ”</w:t>
      </w:r>
      <w:r w:rsidRPr="001F75B6" w:rsidR="001F75B6">
        <w:t>bevarandetiden nästan halveras</w:t>
      </w:r>
      <w:r w:rsidR="001F75B6">
        <w:t>” och påpekar hur viktigt det är att bevara dessa uppgifter, något myndigheten också tidigare hemställt om.</w:t>
      </w:r>
    </w:p>
    <w:p xmlns:w14="http://schemas.microsoft.com/office/word/2010/wordml" w:rsidR="0088449E" w:rsidP="0025471C" w:rsidRDefault="001F75B6" w14:paraId="201D4D02" w14:textId="1AFABE64">
      <w:r>
        <w:t>Sverigedemokraterna instämmer med remissinstanserna om att personuppgifter bör bevaras en längre tid.</w:t>
      </w:r>
      <w:r w:rsidR="00B33D53">
        <w:t xml:space="preserve"> Detta gäller i synnerhet som tillgången till biometriska uppgifter är av stor vikt både för brottsbekämpning och för att upprätthålla kontrollen över migrationen. Riksdagen bör därför tillkännag</w:t>
      </w:r>
      <w:r w:rsidR="000248D9">
        <w:t>e</w:t>
      </w:r>
      <w:r w:rsidR="00B33D53">
        <w:t xml:space="preserve"> för regeringen att den normala gallrings</w:t>
      </w:r>
      <w:r w:rsidR="0025471C">
        <w:softHyphen/>
      </w:r>
      <w:r w:rsidR="00B33D53">
        <w:t>fristen i utlänningsrätten alltjämt bör vara tio år.</w:t>
      </w:r>
    </w:p>
    <w:p xmlns:w14="http://schemas.microsoft.com/office/word/2010/wordml" w:rsidRPr="0025471C" w:rsidR="00B33D53" w:rsidP="0025471C" w:rsidRDefault="00803877" w14:paraId="201D4D03" w14:textId="77777777">
      <w:pPr>
        <w:pStyle w:val="Rubrik1"/>
      </w:pPr>
      <w:r w:rsidRPr="0025471C">
        <w:t xml:space="preserve">Förhindra onödigt raderande av biometriuppgifter </w:t>
      </w:r>
    </w:p>
    <w:p xmlns:w14="http://schemas.microsoft.com/office/word/2010/wordml" w:rsidR="00B33D53" w:rsidP="0025471C" w:rsidRDefault="00B33D53" w14:paraId="201D4D04" w14:textId="4E050801">
      <w:pPr>
        <w:pStyle w:val="Normalutanindragellerluft"/>
      </w:pPr>
      <w:r>
        <w:t>Personliga uppgifter raderas i vissa fall i princip omedelbart efter att de upptagits, om det framkomm</w:t>
      </w:r>
      <w:r w:rsidR="00376DD5">
        <w:t>er</w:t>
      </w:r>
      <w:r>
        <w:t xml:space="preserve"> att de inte längre behövs. Det kan exempelvis röra sig om att en utlänning </w:t>
      </w:r>
      <w:r w:rsidR="00376DD5">
        <w:t xml:space="preserve">som kontrollerats vid inre utlänningskontroll, och lämnat personuppgifter för att styrka sin rätt att vistas i Sverige, </w:t>
      </w:r>
      <w:r>
        <w:t xml:space="preserve">visat sig ha rätt </w:t>
      </w:r>
      <w:r w:rsidR="00376DD5">
        <w:t>därtill</w:t>
      </w:r>
      <w:r>
        <w:t>. Det kan också röra sig om fall där en utlännin</w:t>
      </w:r>
      <w:r w:rsidR="00376DD5">
        <w:t xml:space="preserve">g ansökt om uppehållstillstånd, och lämnat biometriska uppgifter till sitt kommande uppehållstillståndskort, men sedan </w:t>
      </w:r>
      <w:r>
        <w:t>nekas uppehållstillstånd. Precis som Migrationsverket påpekar i sitt remissyttrande leder dock detta förfarande till problem både för myndigheterna och för den enskilde, när utlänningen senare, efter exempelvis en överklagan, beviljas uppehållstillstånd</w:t>
      </w:r>
      <w:r w:rsidR="00376DD5">
        <w:t xml:space="preserve"> ändå</w:t>
      </w:r>
      <w:r>
        <w:t xml:space="preserve">. Utlänningen måste då </w:t>
      </w:r>
      <w:r w:rsidR="00374F49">
        <w:t>lämna nya finger</w:t>
      </w:r>
      <w:r w:rsidR="00284365">
        <w:softHyphen/>
      </w:r>
      <w:r w:rsidR="00374F49">
        <w:t xml:space="preserve">avtryck och bli fotograferad på nytt, helt i onödan. Förfarandet leder också till problem inom ramen för just EU:s in- och utresesystem, eftersom utlänningens biometriska uppgifter raderas omedelbart vid avslag på ansökan, alltså innan utlänningen rest ut. </w:t>
      </w:r>
    </w:p>
    <w:p xmlns:w14="http://schemas.microsoft.com/office/word/2010/wordml" w:rsidRPr="00374F49" w:rsidR="00374F49" w:rsidP="0025471C" w:rsidRDefault="00374F49" w14:paraId="201D4D05" w14:textId="0343E8B7">
      <w:r>
        <w:t>Sverigedemokraterna anser att svensk datalagstiftning måste följa med både den tekniska utvecklingen och de praktiska behov som finns i verksamheten. Det är uppen</w:t>
      </w:r>
      <w:r w:rsidR="00284365">
        <w:softHyphen/>
      </w:r>
      <w:r>
        <w:t>bart att införandet av EU:s in- och utresesystem visat på ytterligare brister i lagstift</w:t>
      </w:r>
      <w:r w:rsidR="00284365">
        <w:softHyphen/>
      </w:r>
      <w:r>
        <w:t>ningen</w:t>
      </w:r>
      <w:r w:rsidR="000248D9">
        <w:t xml:space="preserve"> </w:t>
      </w:r>
      <w:r>
        <w:t>som måste åtgärdas snarast. Rimligen borde bestämmelserna i utlänningsdata</w:t>
      </w:r>
      <w:r w:rsidR="00284365">
        <w:softHyphen/>
      </w:r>
      <w:r>
        <w:t>lagen ändras så att biometriska uppgifter som upptagits inom ramen för ett tillstånds</w:t>
      </w:r>
      <w:r w:rsidR="00284365">
        <w:softHyphen/>
      </w:r>
      <w:r>
        <w:t>ärende inte behöver raderas förrän ärendet avgjorts slutligen eller rent</w:t>
      </w:r>
      <w:r w:rsidR="000248D9">
        <w:t xml:space="preserve"> </w:t>
      </w:r>
      <w:r>
        <w:t>av utlänningen registrerats som utrest. Riksdagen bör därför tillkännag</w:t>
      </w:r>
      <w:r w:rsidR="000248D9">
        <w:t>e</w:t>
      </w:r>
      <w:r>
        <w:t xml:space="preserve"> för regeringen att den bör återkomma till riksdagen med förslag om detta.</w:t>
      </w:r>
    </w:p>
    <w:p xmlns:w14="http://schemas.microsoft.com/office/word/2010/wordml" w:rsidRPr="0025471C" w:rsidR="00F61219" w:rsidP="0025471C" w:rsidRDefault="00F61219" w14:paraId="201D4D06" w14:textId="77777777">
      <w:pPr>
        <w:pStyle w:val="Rubrik1"/>
      </w:pPr>
      <w:r w:rsidRPr="0025471C">
        <w:t>Inför registrering av in- och utresor även för tillståndsinnehavare</w:t>
      </w:r>
    </w:p>
    <w:p xmlns:w14="http://schemas.microsoft.com/office/word/2010/wordml" w:rsidR="00A76E40" w:rsidP="0025471C" w:rsidRDefault="001F75B6" w14:paraId="201D4D07" w14:textId="23392BA0">
      <w:pPr>
        <w:pStyle w:val="Normalutanindragellerluft"/>
      </w:pPr>
      <w:r>
        <w:t xml:space="preserve">Det nya in- och utresesystemet ska användas för att registrera </w:t>
      </w:r>
      <w:r w:rsidR="000F0FC9">
        <w:t xml:space="preserve">tredjelandsmedborgares in- och utresor från Schengenområdet. Detta gäller dock med en rad undantag, främst för de som har uppehållstillstånd eller </w:t>
      </w:r>
      <w:r w:rsidR="000248D9">
        <w:t>annan</w:t>
      </w:r>
      <w:r w:rsidR="000F0FC9">
        <w:t xml:space="preserve"> liknande vistelserätt, exempelvis genom uppehållsrätt och uppehållskort. I och med att gränsmyndigheter inte längre kommer </w:t>
      </w:r>
      <w:r w:rsidR="000248D9">
        <w:t xml:space="preserve">att </w:t>
      </w:r>
      <w:r w:rsidR="000F0FC9">
        <w:t xml:space="preserve">stämpla tredjelandsmedborgares pass alls innebär det i praktiken att Sverige går miste om information om dessa tredjelandsmedborgares resor. Detta kan vara relevant i flera fall, exempelvis för att beräkna vistelsetiden i Sverige inom ramen för en ansökan om </w:t>
      </w:r>
      <w:r w:rsidR="000F0FC9">
        <w:lastRenderedPageBreak/>
        <w:t>medborgarska</w:t>
      </w:r>
      <w:r w:rsidR="000248D9">
        <w:t>p</w:t>
      </w:r>
      <w:r w:rsidR="000F0FC9">
        <w:t xml:space="preserve"> eller grunderna för vissa uppehållstillstånd. </w:t>
      </w:r>
      <w:r w:rsidR="00A76E40">
        <w:t xml:space="preserve">Även Migrationsverket har lyft detta problem. </w:t>
      </w:r>
    </w:p>
    <w:p xmlns:w14="http://schemas.microsoft.com/office/word/2010/wordml" w:rsidRPr="00F61219" w:rsidR="00F61219" w:rsidP="0025471C" w:rsidRDefault="00A76E40" w14:paraId="201D4D08" w14:textId="3A92D5AD">
      <w:r>
        <w:t xml:space="preserve">Sverigedemokraterna anser att frågan måste tas på allvar för att säkerställa att myndigheterna kan fatta korrekta beslut, både för individens och för Sveriges skull. </w:t>
      </w:r>
      <w:r w:rsidR="00E60DDE">
        <w:t xml:space="preserve">En av de gällande EU-förordningarna tillåter uttryckligen medlemsstaterna att </w:t>
      </w:r>
      <w:r w:rsidR="00C67237">
        <w:t xml:space="preserve">fortsätta stämpla tredjelandsmedborgares resehandlingar i vissa fall, något som förstås bör bejakas. </w:t>
      </w:r>
      <w:r>
        <w:t xml:space="preserve">Regeringen borde redan ha utrett hur de nya EU-förordningarna förhåller sig till denna fråga och bör nu snarast utreda saken så att svenska myndigheter inte står handfallna när in- och utresesystemet införs. </w:t>
      </w:r>
    </w:p>
    <w:sdt>
      <w:sdtPr>
        <w:alias w:val="CC_Underskrifter"/>
        <w:tag w:val="CC_Underskrifter"/>
        <w:id w:val="583496634"/>
        <w:lock w:val="sdtContentLocked"/>
        <w:placeholder>
          <w:docPart w:val="985C489543764FDFB3743BA6E0FD8074"/>
        </w:placeholder>
      </w:sdtPr>
      <w:sdtEndPr/>
      <w:sdtContent>
        <w:p xmlns:w14="http://schemas.microsoft.com/office/word/2010/wordml" w:rsidR="001133F6" w:rsidP="001133F6" w:rsidRDefault="001133F6" w14:paraId="201D4D0B" w14:textId="77777777"/>
        <w:p xmlns:w14="http://schemas.microsoft.com/office/word/2010/wordml" w:rsidRPr="008E0FE2" w:rsidR="004801AC" w:rsidP="001133F6" w:rsidRDefault="002A7A3E" w14:paraId="201D4D0C" w14:textId="77777777"/>
      </w:sdtContent>
    </w:sdt>
    <w:tbl>
      <w:tblPr>
        <w:tblW w:w="5000" w:type="pct"/>
        <w:tblLook w:val="04a0"/>
        <w:tblCaption w:val="underskrifter"/>
      </w:tblPr>
      <w:tblGrid>
        <w:gridCol w:w="4252"/>
        <w:gridCol w:w="4252"/>
      </w:tblGrid>
      <w:tr xmlns:w14="http://schemas.microsoft.com/office/word/2010/wordml" w:rsidR="00AF785C" w14:paraId="201D4D0F" w14:textId="77777777">
        <w:trPr>
          <w:cantSplit/>
        </w:trPr>
        <w:tc>
          <w:tcPr>
            <w:tcW w:w="50" w:type="pct"/>
            <w:vAlign w:val="bottom"/>
          </w:tcPr>
          <w:p w:rsidR="00AF785C" w:rsidRDefault="000248D9" w14:paraId="201D4D0D" w14:textId="77777777">
            <w:pPr>
              <w:pStyle w:val="Underskrifter"/>
            </w:pPr>
            <w:r>
              <w:t>Ludvig Aspling (SD)</w:t>
            </w:r>
          </w:p>
        </w:tc>
        <w:tc>
          <w:tcPr>
            <w:tcW w:w="50" w:type="pct"/>
            <w:vAlign w:val="bottom"/>
          </w:tcPr>
          <w:p w:rsidR="00AF785C" w:rsidRDefault="000248D9" w14:paraId="201D4D0D" w14:textId="77777777">
            <w:pPr>
              <w:pStyle w:val="Underskrifter"/>
            </w:pPr>
            <w:r>
              <w:t>Jonas Andersson i Skellefteå (SD)</w:t>
            </w:r>
          </w:p>
        </w:tc>
      </w:tr>
      <w:tr xmlns:w14="http://schemas.microsoft.com/office/word/2010/wordml" w:rsidR="00AF785C" w14:paraId="201D4D0F" w14:textId="77777777">
        <w:trPr>
          <w:cantSplit/>
        </w:trPr>
        <w:tc>
          <w:tcPr>
            <w:tcW w:w="50" w:type="pct"/>
            <w:vAlign w:val="bottom"/>
          </w:tcPr>
          <w:p w:rsidR="00AF785C" w:rsidRDefault="000248D9" w14:paraId="201D4D0D" w14:textId="77777777">
            <w:pPr>
              <w:pStyle w:val="Underskrifter"/>
            </w:pPr>
            <w:r>
              <w:t>Jennie Åfeldt (SD)</w:t>
            </w:r>
          </w:p>
        </w:tc>
      </w:tr>
    </w:tbl>
    <w:p xmlns:w14="http://schemas.microsoft.com/office/word/2010/wordml" w:rsidR="00A0441C" w:rsidRDefault="00A0441C" w14:paraId="201D4D12" w14:textId="77777777"/>
    <w:sectPr w:rsidR="00A0441C" w:rsidSect="00C16A70">
      <w:headerReference xmlns:r="http://schemas.openxmlformats.org/officeDocument/2006/relationships" w:type="even" r:id="rId11"/>
      <w:headerReference xmlns:r="http://schemas.openxmlformats.org/officeDocument/2006/relationships" w:type="default" r:id="rId12"/>
      <w:footerReference xmlns:r="http://schemas.openxmlformats.org/officeDocument/2006/relationships" w:type="even" r:id="rId13"/>
      <w:footerReference xmlns:r="http://schemas.openxmlformats.org/officeDocument/2006/relationships" w:type="default" r:id="rId14"/>
      <w:headerReference xmlns:r="http://schemas.openxmlformats.org/officeDocument/2006/relationships" w:type="first" r:id="rId15"/>
      <w:footerReference xmlns:r="http://schemas.openxmlformats.org/officeDocument/2006/relationships"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1D4D14" w14:textId="77777777" w:rsidR="00E37527" w:rsidRDefault="00E37527" w:rsidP="000C1CAD">
      <w:pPr>
        <w:spacing w:line="240" w:lineRule="auto"/>
      </w:pPr>
      <w:r>
        <w:separator/>
      </w:r>
    </w:p>
  </w:endnote>
  <w:endnote w:type="continuationSeparator" w:id="0">
    <w:p w14:paraId="201D4D15" w14:textId="77777777" w:rsidR="00E37527" w:rsidRDefault="00E3752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D4D1A" w14:textId="77777777" w:rsidR="00AD33E4" w:rsidRDefault="00AD33E4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D4D1B" w14:textId="77777777" w:rsidR="00AD33E4" w:rsidRDefault="00AD33E4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D4D23" w14:textId="77777777" w:rsidR="00AD33E4" w:rsidRPr="001133F6" w:rsidRDefault="00AD33E4" w:rsidP="001133F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1D4D12" w14:textId="77777777" w:rsidR="00E37527" w:rsidRDefault="00E37527" w:rsidP="000C1CAD">
      <w:pPr>
        <w:spacing w:line="240" w:lineRule="auto"/>
      </w:pPr>
      <w:r>
        <w:separator/>
      </w:r>
    </w:p>
  </w:footnote>
  <w:footnote w:type="continuationSeparator" w:id="0">
    <w:p w14:paraId="201D4D13" w14:textId="77777777" w:rsidR="00E37527" w:rsidRDefault="00E3752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3E4" w:rsidP="00776B74" w:rsidRDefault="00AD33E4" w14:paraId="201D4D1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01D4D25" wp14:anchorId="201D4D2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D33E4" w:rsidP="008103B5" w:rsidRDefault="002A7A3E" w14:paraId="201D4D2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317977E38604F11A0B0A1A55963E449"/>
                              </w:placeholder>
                              <w:text/>
                            </w:sdtPr>
                            <w:sdtEndPr/>
                            <w:sdtContent>
                              <w:r w:rsidR="00AD33E4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A8202D79E2A4A72A265F80CEB961F44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AD33E4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01D4D2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AD33E4" w:rsidP="008103B5" w:rsidRDefault="002A7A3E" w14:paraId="201D4D2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317977E38604F11A0B0A1A55963E449"/>
                        </w:placeholder>
                        <w:text/>
                      </w:sdtPr>
                      <w:sdtEndPr/>
                      <w:sdtContent>
                        <w:r w:rsidR="00AD33E4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A8202D79E2A4A72A265F80CEB961F44"/>
                        </w:placeholder>
                        <w:showingPlcHdr/>
                        <w:text/>
                      </w:sdtPr>
                      <w:sdtEndPr/>
                      <w:sdtContent>
                        <w:r w:rsidR="00AD33E4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AD33E4" w:rsidP="00776B74" w:rsidRDefault="00AD33E4" w14:paraId="201D4D1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3E4" w:rsidP="008563AC" w:rsidRDefault="00AD33E4" w14:paraId="201D4D18" w14:textId="77777777">
    <w:pPr>
      <w:jc w:val="right"/>
    </w:pPr>
  </w:p>
  <w:p w:rsidR="00AD33E4" w:rsidP="00776B74" w:rsidRDefault="00AD33E4" w14:paraId="201D4D1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3E4" w:rsidP="008563AC" w:rsidRDefault="002A7A3E" w14:paraId="201D4D1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AD33E4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01D4D27" wp14:anchorId="201D4D2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AD33E4" w:rsidP="00A314CF" w:rsidRDefault="002A7A3E" w14:paraId="201D4D1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133F6">
          <w:t>Kommittémotion</w:t>
        </w:r>
      </w:sdtContent>
    </w:sdt>
    <w:r w:rsidR="00AD33E4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AD33E4">
          <w:t>SD</w:t>
        </w:r>
      </w:sdtContent>
    </w:sdt>
    <w:sdt>
      <w:sdtPr>
        <w:alias w:val="CC_Noformat_Partinummer"/>
        <w:tag w:val="CC_Noformat_Partinummer"/>
        <w:id w:val="-2014525982"/>
        <w:lock w:val="contentLocked"/>
        <w:placeholder>
          <w:docPart w:val="FEE03C82A5694351928C7F7FD80B6A1E"/>
        </w:placeholder>
        <w:showingPlcHdr/>
        <w:text/>
      </w:sdtPr>
      <w:sdtEndPr/>
      <w:sdtContent>
        <w:r w:rsidR="00AD33E4">
          <w:t xml:space="preserve"> </w:t>
        </w:r>
      </w:sdtContent>
    </w:sdt>
  </w:p>
  <w:p w:rsidRPr="008227B3" w:rsidR="00AD33E4" w:rsidP="008227B3" w:rsidRDefault="002A7A3E" w14:paraId="201D4D1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AD33E4">
          <w:t>Motion till riksdagen </w:t>
        </w:r>
      </w:sdtContent>
    </w:sdt>
  </w:p>
  <w:p w:rsidRPr="008227B3" w:rsidR="00AD33E4" w:rsidP="00B37A37" w:rsidRDefault="002A7A3E" w14:paraId="201D4D1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133F6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94000C0F098D405A9A426F21FAE55F88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133F6">
          <w:t>:4356</w:t>
        </w:r>
      </w:sdtContent>
    </w:sdt>
  </w:p>
  <w:p w:rsidR="00AD33E4" w:rsidP="00E03A3D" w:rsidRDefault="002A7A3E" w14:paraId="201D4D2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133F6">
          <w:t>av Ludvig Aspling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AD33E4" w:rsidP="00283E0F" w:rsidRDefault="00AD33E4" w14:paraId="201D4D21" w14:textId="77777777">
        <w:pPr>
          <w:pStyle w:val="FSHRub2"/>
        </w:pPr>
        <w:r>
          <w:t>med anledning av prop. 2021/22:81 Anpassning av svensk rätt till EU:s nya in- och utresesystem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AD33E4" w:rsidP="00283E0F" w:rsidRDefault="00AD33E4" w14:paraId="201D4D2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25618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8D9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1C4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0FC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521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3F6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6D2D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5B6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71C"/>
    <w:rsid w:val="00254E5A"/>
    <w:rsid w:val="0025501B"/>
    <w:rsid w:val="002551EA"/>
    <w:rsid w:val="0025618D"/>
    <w:rsid w:val="00256E82"/>
    <w:rsid w:val="00257E6C"/>
    <w:rsid w:val="00257F10"/>
    <w:rsid w:val="0026051F"/>
    <w:rsid w:val="00260651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4365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A7A3E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644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4F49"/>
    <w:rsid w:val="003756B0"/>
    <w:rsid w:val="0037649D"/>
    <w:rsid w:val="00376A32"/>
    <w:rsid w:val="00376DD5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BA9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3F79DE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2E7E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30AD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50F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1C5C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5FD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877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49E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C31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857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41C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687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C2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6E40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651"/>
    <w:rsid w:val="00AC571A"/>
    <w:rsid w:val="00AC6549"/>
    <w:rsid w:val="00AC66A9"/>
    <w:rsid w:val="00AC78AC"/>
    <w:rsid w:val="00AD076C"/>
    <w:rsid w:val="00AD09A8"/>
    <w:rsid w:val="00AD28F9"/>
    <w:rsid w:val="00AD2CD8"/>
    <w:rsid w:val="00AD33E4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85C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3D53"/>
    <w:rsid w:val="00B34761"/>
    <w:rsid w:val="00B35091"/>
    <w:rsid w:val="00B350DC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58F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237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2F4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527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0DDE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4F9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246"/>
    <w:rsid w:val="00F5735D"/>
    <w:rsid w:val="00F57966"/>
    <w:rsid w:val="00F60262"/>
    <w:rsid w:val="00F6045E"/>
    <w:rsid w:val="00F61219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4B4"/>
    <w:rsid w:val="00FA354B"/>
    <w:rsid w:val="00FA3932"/>
    <w:rsid w:val="00FA43EE"/>
    <w:rsid w:val="00FA4F46"/>
    <w:rsid w:val="00FA5076"/>
    <w:rsid w:val="00FA5410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1BCB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01D4CED"/>
  <w15:chartTrackingRefBased/>
  <w15:docId w15:val="{8A0AC871-B0CE-4BBF-B16A-A731CC6CB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B0A79B404CF4DCE93E6BC236F6D49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93EBD5-CDF5-4266-8115-63F8008D2FEE}"/>
      </w:docPartPr>
      <w:docPartBody>
        <w:p w:rsidR="00C025F9" w:rsidRDefault="00EC270C">
          <w:pPr>
            <w:pStyle w:val="0B0A79B404CF4DCE93E6BC236F6D496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D50140AB5B7426FA734BEF4B54145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936651-C1DD-4048-A3FF-5F39D3CDC922}"/>
      </w:docPartPr>
      <w:docPartBody>
        <w:p w:rsidR="00C025F9" w:rsidRDefault="00EC270C">
          <w:pPr>
            <w:pStyle w:val="2D50140AB5B7426FA734BEF4B54145A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317977E38604F11A0B0A1A55963E4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C3750B-3CF6-4D96-ADAB-91E7561F4908}"/>
      </w:docPartPr>
      <w:docPartBody>
        <w:p w:rsidR="00C025F9" w:rsidRDefault="00EC270C">
          <w:pPr>
            <w:pStyle w:val="C317977E38604F11A0B0A1A55963E44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A8202D79E2A4A72A265F80CEB961F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2258DD-726B-4AA8-B67C-3B70C1871864}"/>
      </w:docPartPr>
      <w:docPartBody>
        <w:p w:rsidR="00C025F9" w:rsidRDefault="00581FEA">
          <w:pPr>
            <w:pStyle w:val="FA8202D79E2A4A72A265F80CEB961F44"/>
          </w:pPr>
          <w:r>
            <w:t xml:space="preserve"> </w:t>
          </w:r>
        </w:p>
      </w:docPartBody>
    </w:docPart>
    <w:docPart>
      <w:docPartPr>
        <w:name w:val="985C489543764FDFB3743BA6E0FD80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1DD6BC-CD5B-47B8-9790-87A11945667A}"/>
      </w:docPartPr>
      <w:docPartBody>
        <w:p w:rsidR="00581FEA" w:rsidRDefault="00581FEA"/>
      </w:docPartBody>
    </w:docPart>
    <w:docPart>
      <w:docPartPr>
        <w:name w:val="FEE03C82A5694351928C7F7FD80B6A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EE7A9F-5002-412A-88CA-7273AF47BC78}"/>
      </w:docPartPr>
      <w:docPartBody>
        <w:p w:rsidR="003B5051" w:rsidRDefault="00581FEA">
          <w:r>
            <w:t xml:space="preserve"> </w:t>
          </w:r>
        </w:p>
      </w:docPartBody>
    </w:docPart>
    <w:docPart>
      <w:docPartPr>
        <w:name w:val="94000C0F098D405A9A426F21FAE55F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2015B6-12EB-4695-8170-B060B1CF6E11}"/>
      </w:docPartPr>
      <w:docPartBody>
        <w:p w:rsidR="003B5051" w:rsidRDefault="00581FEA">
          <w:r>
            <w:t>:4356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70C"/>
    <w:rsid w:val="00185695"/>
    <w:rsid w:val="0033373C"/>
    <w:rsid w:val="003B5051"/>
    <w:rsid w:val="00581FEA"/>
    <w:rsid w:val="0062410E"/>
    <w:rsid w:val="006708CC"/>
    <w:rsid w:val="007E526B"/>
    <w:rsid w:val="00AA3332"/>
    <w:rsid w:val="00C025F9"/>
    <w:rsid w:val="00EC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81FEA"/>
    <w:rPr>
      <w:color w:val="F4B083" w:themeColor="accent2" w:themeTint="99"/>
    </w:rPr>
  </w:style>
  <w:style w:type="paragraph" w:customStyle="1" w:styleId="0B0A79B404CF4DCE93E6BC236F6D4960">
    <w:name w:val="0B0A79B404CF4DCE93E6BC236F6D4960"/>
  </w:style>
  <w:style w:type="paragraph" w:customStyle="1" w:styleId="20DFE317431448CE9CEBEA06D31CC00C">
    <w:name w:val="20DFE317431448CE9CEBEA06D31CC00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1E824DCAD554D92B1E5F7A68211F40C">
    <w:name w:val="71E824DCAD554D92B1E5F7A68211F40C"/>
  </w:style>
  <w:style w:type="paragraph" w:customStyle="1" w:styleId="2D50140AB5B7426FA734BEF4B54145A4">
    <w:name w:val="2D50140AB5B7426FA734BEF4B54145A4"/>
  </w:style>
  <w:style w:type="paragraph" w:customStyle="1" w:styleId="5875876E4036407CB390909798B89C38">
    <w:name w:val="5875876E4036407CB390909798B89C38"/>
  </w:style>
  <w:style w:type="paragraph" w:customStyle="1" w:styleId="3B069C6D00E848CD84BF45E3403C413F">
    <w:name w:val="3B069C6D00E848CD84BF45E3403C413F"/>
  </w:style>
  <w:style w:type="paragraph" w:customStyle="1" w:styleId="C317977E38604F11A0B0A1A55963E449">
    <w:name w:val="C317977E38604F11A0B0A1A55963E449"/>
  </w:style>
  <w:style w:type="paragraph" w:customStyle="1" w:styleId="FA8202D79E2A4A72A265F80CEB961F44">
    <w:name w:val="FA8202D79E2A4A72A265F80CEB961F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EC5F8A-E32E-43E7-BCF3-B07CCD4535AC}"/>
</file>

<file path=customXml/itemProps2.xml><?xml version="1.0" encoding="utf-8"?>
<ds:datastoreItem xmlns:ds="http://schemas.openxmlformats.org/officeDocument/2006/customXml" ds:itemID="{F4D755A3-DC06-43BC-9CA1-8555CB893916}"/>
</file>

<file path=customXml/itemProps3.xml><?xml version="1.0" encoding="utf-8"?>
<ds:datastoreItem xmlns:ds="http://schemas.openxmlformats.org/officeDocument/2006/customXml" ds:itemID="{5D7C3D00-059F-4946-A742-17F355B18C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1274</Words>
  <Characters>7826</Characters>
  <Application>Microsoft Office Word</Application>
  <DocSecurity>0</DocSecurity>
  <Lines>124</Lines>
  <Paragraphs>31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prop  2021 22 81 Anpassning av svensk rätt till EU s nya in  och utresesystem</vt:lpstr>
      <vt:lpstr>
      </vt:lpstr>
    </vt:vector>
  </TitlesOfParts>
  <Company>Sveriges riksdag</Company>
  <LinksUpToDate>false</LinksUpToDate>
  <CharactersWithSpaces>9069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