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4EE36AE" w14:textId="77777777">
        <w:tc>
          <w:tcPr>
            <w:tcW w:w="2268" w:type="dxa"/>
          </w:tcPr>
          <w:p w14:paraId="1023C59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76125A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7F03A9F" w14:textId="77777777">
        <w:tc>
          <w:tcPr>
            <w:tcW w:w="2268" w:type="dxa"/>
          </w:tcPr>
          <w:p w14:paraId="71B4A83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AA5711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E2436DA" w14:textId="77777777">
        <w:tc>
          <w:tcPr>
            <w:tcW w:w="3402" w:type="dxa"/>
            <w:gridSpan w:val="2"/>
          </w:tcPr>
          <w:p w14:paraId="5605D99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979BBB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0AC1F1C" w14:textId="77777777">
        <w:tc>
          <w:tcPr>
            <w:tcW w:w="2268" w:type="dxa"/>
          </w:tcPr>
          <w:p w14:paraId="1E58FFF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7609E77" w14:textId="77777777" w:rsidR="006E4E11" w:rsidRPr="00ED583F" w:rsidRDefault="005B4F83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S2016/04344/FS</w:t>
            </w:r>
          </w:p>
        </w:tc>
      </w:tr>
      <w:tr w:rsidR="006E4E11" w14:paraId="29C7B020" w14:textId="77777777">
        <w:tc>
          <w:tcPr>
            <w:tcW w:w="2268" w:type="dxa"/>
          </w:tcPr>
          <w:p w14:paraId="563253E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3C8CF5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5E7B422" w14:textId="77777777">
        <w:trPr>
          <w:trHeight w:val="284"/>
        </w:trPr>
        <w:tc>
          <w:tcPr>
            <w:tcW w:w="4911" w:type="dxa"/>
          </w:tcPr>
          <w:p w14:paraId="6CBC7BD6" w14:textId="77777777" w:rsidR="006E4E11" w:rsidRDefault="005B4F8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27C2F994" w14:textId="77777777">
        <w:trPr>
          <w:trHeight w:val="284"/>
        </w:trPr>
        <w:tc>
          <w:tcPr>
            <w:tcW w:w="4911" w:type="dxa"/>
          </w:tcPr>
          <w:p w14:paraId="74F64BB3" w14:textId="77777777" w:rsidR="006E4E11" w:rsidRDefault="005B4F8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Folkhälso-, sjukvårds- och idrottsministern</w:t>
            </w:r>
          </w:p>
        </w:tc>
      </w:tr>
      <w:tr w:rsidR="006E4E11" w14:paraId="1AFA562C" w14:textId="77777777">
        <w:trPr>
          <w:trHeight w:val="284"/>
        </w:trPr>
        <w:tc>
          <w:tcPr>
            <w:tcW w:w="4911" w:type="dxa"/>
          </w:tcPr>
          <w:p w14:paraId="7DED7DA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B9F3A61" w14:textId="77777777">
        <w:trPr>
          <w:trHeight w:val="284"/>
        </w:trPr>
        <w:tc>
          <w:tcPr>
            <w:tcW w:w="4911" w:type="dxa"/>
          </w:tcPr>
          <w:p w14:paraId="70CCCB46" w14:textId="6D34740F" w:rsidR="005B4F83" w:rsidRDefault="005B4F83" w:rsidP="00B5459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03F394B" w14:textId="77777777">
        <w:trPr>
          <w:trHeight w:val="284"/>
        </w:trPr>
        <w:tc>
          <w:tcPr>
            <w:tcW w:w="4911" w:type="dxa"/>
          </w:tcPr>
          <w:p w14:paraId="268FA87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EB379FA" w14:textId="77777777">
        <w:trPr>
          <w:trHeight w:val="284"/>
        </w:trPr>
        <w:tc>
          <w:tcPr>
            <w:tcW w:w="4911" w:type="dxa"/>
          </w:tcPr>
          <w:p w14:paraId="4485DE7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A6629B6" w14:textId="77777777">
        <w:trPr>
          <w:trHeight w:val="284"/>
        </w:trPr>
        <w:tc>
          <w:tcPr>
            <w:tcW w:w="4911" w:type="dxa"/>
          </w:tcPr>
          <w:p w14:paraId="265B5F5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5EC1574" w14:textId="77777777">
        <w:trPr>
          <w:trHeight w:val="284"/>
        </w:trPr>
        <w:tc>
          <w:tcPr>
            <w:tcW w:w="4911" w:type="dxa"/>
          </w:tcPr>
          <w:p w14:paraId="5C5AE41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9E5335F" w14:textId="77777777">
        <w:trPr>
          <w:trHeight w:val="284"/>
        </w:trPr>
        <w:tc>
          <w:tcPr>
            <w:tcW w:w="4911" w:type="dxa"/>
          </w:tcPr>
          <w:p w14:paraId="6CFFBC3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8F09ACD" w14:textId="77777777" w:rsidR="006E4E11" w:rsidRDefault="005B4F83">
      <w:pPr>
        <w:framePr w:w="4400" w:h="2523" w:wrap="notBeside" w:vAnchor="page" w:hAnchor="page" w:x="6453" w:y="2445"/>
        <w:ind w:left="142"/>
      </w:pPr>
      <w:r>
        <w:t>Till riksdagen</w:t>
      </w:r>
    </w:p>
    <w:p w14:paraId="216F9BC4" w14:textId="77777777" w:rsidR="006E4E11" w:rsidRDefault="005B4F83" w:rsidP="005B4F83">
      <w:pPr>
        <w:pStyle w:val="RKrubrik"/>
        <w:pBdr>
          <w:bottom w:val="single" w:sz="4" w:space="1" w:color="auto"/>
        </w:pBdr>
        <w:spacing w:before="0" w:after="0"/>
      </w:pPr>
      <w:r>
        <w:t>Svar på fråga 2015/16:1366 av Kristina Yngwe (C) Regelverk för tandblekning</w:t>
      </w:r>
    </w:p>
    <w:p w14:paraId="51B77A41" w14:textId="77777777" w:rsidR="006E4E11" w:rsidRDefault="006E4E11">
      <w:pPr>
        <w:pStyle w:val="RKnormal"/>
      </w:pPr>
    </w:p>
    <w:p w14:paraId="06D9F778" w14:textId="10555AD0" w:rsidR="006E4E11" w:rsidRDefault="005B4F83">
      <w:pPr>
        <w:pStyle w:val="RKnormal"/>
      </w:pPr>
      <w:r>
        <w:t>Kristina Yngwe har frågat mig om jag ämnar vidta några åtgärder för att säkerställa att salonger som erbjuder tandblekning följer de regelverk som finns för kosmetiska produkter respektive medicintekniska pro</w:t>
      </w:r>
      <w:r w:rsidR="003150B7">
        <w:softHyphen/>
      </w:r>
      <w:r>
        <w:t>dukter.</w:t>
      </w:r>
    </w:p>
    <w:p w14:paraId="22A5158A" w14:textId="4C233348" w:rsidR="00872E41" w:rsidRDefault="00872E41">
      <w:pPr>
        <w:pStyle w:val="RKnormal"/>
      </w:pPr>
    </w:p>
    <w:p w14:paraId="2912AA7D" w14:textId="619CD9D9" w:rsidR="00872E41" w:rsidRDefault="00872E41">
      <w:pPr>
        <w:pStyle w:val="RKnormal"/>
      </w:pPr>
      <w:r>
        <w:t>Kosmetiska produkter regleras i Europaparlamentets och rådets förord</w:t>
      </w:r>
      <w:r w:rsidR="003150B7">
        <w:softHyphen/>
      </w:r>
      <w:r>
        <w:t>ning (EG) 1223/2009 om kosmetiska produkter. Samma regler gäller därmed i alla länder i EU/EES. Av förordningen framgår dock att med</w:t>
      </w:r>
      <w:r w:rsidR="003150B7">
        <w:softHyphen/>
      </w:r>
      <w:r>
        <w:t>lems</w:t>
      </w:r>
      <w:r w:rsidR="003150B7">
        <w:softHyphen/>
      </w:r>
      <w:r>
        <w:t>länderna ska ta fram nationella regler för sanktioner samt märk</w:t>
      </w:r>
      <w:r w:rsidR="003150B7">
        <w:softHyphen/>
      </w:r>
      <w:r>
        <w:t>ningsregler för produkter som inte förförpackas. Straffsanktioner som blir tillämpliga när en produkt på den svenska marknaden bryter mot reglerna finns i miljöbalken</w:t>
      </w:r>
      <w:r w:rsidR="00BD5C68">
        <w:t xml:space="preserve"> </w:t>
      </w:r>
      <w:r w:rsidR="00BD5C68" w:rsidRPr="00BD5C68">
        <w:t>(1998:808).</w:t>
      </w:r>
      <w:r>
        <w:t xml:space="preserve"> Förordningen 1223/2009 ställer krav på medlemsländerna att utföra tillsyn av de kosmetiska produkt</w:t>
      </w:r>
      <w:r w:rsidR="003150B7">
        <w:softHyphen/>
      </w:r>
      <w:r>
        <w:t>er</w:t>
      </w:r>
      <w:r w:rsidR="003150B7">
        <w:softHyphen/>
      </w:r>
      <w:r>
        <w:t>na. Enligt miljötillsynsförordningen (2011:13) har Läkemedelsverket och de kommunala miljö- och hälsoskyddsnämnderna tillsynsansvar för pro</w:t>
      </w:r>
      <w:r w:rsidR="003150B7">
        <w:softHyphen/>
      </w:r>
      <w:r>
        <w:t xml:space="preserve">duktområdet kosmetiska produkter. </w:t>
      </w:r>
    </w:p>
    <w:p w14:paraId="673E2A31" w14:textId="42FD1C41" w:rsidR="00A8431A" w:rsidRDefault="00A8431A">
      <w:pPr>
        <w:pStyle w:val="RKnormal"/>
      </w:pPr>
    </w:p>
    <w:p w14:paraId="162F11F8" w14:textId="595E340B" w:rsidR="00872E41" w:rsidRDefault="00872E41" w:rsidP="00FF33C8">
      <w:pPr>
        <w:pStyle w:val="RKnormal"/>
      </w:pPr>
      <w:r>
        <w:t xml:space="preserve">Regler om tandblekningsmedel med väteperoxid infördes i regelverket för kosmetika den 31 oktober 2012. </w:t>
      </w:r>
      <w:r w:rsidR="00FF33C8" w:rsidRPr="00FF33C8">
        <w:t xml:space="preserve">Tandblekningsprodukter med en koncentration mellan 0,1 och 6 procent tillsatt eller frisläppt väteperoxid är endast tillåtna för försäljning till tandläkare. </w:t>
      </w:r>
      <w:r w:rsidR="00BD5C68">
        <w:t>Den första behandlingen i varje behandlingsomgång ska genomföras av en tandläkare som har kvali</w:t>
      </w:r>
      <w:r w:rsidR="003150B7">
        <w:softHyphen/>
      </w:r>
      <w:r w:rsidR="00BD5C68">
        <w:t xml:space="preserve">fikationer enligt EU-direktiv 2005/36/EG. </w:t>
      </w:r>
      <w:r w:rsidR="00FF33C8" w:rsidRPr="00FF33C8">
        <w:t>Tandblekningsprodukter som innehåller maximalt 0,1 procent tillsatt eller frisläppt väteperoxid får säljas till konsument utan överinseende av tandläkare.</w:t>
      </w:r>
      <w:r w:rsidR="00FD6B9D">
        <w:t xml:space="preserve"> </w:t>
      </w:r>
    </w:p>
    <w:p w14:paraId="243AFE75" w14:textId="77777777" w:rsidR="00BD5C68" w:rsidRDefault="00BD5C68" w:rsidP="00FF33C8">
      <w:pPr>
        <w:pStyle w:val="RKnormal"/>
      </w:pPr>
    </w:p>
    <w:p w14:paraId="16570A3B" w14:textId="3FC594D1" w:rsidR="00BD5C68" w:rsidRDefault="00BD5C68" w:rsidP="00FF33C8">
      <w:pPr>
        <w:pStyle w:val="RKnormal"/>
      </w:pPr>
      <w:r>
        <w:t xml:space="preserve">EU-kommissionen har </w:t>
      </w:r>
      <w:r w:rsidR="00A746AB">
        <w:t>i</w:t>
      </w:r>
      <w:r>
        <w:t xml:space="preserve"> olika sammanhang klargjort att tandbleknings</w:t>
      </w:r>
      <w:r w:rsidR="003150B7">
        <w:softHyphen/>
      </w:r>
      <w:r>
        <w:t>medel omfattas av bestämmelserna för kosmetiska produkter, då syftet är att förändra utseendet</w:t>
      </w:r>
      <w:r w:rsidR="00A746AB">
        <w:t>,</w:t>
      </w:r>
      <w:r>
        <w:t xml:space="preserve"> och att de därmed inte ska vara CE-märkta enligt det medicintekniska regelverket.</w:t>
      </w:r>
      <w:r w:rsidR="00610076">
        <w:t xml:space="preserve"> Detta informerar Läkemedels</w:t>
      </w:r>
      <w:r w:rsidR="003150B7">
        <w:softHyphen/>
      </w:r>
      <w:r w:rsidR="00610076">
        <w:t>verket om på sin hemsida.</w:t>
      </w:r>
    </w:p>
    <w:p w14:paraId="3CC31262" w14:textId="77777777" w:rsidR="00872E41" w:rsidRDefault="00872E41" w:rsidP="00FF33C8">
      <w:pPr>
        <w:pStyle w:val="RKnormal"/>
      </w:pPr>
    </w:p>
    <w:p w14:paraId="1E6FD2F7" w14:textId="000275D8" w:rsidR="00A8431A" w:rsidRDefault="00BD5C68">
      <w:pPr>
        <w:pStyle w:val="RKnormal"/>
      </w:pPr>
      <w:r>
        <w:lastRenderedPageBreak/>
        <w:t>Enligt uppgift förekommer det dock att medel med en högre koncen</w:t>
      </w:r>
      <w:r w:rsidR="003150B7">
        <w:softHyphen/>
      </w:r>
      <w:r>
        <w:t>tration av väteperoxid än den som medges i kosmetika</w:t>
      </w:r>
      <w:r w:rsidR="003150B7">
        <w:softHyphen/>
      </w:r>
      <w:r>
        <w:t xml:space="preserve">förordningen används på exempelvis skönhetssalonger. Det finns i nuläget vissa oklarheter kring klassificeringen av tandblekningsprodukter </w:t>
      </w:r>
      <w:r w:rsidR="00610076">
        <w:t>och det förekommer att tillverkarna väljer att CE-märka dem som medicin</w:t>
      </w:r>
      <w:r w:rsidR="003150B7">
        <w:t>-</w:t>
      </w:r>
      <w:r w:rsidR="00610076">
        <w:t xml:space="preserve">tekniska produkter. </w:t>
      </w:r>
    </w:p>
    <w:p w14:paraId="3BC5527E" w14:textId="77777777" w:rsidR="00FF33C8" w:rsidRDefault="00FF33C8">
      <w:pPr>
        <w:pStyle w:val="RKnormal"/>
      </w:pPr>
    </w:p>
    <w:p w14:paraId="71D27E7F" w14:textId="796F7EDC" w:rsidR="00257CE4" w:rsidRDefault="00610076">
      <w:pPr>
        <w:pStyle w:val="RKnormal"/>
      </w:pPr>
      <w:r>
        <w:t xml:space="preserve">Läkemedelsverket gjorde under 2013 en kartläggning av marknaden i syfte att </w:t>
      </w:r>
      <w:r w:rsidRPr="00610076">
        <w:t>få en uppfattning om vilka produkter som fanns på marknaden och om dessa var CE-märkta.</w:t>
      </w:r>
      <w:r>
        <w:t xml:space="preserve"> </w:t>
      </w:r>
      <w:r w:rsidRPr="00610076">
        <w:t>Vad gäller de produkter som hade konsta</w:t>
      </w:r>
      <w:r w:rsidR="003150B7">
        <w:t>-</w:t>
      </w:r>
      <w:r w:rsidRPr="00610076">
        <w:t>terats sakna CE-märk</w:t>
      </w:r>
      <w:r>
        <w:t>ning</w:t>
      </w:r>
      <w:r w:rsidRPr="00610076">
        <w:t xml:space="preserve"> följdes dessa upp i ett </w:t>
      </w:r>
      <w:r w:rsidR="00E118CA">
        <w:t>10-</w:t>
      </w:r>
      <w:r w:rsidRPr="00610076">
        <w:t>tal tillsynsärenden under 2014. Dessa produkter hade inte för höga halter väteperoxid men uppvisade brister i märkningen.</w:t>
      </w:r>
    </w:p>
    <w:p w14:paraId="76F16191" w14:textId="77777777" w:rsidR="00A8431A" w:rsidRDefault="00A8431A">
      <w:pPr>
        <w:pStyle w:val="RKnormal"/>
      </w:pPr>
    </w:p>
    <w:p w14:paraId="41CCAB89" w14:textId="07360C1B" w:rsidR="00257CE4" w:rsidRDefault="00610076">
      <w:pPr>
        <w:pStyle w:val="RKnormal"/>
      </w:pPr>
      <w:r w:rsidRPr="00610076">
        <w:t xml:space="preserve">Vad gäller de medicintekniska produkterna </w:t>
      </w:r>
      <w:r>
        <w:t xml:space="preserve">verkar </w:t>
      </w:r>
      <w:r w:rsidRPr="00610076">
        <w:t xml:space="preserve">Läkemedelsverket </w:t>
      </w:r>
      <w:r>
        <w:t xml:space="preserve">för att </w:t>
      </w:r>
      <w:r w:rsidRPr="00610076">
        <w:t xml:space="preserve">frågan </w:t>
      </w:r>
      <w:r>
        <w:t>ska</w:t>
      </w:r>
      <w:r w:rsidRPr="00610076">
        <w:t xml:space="preserve"> omhändertas på EU-nivå eftersom det råder fri rörlighet för medicintekniska produkter inom EU. Företrädesvis bör detta </w:t>
      </w:r>
      <w:r>
        <w:t xml:space="preserve">enligt myndigheten </w:t>
      </w:r>
      <w:r w:rsidRPr="00610076">
        <w:t>ske genom att anmälda organ (tredjeparts</w:t>
      </w:r>
      <w:bookmarkStart w:id="0" w:name="_GoBack"/>
      <w:bookmarkEnd w:id="0"/>
      <w:r w:rsidRPr="00610076">
        <w:t>granskare) upp</w:t>
      </w:r>
      <w:r w:rsidR="003150B7">
        <w:softHyphen/>
      </w:r>
      <w:r w:rsidRPr="00610076">
        <w:t>hör med utfärdande av s</w:t>
      </w:r>
      <w:r>
        <w:t>.</w:t>
      </w:r>
      <w:r w:rsidR="002008E5">
        <w:t>k. CE</w:t>
      </w:r>
      <w:r w:rsidRPr="00610076">
        <w:t>-certifikat som krävs för att produkterna ska kunna CE-märkas och sättas på marknaden. I linje med detta har Läke</w:t>
      </w:r>
      <w:r w:rsidR="003150B7">
        <w:softHyphen/>
      </w:r>
      <w:r w:rsidRPr="00610076">
        <w:t>medelsverket varit i kontakt med distributörer, tillverkare och an</w:t>
      </w:r>
      <w:r w:rsidR="003150B7">
        <w:softHyphen/>
      </w:r>
      <w:r w:rsidRPr="00610076">
        <w:t>mälda organ.</w:t>
      </w:r>
    </w:p>
    <w:p w14:paraId="7F88A97C" w14:textId="77777777" w:rsidR="00A8431A" w:rsidRDefault="00A8431A">
      <w:pPr>
        <w:pStyle w:val="RKnormal"/>
      </w:pPr>
    </w:p>
    <w:p w14:paraId="6BE7B8E0" w14:textId="4E706185" w:rsidR="00610076" w:rsidRDefault="00A746AB" w:rsidP="00A8431A">
      <w:pPr>
        <w:pStyle w:val="RKnormal"/>
      </w:pPr>
      <w:r>
        <w:t>Som framgår av denna beskrivning pågår det alltså ett arbete för att för</w:t>
      </w:r>
      <w:r w:rsidR="003150B7">
        <w:softHyphen/>
      </w:r>
      <w:r>
        <w:t>hindra att dessa produkter tillhandahålls och används på ett sätt som bl.a. kan medföra risker för konsumenternas hälsa. Jag avser att hålla mig informerad om den fortsatta utvecklingen.</w:t>
      </w:r>
    </w:p>
    <w:p w14:paraId="72F760A0" w14:textId="77777777" w:rsidR="005B4F83" w:rsidRDefault="005B4F83">
      <w:pPr>
        <w:pStyle w:val="RKnormal"/>
      </w:pPr>
    </w:p>
    <w:p w14:paraId="1742D682" w14:textId="1B32D574" w:rsidR="005B4F83" w:rsidRDefault="00A746AB">
      <w:pPr>
        <w:pStyle w:val="RKnormal"/>
      </w:pPr>
      <w:r w:rsidRPr="00A746AB">
        <w:t xml:space="preserve">Det kan </w:t>
      </w:r>
      <w:r>
        <w:t>tilläggas</w:t>
      </w:r>
      <w:r w:rsidRPr="00A746AB">
        <w:t xml:space="preserve"> att en utredning om estetiska behandlingar och andra ingrepp med medicinska risker utanför hälso- och sjukvården och tand</w:t>
      </w:r>
      <w:r w:rsidR="003150B7">
        <w:softHyphen/>
      </w:r>
      <w:r w:rsidRPr="00A746AB">
        <w:t>vården, den s.k. Skönhetsutredningen, lämnande sitt betänkande hösten 2015, i vilket man föreslog en ny lag för konsumentskydd av kroppsbe</w:t>
      </w:r>
      <w:r w:rsidR="003150B7">
        <w:softHyphen/>
      </w:r>
      <w:r w:rsidRPr="00A746AB">
        <w:t>hand</w:t>
      </w:r>
      <w:r w:rsidR="003150B7">
        <w:softHyphen/>
      </w:r>
      <w:r w:rsidR="003150B7">
        <w:softHyphen/>
      </w:r>
      <w:r w:rsidRPr="00A746AB">
        <w:t>lingar som görs i estetiskt syfte. Beredning av de lämnade försl</w:t>
      </w:r>
      <w:r w:rsidR="00647BD4">
        <w:t>agen pågår för närvarande inom R</w:t>
      </w:r>
      <w:r w:rsidRPr="00A746AB">
        <w:t xml:space="preserve">egeringskansliet. Remissinstanserna har dock inte varit odelat positiva, vilket gör beredningsläget komplicerat. </w:t>
      </w:r>
    </w:p>
    <w:p w14:paraId="7A2C00C8" w14:textId="77777777" w:rsidR="005B4F83" w:rsidRDefault="005B4F83">
      <w:pPr>
        <w:pStyle w:val="RKnormal"/>
      </w:pPr>
    </w:p>
    <w:p w14:paraId="0526E468" w14:textId="77777777" w:rsidR="005B4F83" w:rsidRDefault="005B4F83">
      <w:pPr>
        <w:pStyle w:val="RKnormal"/>
      </w:pPr>
      <w:r>
        <w:t>Stockholm den 28 juni 2016</w:t>
      </w:r>
    </w:p>
    <w:p w14:paraId="401524E6" w14:textId="77777777" w:rsidR="005B4F83" w:rsidRDefault="005B4F83">
      <w:pPr>
        <w:pStyle w:val="RKnormal"/>
      </w:pPr>
    </w:p>
    <w:p w14:paraId="06357176" w14:textId="77777777" w:rsidR="005B4F83" w:rsidRDefault="005B4F83">
      <w:pPr>
        <w:pStyle w:val="RKnormal"/>
      </w:pPr>
    </w:p>
    <w:p w14:paraId="4B4E708B" w14:textId="77777777" w:rsidR="005B4F83" w:rsidRDefault="005B4F83">
      <w:pPr>
        <w:pStyle w:val="RKnormal"/>
      </w:pPr>
      <w:r>
        <w:t>Gabriel Wikström</w:t>
      </w:r>
    </w:p>
    <w:sectPr w:rsidR="005B4F83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F1D7FA" w14:textId="77777777" w:rsidR="005B4F83" w:rsidRDefault="005B4F83">
      <w:r>
        <w:separator/>
      </w:r>
    </w:p>
  </w:endnote>
  <w:endnote w:type="continuationSeparator" w:id="0">
    <w:p w14:paraId="30B64665" w14:textId="77777777" w:rsidR="005B4F83" w:rsidRDefault="005B4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405293" w14:textId="77777777" w:rsidR="005B4F83" w:rsidRDefault="005B4F83">
      <w:r>
        <w:separator/>
      </w:r>
    </w:p>
  </w:footnote>
  <w:footnote w:type="continuationSeparator" w:id="0">
    <w:p w14:paraId="2FFF2B91" w14:textId="77777777" w:rsidR="005B4F83" w:rsidRDefault="005B4F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0BBA4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827EF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8DB00A8" w14:textId="77777777">
      <w:trPr>
        <w:cantSplit/>
      </w:trPr>
      <w:tc>
        <w:tcPr>
          <w:tcW w:w="3119" w:type="dxa"/>
        </w:tcPr>
        <w:p w14:paraId="2AF50E0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628082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8CD58F9" w14:textId="77777777" w:rsidR="00E80146" w:rsidRDefault="00E80146">
          <w:pPr>
            <w:pStyle w:val="Sidhuvud"/>
            <w:ind w:right="360"/>
          </w:pPr>
        </w:p>
      </w:tc>
    </w:tr>
  </w:tbl>
  <w:p w14:paraId="24B4E95A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0B9C0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C066F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F01272B" w14:textId="77777777">
      <w:trPr>
        <w:cantSplit/>
      </w:trPr>
      <w:tc>
        <w:tcPr>
          <w:tcW w:w="3119" w:type="dxa"/>
        </w:tcPr>
        <w:p w14:paraId="056E261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DB72C5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72E1C51" w14:textId="77777777" w:rsidR="00E80146" w:rsidRDefault="00E80146">
          <w:pPr>
            <w:pStyle w:val="Sidhuvud"/>
            <w:ind w:right="360"/>
          </w:pPr>
        </w:p>
      </w:tc>
    </w:tr>
  </w:tbl>
  <w:p w14:paraId="5A486AFF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236441" w14:textId="68BA9FBC" w:rsidR="005B4F83" w:rsidRDefault="00753DC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9AC8E68" wp14:editId="7CD73FE1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C9CCE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0C5C795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E8659F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335894E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F83"/>
    <w:rsid w:val="00150384"/>
    <w:rsid w:val="00160901"/>
    <w:rsid w:val="001805B7"/>
    <w:rsid w:val="002008E5"/>
    <w:rsid w:val="00257CE4"/>
    <w:rsid w:val="003150B7"/>
    <w:rsid w:val="00367B1C"/>
    <w:rsid w:val="003F652C"/>
    <w:rsid w:val="004423DA"/>
    <w:rsid w:val="004827EF"/>
    <w:rsid w:val="004A328D"/>
    <w:rsid w:val="00514F00"/>
    <w:rsid w:val="00532C20"/>
    <w:rsid w:val="0058762B"/>
    <w:rsid w:val="005B4F83"/>
    <w:rsid w:val="005C066F"/>
    <w:rsid w:val="005D7E09"/>
    <w:rsid w:val="00610076"/>
    <w:rsid w:val="00647BD4"/>
    <w:rsid w:val="006713A8"/>
    <w:rsid w:val="006E4E11"/>
    <w:rsid w:val="007242A3"/>
    <w:rsid w:val="00753DC6"/>
    <w:rsid w:val="007A6855"/>
    <w:rsid w:val="00831738"/>
    <w:rsid w:val="00872E41"/>
    <w:rsid w:val="0092027A"/>
    <w:rsid w:val="00955E31"/>
    <w:rsid w:val="00992E72"/>
    <w:rsid w:val="00A746AB"/>
    <w:rsid w:val="00A8431A"/>
    <w:rsid w:val="00AF26D1"/>
    <w:rsid w:val="00B54594"/>
    <w:rsid w:val="00BD5C68"/>
    <w:rsid w:val="00BD6252"/>
    <w:rsid w:val="00CE638C"/>
    <w:rsid w:val="00D133D7"/>
    <w:rsid w:val="00E118CA"/>
    <w:rsid w:val="00E80146"/>
    <w:rsid w:val="00E904D0"/>
    <w:rsid w:val="00EC25F9"/>
    <w:rsid w:val="00ED583F"/>
    <w:rsid w:val="00FD6B9D"/>
    <w:rsid w:val="00FF3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798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53D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53DC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53D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53DC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2eb681e9-b774-4be1-b690-bd43fdc13749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lad xmlns="7bab0bd8-d75d-4550-8c50-6f926bbb957c">true</Delad>
    <k46d94c0acf84ab9a79866a9d8b1905f xmlns="a68c6c55-4fbb-48c7-bd04-03a904b43046">
      <Terms xmlns="http://schemas.microsoft.com/office/infopath/2007/PartnerControls"/>
    </k46d94c0acf84ab9a79866a9d8b1905f>
    <Nyckelord xmlns="a68c6c55-4fbb-48c7-bd04-03a904b43046" xsi:nil="true"/>
    <Sekretess xmlns="a68c6c55-4fbb-48c7-bd04-03a904b43046" xsi:nil="true"/>
    <Diarienummer xmlns="a68c6c55-4fbb-48c7-bd04-03a904b43046" xsi:nil="true"/>
    <c9cd366cc722410295b9eacffbd73909 xmlns="a68c6c55-4fbb-48c7-bd04-03a904b43046">
      <Terms xmlns="http://schemas.microsoft.com/office/infopath/2007/PartnerControls"/>
    </c9cd366cc722410295b9eacffbd73909>
    <Riksdagen xmlns="7bab0bd8-d75d-4550-8c50-6f926bbb957c" xsi:nil="true"/>
    <TaxCatchAll xmlns="a68c6c55-4fbb-48c7-bd04-03a904b43046"/>
    <_dlc_DocId xmlns="a68c6c55-4fbb-48c7-bd04-03a904b43046">WFDKC5QSZ7U3-504-234</_dlc_DocId>
    <_dlc_DocIdUrl xmlns="a68c6c55-4fbb-48c7-bd04-03a904b43046">
      <Url>http://rkdhs-s/FS_fragor/_layouts/DocIdRedir.aspx?ID=WFDKC5QSZ7U3-504-234</Url>
      <Description>WFDKC5QSZ7U3-504-234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BC4E38-DFEA-4E11-8EED-071D109DE2EC}"/>
</file>

<file path=customXml/itemProps2.xml><?xml version="1.0" encoding="utf-8"?>
<ds:datastoreItem xmlns:ds="http://schemas.openxmlformats.org/officeDocument/2006/customXml" ds:itemID="{1A4E10C7-AFD0-4A58-AC3B-02DCDCEF1EE0}"/>
</file>

<file path=customXml/itemProps3.xml><?xml version="1.0" encoding="utf-8"?>
<ds:datastoreItem xmlns:ds="http://schemas.openxmlformats.org/officeDocument/2006/customXml" ds:itemID="{B46DB349-69FC-4FD6-938F-484CF6AF9204}"/>
</file>

<file path=customXml/itemProps4.xml><?xml version="1.0" encoding="utf-8"?>
<ds:datastoreItem xmlns:ds="http://schemas.openxmlformats.org/officeDocument/2006/customXml" ds:itemID="{1A4E10C7-AFD0-4A58-AC3B-02DCDCEF1EE0}">
  <ds:schemaRefs>
    <ds:schemaRef ds:uri="http://www.w3.org/XML/1998/namespace"/>
    <ds:schemaRef ds:uri="a68c6c55-4fbb-48c7-bd04-03a904b43046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7bab0bd8-d75d-4550-8c50-6f926bbb957c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7967CD85-056B-4D76-80D8-501846E0A15B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B46DB349-69FC-4FD6-938F-484CF6AF92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3401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4034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Santesson Kurti</dc:creator>
  <cp:lastModifiedBy>Helena Santesson-Kurti</cp:lastModifiedBy>
  <cp:revision>13</cp:revision>
  <cp:lastPrinted>2000-01-21T12:02:00Z</cp:lastPrinted>
  <dcterms:created xsi:type="dcterms:W3CDTF">2016-06-20T07:03:00Z</dcterms:created>
  <dcterms:modified xsi:type="dcterms:W3CDTF">2016-06-28T06:39:00Z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8d6c2aeb-69b9-4de8-a1ea-9f391a93ec25</vt:lpwstr>
  </property>
</Properties>
</file>