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517025" w14:textId="77777777">
        <w:tc>
          <w:tcPr>
            <w:tcW w:w="2268" w:type="dxa"/>
          </w:tcPr>
          <w:p w14:paraId="045170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5170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517028" w14:textId="77777777">
        <w:tc>
          <w:tcPr>
            <w:tcW w:w="2268" w:type="dxa"/>
          </w:tcPr>
          <w:p w14:paraId="045170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5170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51702B" w14:textId="77777777">
        <w:tc>
          <w:tcPr>
            <w:tcW w:w="3402" w:type="dxa"/>
            <w:gridSpan w:val="2"/>
          </w:tcPr>
          <w:p w14:paraId="045170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5170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51702E" w14:textId="77777777">
        <w:tc>
          <w:tcPr>
            <w:tcW w:w="2268" w:type="dxa"/>
          </w:tcPr>
          <w:p w14:paraId="045170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51702D" w14:textId="77777777" w:rsidR="006E4E11" w:rsidRPr="00ED583F" w:rsidRDefault="00425027" w:rsidP="008C037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C0374" w:rsidRPr="008C0374">
              <w:rPr>
                <w:sz w:val="20"/>
              </w:rPr>
              <w:t>Ju2017/00238/POL</w:t>
            </w:r>
          </w:p>
        </w:tc>
      </w:tr>
      <w:tr w:rsidR="006E4E11" w14:paraId="04517031" w14:textId="77777777">
        <w:tc>
          <w:tcPr>
            <w:tcW w:w="2268" w:type="dxa"/>
          </w:tcPr>
          <w:p w14:paraId="045170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5170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16" w:type="dxa"/>
        <w:tblLayout w:type="fixed"/>
        <w:tblLook w:val="0000" w:firstRow="0" w:lastRow="0" w:firstColumn="0" w:lastColumn="0" w:noHBand="0" w:noVBand="0"/>
      </w:tblPr>
      <w:tblGrid>
        <w:gridCol w:w="4971"/>
        <w:gridCol w:w="45"/>
      </w:tblGrid>
      <w:tr w:rsidR="006E4E11" w14:paraId="04517033" w14:textId="77777777" w:rsidTr="00E6670E">
        <w:trPr>
          <w:trHeight w:val="167"/>
        </w:trPr>
        <w:tc>
          <w:tcPr>
            <w:tcW w:w="5016" w:type="dxa"/>
            <w:gridSpan w:val="2"/>
          </w:tcPr>
          <w:p w14:paraId="04517032" w14:textId="77777777" w:rsidR="006E4E11" w:rsidRDefault="00425027" w:rsidP="00E6670E">
            <w:pPr>
              <w:pStyle w:val="Avsndare"/>
              <w:framePr w:h="2483" w:wrap="notBeside" w:x="1448" w:y="216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4517035" w14:textId="77777777" w:rsidTr="00E6670E">
        <w:trPr>
          <w:trHeight w:val="167"/>
        </w:trPr>
        <w:tc>
          <w:tcPr>
            <w:tcW w:w="5016" w:type="dxa"/>
            <w:gridSpan w:val="2"/>
          </w:tcPr>
          <w:p w14:paraId="04517034" w14:textId="77777777" w:rsidR="006E4E11" w:rsidRDefault="00425027" w:rsidP="00E6670E">
            <w:pPr>
              <w:pStyle w:val="Avsndare"/>
              <w:framePr w:h="2483" w:wrap="notBeside" w:x="1448" w:y="2161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384E2E" w14:paraId="04517037" w14:textId="77777777" w:rsidTr="00E6670E">
        <w:trPr>
          <w:trHeight w:val="167"/>
        </w:trPr>
        <w:tc>
          <w:tcPr>
            <w:tcW w:w="5016" w:type="dxa"/>
            <w:gridSpan w:val="2"/>
          </w:tcPr>
          <w:p w14:paraId="04517036" w14:textId="605630AA" w:rsidR="00384E2E" w:rsidRDefault="00384E2E" w:rsidP="00E6670E">
            <w:pPr>
              <w:pStyle w:val="Avsndare"/>
              <w:framePr w:h="2483" w:wrap="notBeside" w:x="1448" w:y="2161"/>
              <w:rPr>
                <w:bCs/>
                <w:iCs/>
              </w:rPr>
            </w:pPr>
          </w:p>
        </w:tc>
      </w:tr>
      <w:tr w:rsidR="00384E2E" w14:paraId="04517039" w14:textId="77777777" w:rsidTr="00E6670E">
        <w:trPr>
          <w:gridAfter w:val="1"/>
          <w:wAfter w:w="45" w:type="dxa"/>
          <w:trHeight w:val="112"/>
        </w:trPr>
        <w:tc>
          <w:tcPr>
            <w:tcW w:w="4971" w:type="dxa"/>
          </w:tcPr>
          <w:p w14:paraId="04517038" w14:textId="19A8C007" w:rsidR="00384E2E" w:rsidRDefault="00384E2E" w:rsidP="00E6670E">
            <w:pPr>
              <w:pStyle w:val="Avsndare"/>
              <w:framePr w:h="2483" w:wrap="notBeside" w:x="1448" w:y="2161"/>
              <w:rPr>
                <w:bCs/>
                <w:iCs/>
              </w:rPr>
            </w:pPr>
          </w:p>
        </w:tc>
      </w:tr>
      <w:tr w:rsidR="00384E2E" w14:paraId="0451703B" w14:textId="77777777" w:rsidTr="00E6670E">
        <w:trPr>
          <w:gridAfter w:val="1"/>
          <w:wAfter w:w="45" w:type="dxa"/>
          <w:trHeight w:val="112"/>
        </w:trPr>
        <w:tc>
          <w:tcPr>
            <w:tcW w:w="4971" w:type="dxa"/>
          </w:tcPr>
          <w:p w14:paraId="0451703A" w14:textId="77777777" w:rsidR="00384E2E" w:rsidRDefault="00384E2E" w:rsidP="00E6670E">
            <w:pPr>
              <w:pStyle w:val="Avsndare"/>
              <w:framePr w:h="2483" w:wrap="notBeside" w:x="1448" w:y="2161"/>
              <w:rPr>
                <w:bCs/>
                <w:iCs/>
              </w:rPr>
            </w:pPr>
          </w:p>
        </w:tc>
      </w:tr>
      <w:tr w:rsidR="00384E2E" w14:paraId="0451703D" w14:textId="77777777" w:rsidTr="00E6670E">
        <w:trPr>
          <w:gridAfter w:val="1"/>
          <w:wAfter w:w="45" w:type="dxa"/>
          <w:trHeight w:val="112"/>
        </w:trPr>
        <w:tc>
          <w:tcPr>
            <w:tcW w:w="4971" w:type="dxa"/>
          </w:tcPr>
          <w:p w14:paraId="0451703C" w14:textId="3A7427E8" w:rsidR="00384E2E" w:rsidRDefault="00384E2E" w:rsidP="00E6670E">
            <w:pPr>
              <w:pStyle w:val="Avsndare"/>
              <w:framePr w:h="2483" w:wrap="notBeside" w:x="1448" w:y="2161"/>
              <w:rPr>
                <w:bCs/>
                <w:iCs/>
              </w:rPr>
            </w:pPr>
          </w:p>
        </w:tc>
      </w:tr>
      <w:tr w:rsidR="00384E2E" w14:paraId="0451703F" w14:textId="77777777" w:rsidTr="00E6670E">
        <w:trPr>
          <w:gridAfter w:val="1"/>
          <w:wAfter w:w="45" w:type="dxa"/>
          <w:trHeight w:val="57"/>
        </w:trPr>
        <w:tc>
          <w:tcPr>
            <w:tcW w:w="4971" w:type="dxa"/>
          </w:tcPr>
          <w:p w14:paraId="0451703E" w14:textId="3F889DED" w:rsidR="00384E2E" w:rsidRDefault="00384E2E" w:rsidP="00E6670E">
            <w:pPr>
              <w:pStyle w:val="Avsndare"/>
              <w:framePr w:h="2483" w:wrap="notBeside" w:x="1448" w:y="2161"/>
              <w:rPr>
                <w:bCs/>
                <w:iCs/>
              </w:rPr>
            </w:pPr>
          </w:p>
        </w:tc>
      </w:tr>
      <w:tr w:rsidR="004943E9" w14:paraId="04517041" w14:textId="77777777" w:rsidTr="00E6670E">
        <w:trPr>
          <w:gridAfter w:val="1"/>
          <w:wAfter w:w="45" w:type="dxa"/>
          <w:trHeight w:val="112"/>
        </w:trPr>
        <w:tc>
          <w:tcPr>
            <w:tcW w:w="4971" w:type="dxa"/>
          </w:tcPr>
          <w:p w14:paraId="04517040" w14:textId="79DB815D" w:rsidR="004943E9" w:rsidRDefault="004943E9" w:rsidP="00E6670E">
            <w:pPr>
              <w:pStyle w:val="Avsndare"/>
              <w:framePr w:h="2483" w:wrap="notBeside" w:x="1448" w:y="2161"/>
              <w:rPr>
                <w:bCs/>
                <w:iCs/>
              </w:rPr>
            </w:pPr>
          </w:p>
        </w:tc>
      </w:tr>
      <w:tr w:rsidR="004943E9" w14:paraId="04517043" w14:textId="77777777" w:rsidTr="00E6670E">
        <w:trPr>
          <w:gridAfter w:val="1"/>
          <w:wAfter w:w="45" w:type="dxa"/>
          <w:trHeight w:val="112"/>
        </w:trPr>
        <w:tc>
          <w:tcPr>
            <w:tcW w:w="4971" w:type="dxa"/>
          </w:tcPr>
          <w:p w14:paraId="04517042" w14:textId="74FECF28" w:rsidR="004943E9" w:rsidRDefault="004943E9" w:rsidP="00E6670E">
            <w:pPr>
              <w:pStyle w:val="Avsndare"/>
              <w:framePr w:h="2483" w:wrap="notBeside" w:x="1448" w:y="2161"/>
              <w:rPr>
                <w:bCs/>
                <w:iCs/>
              </w:rPr>
            </w:pPr>
          </w:p>
        </w:tc>
      </w:tr>
    </w:tbl>
    <w:p w14:paraId="04517044" w14:textId="77777777" w:rsidR="006E4E11" w:rsidRDefault="00425027">
      <w:pPr>
        <w:framePr w:w="4400" w:h="2523" w:wrap="notBeside" w:vAnchor="page" w:hAnchor="page" w:x="6453" w:y="2445"/>
        <w:ind w:left="142"/>
      </w:pPr>
      <w:r>
        <w:t>Till riksdagen</w:t>
      </w:r>
    </w:p>
    <w:p w14:paraId="04517045" w14:textId="77777777" w:rsidR="006E4E11" w:rsidRDefault="00425027" w:rsidP="004943E9">
      <w:pPr>
        <w:pStyle w:val="RKrubrik"/>
        <w:pBdr>
          <w:bottom w:val="single" w:sz="4" w:space="0" w:color="auto"/>
        </w:pBdr>
        <w:spacing w:before="0" w:after="0"/>
      </w:pPr>
      <w:r>
        <w:t xml:space="preserve">Svar på fråga 2016/17:610 av </w:t>
      </w:r>
      <w:proofErr w:type="spellStart"/>
      <w:r>
        <w:t>Boriana</w:t>
      </w:r>
      <w:proofErr w:type="spellEnd"/>
      <w:r>
        <w:t xml:space="preserve"> Åberg (M) Gode män</w:t>
      </w:r>
    </w:p>
    <w:p w14:paraId="04517046" w14:textId="77777777" w:rsidR="006E4E11" w:rsidRDefault="006E4E11">
      <w:pPr>
        <w:pStyle w:val="RKnormal"/>
      </w:pPr>
    </w:p>
    <w:p w14:paraId="04517047" w14:textId="3CC6D7F5" w:rsidR="007C6544" w:rsidRDefault="00425027" w:rsidP="00425027">
      <w:pPr>
        <w:pStyle w:val="RKnormal"/>
      </w:pPr>
      <w:proofErr w:type="spellStart"/>
      <w:r w:rsidRPr="00425027">
        <w:t>Boriana</w:t>
      </w:r>
      <w:proofErr w:type="spellEnd"/>
      <w:r w:rsidRPr="00425027">
        <w:t xml:space="preserve"> Åberg har frågat mig vilka åtgärder </w:t>
      </w:r>
      <w:r w:rsidR="002D2FF1">
        <w:t xml:space="preserve">som </w:t>
      </w:r>
      <w:r w:rsidRPr="00425027">
        <w:t>jag avser att vidta för att de som bestulits av sina gode män ska få upprättelse.</w:t>
      </w:r>
      <w:r w:rsidR="0000710F">
        <w:t xml:space="preserve"> </w:t>
      </w:r>
      <w:r>
        <w:t xml:space="preserve">Frågan ställs mot bakgrund av </w:t>
      </w:r>
      <w:r w:rsidR="007C6544">
        <w:t xml:space="preserve">inslag i media om ett antal domar där gode män dömts för brott. </w:t>
      </w:r>
    </w:p>
    <w:p w14:paraId="04517048" w14:textId="77777777" w:rsidR="00425027" w:rsidRDefault="00425027" w:rsidP="00425027">
      <w:pPr>
        <w:pStyle w:val="RKnormal"/>
      </w:pPr>
    </w:p>
    <w:p w14:paraId="04517049" w14:textId="77777777" w:rsidR="009E2E75" w:rsidRDefault="009E2E75" w:rsidP="00425027">
      <w:pPr>
        <w:pStyle w:val="RKnormal"/>
      </w:pPr>
      <w:r>
        <w:t>Jag är förhindrad att uttala mig om domstolarnas hantering av enskilda fall. Jag kan dock konstatera att det i brottmål är åklagaren som måste be</w:t>
      </w:r>
      <w:r w:rsidR="001E34E9">
        <w:softHyphen/>
      </w:r>
      <w:r>
        <w:t>visa att den som är åtalad för ett brott är skyldig till det i alla delar och att möjligheten för målsäganden att få ersättning kan bero på i vilken ut</w:t>
      </w:r>
      <w:r w:rsidR="001E34E9">
        <w:softHyphen/>
      </w:r>
      <w:proofErr w:type="gramStart"/>
      <w:r>
        <w:t>sträckning domstolen bifaller åtalet.</w:t>
      </w:r>
      <w:proofErr w:type="gramEnd"/>
      <w:r>
        <w:t xml:space="preserve"> </w:t>
      </w:r>
    </w:p>
    <w:p w14:paraId="0451704A" w14:textId="77777777" w:rsidR="009E2E75" w:rsidRDefault="009E2E75" w:rsidP="00425027">
      <w:pPr>
        <w:pStyle w:val="RKnormal"/>
      </w:pPr>
    </w:p>
    <w:p w14:paraId="0451704B" w14:textId="16994F17" w:rsidR="00FF2908" w:rsidRDefault="001E34E9" w:rsidP="009F15C1">
      <w:pPr>
        <w:pStyle w:val="RKnormal"/>
      </w:pPr>
      <w:r w:rsidRPr="001E34E9">
        <w:t>En viktig del i det svenska välfärdssamhället är att personer som på grund av sjukdom</w:t>
      </w:r>
      <w:r w:rsidR="008866D8">
        <w:t>, funktionsnedsättning</w:t>
      </w:r>
      <w:r w:rsidRPr="001E34E9">
        <w:t xml:space="preserve"> eller hög ålder inte klarar av att sköta sina egna angelä</w:t>
      </w:r>
      <w:r w:rsidR="007C6544">
        <w:t>genheter får hjälp med detta. S</w:t>
      </w:r>
      <w:r w:rsidRPr="001E34E9">
        <w:t xml:space="preserve">ystemet med gode män och förvaltare </w:t>
      </w:r>
      <w:r w:rsidR="007C6544">
        <w:t xml:space="preserve">fyller här </w:t>
      </w:r>
      <w:r w:rsidRPr="001E34E9">
        <w:t>en viktig funktion</w:t>
      </w:r>
      <w:r w:rsidR="007C6544">
        <w:t>. I de allra flesta fall gör dessa s</w:t>
      </w:r>
      <w:r w:rsidR="00444920">
        <w:t>tällföreträdar</w:t>
      </w:r>
      <w:r w:rsidR="007C6544">
        <w:t xml:space="preserve">e </w:t>
      </w:r>
      <w:r w:rsidRPr="001E34E9">
        <w:t xml:space="preserve">en </w:t>
      </w:r>
      <w:r w:rsidR="007C6544">
        <w:t>mycket värde</w:t>
      </w:r>
      <w:r w:rsidR="00444920">
        <w:t xml:space="preserve">full </w:t>
      </w:r>
      <w:r w:rsidRPr="001E34E9">
        <w:t xml:space="preserve">insats för </w:t>
      </w:r>
      <w:r w:rsidR="007C6544">
        <w:t xml:space="preserve">att stödja </w:t>
      </w:r>
      <w:r w:rsidRPr="001E34E9">
        <w:t>en medmänniska</w:t>
      </w:r>
      <w:r w:rsidR="007C6544">
        <w:t xml:space="preserve"> i en utsatt situation</w:t>
      </w:r>
      <w:r w:rsidRPr="001E34E9">
        <w:t>.</w:t>
      </w:r>
    </w:p>
    <w:p w14:paraId="0451704C" w14:textId="77777777" w:rsidR="001E34E9" w:rsidRDefault="001E34E9" w:rsidP="009F15C1">
      <w:pPr>
        <w:pStyle w:val="RKnormal"/>
      </w:pPr>
    </w:p>
    <w:p w14:paraId="0451704D" w14:textId="3D97AA0E" w:rsidR="003E41EA" w:rsidRDefault="00B4022D" w:rsidP="005110E6">
      <w:pPr>
        <w:pStyle w:val="RKnormal"/>
      </w:pPr>
      <w:r>
        <w:t xml:space="preserve">För en väl fungerande </w:t>
      </w:r>
      <w:proofErr w:type="spellStart"/>
      <w:r>
        <w:t>godmans</w:t>
      </w:r>
      <w:proofErr w:type="spellEnd"/>
      <w:r>
        <w:t>- och förvaltarverksamhet är det avgö</w:t>
      </w:r>
      <w:r w:rsidR="008A62AC">
        <w:softHyphen/>
      </w:r>
      <w:r>
        <w:t>rande att tillsynen är effektiv och av hög kvalitet.</w:t>
      </w:r>
      <w:r w:rsidR="00FF2908">
        <w:t xml:space="preserve"> </w:t>
      </w:r>
      <w:r w:rsidR="00444920">
        <w:t>Om det uppstår en miss</w:t>
      </w:r>
      <w:r w:rsidR="00444920">
        <w:softHyphen/>
      </w:r>
      <w:r w:rsidR="00817C0E">
        <w:softHyphen/>
      </w:r>
      <w:r w:rsidR="00444920">
        <w:t>tanke om att brott har be</w:t>
      </w:r>
      <w:r w:rsidR="00444920">
        <w:softHyphen/>
        <w:t>gåtts, ska det polisanmälas. En polis</w:t>
      </w:r>
      <w:r w:rsidR="00444920">
        <w:softHyphen/>
        <w:t xml:space="preserve">anmälan fyller en viktig funktion inte bara för att se till att lagföring sker utan också för att sända signaler till andra </w:t>
      </w:r>
      <w:r w:rsidR="00DC770B">
        <w:t xml:space="preserve">om </w:t>
      </w:r>
      <w:r w:rsidR="00444920">
        <w:t>att brott får konsekvenser. Med anledning av brister som har uppdagats i tillsynen har reg</w:t>
      </w:r>
      <w:r w:rsidR="009F15C1">
        <w:t xml:space="preserve">eringen gett </w:t>
      </w:r>
      <w:r w:rsidR="008866D8">
        <w:t xml:space="preserve">sju </w:t>
      </w:r>
      <w:r w:rsidR="009F15C1">
        <w:t xml:space="preserve">länsstyrelser ett uppdrag som syftar till att förbättra kontrollen av gode män och förvaltare. </w:t>
      </w:r>
      <w:r w:rsidR="00444920">
        <w:t xml:space="preserve">Uppdraget ska redovisas </w:t>
      </w:r>
      <w:r w:rsidR="00410057">
        <w:t xml:space="preserve">senast </w:t>
      </w:r>
      <w:r w:rsidR="00444920">
        <w:t>den 1 sep</w:t>
      </w:r>
      <w:r w:rsidR="00817C0E">
        <w:softHyphen/>
      </w:r>
      <w:r w:rsidR="00444920">
        <w:t xml:space="preserve">tember. </w:t>
      </w:r>
      <w:r w:rsidR="009E2E75">
        <w:t>Jag utesluter inte att ytterligare åtgärder kan behöva vidtas</w:t>
      </w:r>
      <w:r w:rsidR="001E34E9">
        <w:t xml:space="preserve"> för att säkerställa att personer som har behov av hjälp ska få sina rättigheter</w:t>
      </w:r>
      <w:r w:rsidR="00817C0E">
        <w:t xml:space="preserve"> </w:t>
      </w:r>
      <w:r w:rsidR="001E34E9">
        <w:t>tillgodosedda</w:t>
      </w:r>
      <w:r w:rsidR="009E2E75">
        <w:t>.</w:t>
      </w:r>
      <w:r w:rsidR="006035D0">
        <w:t xml:space="preserve"> </w:t>
      </w:r>
    </w:p>
    <w:p w14:paraId="0451704E" w14:textId="77777777" w:rsidR="00425027" w:rsidRPr="00425027" w:rsidRDefault="00425027" w:rsidP="00425027">
      <w:pPr>
        <w:pStyle w:val="RKnormal"/>
      </w:pPr>
    </w:p>
    <w:p w14:paraId="0451704F" w14:textId="77777777" w:rsidR="00425027" w:rsidRPr="00425027" w:rsidRDefault="00425027" w:rsidP="00425027">
      <w:pPr>
        <w:pStyle w:val="RKnormal"/>
      </w:pPr>
      <w:r w:rsidRPr="00425027">
        <w:t>Stockholm den 18 januari 2017</w:t>
      </w:r>
    </w:p>
    <w:p w14:paraId="24F5D70F" w14:textId="097B6C12" w:rsidR="004943E9" w:rsidRDefault="004943E9" w:rsidP="00E6670E">
      <w:pPr>
        <w:pStyle w:val="RKnormal"/>
        <w:spacing w:after="100"/>
      </w:pPr>
    </w:p>
    <w:p w14:paraId="04517052" w14:textId="77777777" w:rsidR="00425027" w:rsidRPr="00425027" w:rsidRDefault="00425027" w:rsidP="000A378F">
      <w:pPr>
        <w:pStyle w:val="RKnormal"/>
        <w:spacing w:before="360"/>
      </w:pPr>
      <w:r w:rsidRPr="00425027">
        <w:t>Morgan Johansson</w:t>
      </w:r>
      <w:bookmarkStart w:id="0" w:name="_GoBack"/>
      <w:bookmarkEnd w:id="0"/>
    </w:p>
    <w:sectPr w:rsidR="00425027" w:rsidRPr="0042502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17055" w14:textId="77777777" w:rsidR="00425027" w:rsidRDefault="00425027">
      <w:r>
        <w:separator/>
      </w:r>
    </w:p>
  </w:endnote>
  <w:endnote w:type="continuationSeparator" w:id="0">
    <w:p w14:paraId="04517056" w14:textId="77777777" w:rsidR="00425027" w:rsidRDefault="0042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17053" w14:textId="77777777" w:rsidR="00425027" w:rsidRDefault="00425027">
      <w:r>
        <w:separator/>
      </w:r>
    </w:p>
  </w:footnote>
  <w:footnote w:type="continuationSeparator" w:id="0">
    <w:p w14:paraId="04517054" w14:textId="77777777" w:rsidR="00425027" w:rsidRDefault="0042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70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37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51705B" w14:textId="77777777">
      <w:trPr>
        <w:cantSplit/>
      </w:trPr>
      <w:tc>
        <w:tcPr>
          <w:tcW w:w="3119" w:type="dxa"/>
        </w:tcPr>
        <w:p w14:paraId="045170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5170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51705A" w14:textId="77777777" w:rsidR="00E80146" w:rsidRDefault="00E80146">
          <w:pPr>
            <w:pStyle w:val="Sidhuvud"/>
            <w:ind w:right="360"/>
          </w:pPr>
        </w:p>
      </w:tc>
    </w:tr>
  </w:tbl>
  <w:p w14:paraId="045170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70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502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517061" w14:textId="77777777">
      <w:trPr>
        <w:cantSplit/>
      </w:trPr>
      <w:tc>
        <w:tcPr>
          <w:tcW w:w="3119" w:type="dxa"/>
        </w:tcPr>
        <w:p w14:paraId="045170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5170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517060" w14:textId="77777777" w:rsidR="00E80146" w:rsidRDefault="00E80146">
          <w:pPr>
            <w:pStyle w:val="Sidhuvud"/>
            <w:ind w:right="360"/>
          </w:pPr>
        </w:p>
      </w:tc>
    </w:tr>
  </w:tbl>
  <w:p w14:paraId="0451706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7063" w14:textId="77777777" w:rsidR="00425027" w:rsidRDefault="00B402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517068" wp14:editId="0451706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170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51706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5170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51706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27"/>
    <w:rsid w:val="0000710F"/>
    <w:rsid w:val="000A378F"/>
    <w:rsid w:val="00150384"/>
    <w:rsid w:val="00160901"/>
    <w:rsid w:val="001805B7"/>
    <w:rsid w:val="001D1828"/>
    <w:rsid w:val="001E34E9"/>
    <w:rsid w:val="00205E90"/>
    <w:rsid w:val="00273694"/>
    <w:rsid w:val="002D2FF1"/>
    <w:rsid w:val="00367B1C"/>
    <w:rsid w:val="00384E2E"/>
    <w:rsid w:val="003E41EA"/>
    <w:rsid w:val="00410057"/>
    <w:rsid w:val="00425027"/>
    <w:rsid w:val="00432DA5"/>
    <w:rsid w:val="00444920"/>
    <w:rsid w:val="004943E9"/>
    <w:rsid w:val="004A328D"/>
    <w:rsid w:val="004F502E"/>
    <w:rsid w:val="005110E6"/>
    <w:rsid w:val="0058762B"/>
    <w:rsid w:val="006035D0"/>
    <w:rsid w:val="006B675E"/>
    <w:rsid w:val="006E4E11"/>
    <w:rsid w:val="007242A3"/>
    <w:rsid w:val="00770238"/>
    <w:rsid w:val="007A6855"/>
    <w:rsid w:val="007C6544"/>
    <w:rsid w:val="00817C0E"/>
    <w:rsid w:val="008866D8"/>
    <w:rsid w:val="008A62AC"/>
    <w:rsid w:val="008C0374"/>
    <w:rsid w:val="0092027A"/>
    <w:rsid w:val="00955E31"/>
    <w:rsid w:val="00961CDB"/>
    <w:rsid w:val="00992E72"/>
    <w:rsid w:val="009E2E75"/>
    <w:rsid w:val="009F15C1"/>
    <w:rsid w:val="00A96324"/>
    <w:rsid w:val="00AF26D1"/>
    <w:rsid w:val="00B4022D"/>
    <w:rsid w:val="00C84DDA"/>
    <w:rsid w:val="00D133D7"/>
    <w:rsid w:val="00D85E83"/>
    <w:rsid w:val="00DC76B0"/>
    <w:rsid w:val="00DC770B"/>
    <w:rsid w:val="00E61ADF"/>
    <w:rsid w:val="00E6670E"/>
    <w:rsid w:val="00E80146"/>
    <w:rsid w:val="00E904D0"/>
    <w:rsid w:val="00EC25F9"/>
    <w:rsid w:val="00ED583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17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61A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1A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61A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1A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63e00262-8175-4fa6-a7fb-188f53cc1a32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9ED81-A79C-43F4-870A-8F2104952D38}"/>
</file>

<file path=customXml/itemProps2.xml><?xml version="1.0" encoding="utf-8"?>
<ds:datastoreItem xmlns:ds="http://schemas.openxmlformats.org/officeDocument/2006/customXml" ds:itemID="{B01A0BF0-2017-41BE-A978-6B2BE7CBF7B2}"/>
</file>

<file path=customXml/itemProps3.xml><?xml version="1.0" encoding="utf-8"?>
<ds:datastoreItem xmlns:ds="http://schemas.openxmlformats.org/officeDocument/2006/customXml" ds:itemID="{5F320EB9-ABA8-4627-84F8-402C937FFF95}"/>
</file>

<file path=customXml/itemProps4.xml><?xml version="1.0" encoding="utf-8"?>
<ds:datastoreItem xmlns:ds="http://schemas.openxmlformats.org/officeDocument/2006/customXml" ds:itemID="{8379A5C0-D9C5-4476-B24C-94455A8D313E}"/>
</file>

<file path=customXml/itemProps5.xml><?xml version="1.0" encoding="utf-8"?>
<ds:datastoreItem xmlns:ds="http://schemas.openxmlformats.org/officeDocument/2006/customXml" ds:itemID="{3DD85B98-02BC-42A8-9451-961D8AC3385A}"/>
</file>

<file path=customXml/itemProps6.xml><?xml version="1.0" encoding="utf-8"?>
<ds:datastoreItem xmlns:ds="http://schemas.openxmlformats.org/officeDocument/2006/customXml" ds:itemID="{A82FEFB8-4328-439D-9CE5-F30DE819F9BA}"/>
</file>

<file path=customXml/itemProps7.xml><?xml version="1.0" encoding="utf-8"?>
<ds:datastoreItem xmlns:ds="http://schemas.openxmlformats.org/officeDocument/2006/customXml" ds:itemID="{14361808-FAA6-4547-A1F0-05C26A54A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Tiberg</dc:creator>
  <cp:lastModifiedBy>Gunilla Hansson-Böe</cp:lastModifiedBy>
  <cp:revision>2</cp:revision>
  <cp:lastPrinted>2017-01-17T15:02:00Z</cp:lastPrinted>
  <dcterms:created xsi:type="dcterms:W3CDTF">2017-01-17T15:02:00Z</dcterms:created>
  <dcterms:modified xsi:type="dcterms:W3CDTF">2017-01-17T15:02:00Z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8e71cf59-bb95-4857-9117-1265a555daaa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