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70C5C" w:rsidRDefault="00BD7CFC" w14:paraId="619062D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1BAA2AFF907424EB5144433294351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9f2b505-4e37-4e01-803a-beb66d6bfd3f"/>
        <w:id w:val="476959378"/>
        <w:lock w:val="sdtLocked"/>
      </w:sdtPr>
      <w:sdtEndPr/>
      <w:sdtContent>
        <w:p w:rsidR="00114BAD" w:rsidRDefault="00BB57B2" w14:paraId="71E42855" w14:textId="77777777">
          <w:pPr>
            <w:pStyle w:val="Frslagstext"/>
          </w:pPr>
          <w:r>
            <w:t>Riksdagen ställer sig bakom det som anförs i motionen om att omgående genomföra en samlad översyn av all reglering av preventiva tvångsmedel och tillkännager detta för regeringen.</w:t>
          </w:r>
        </w:p>
      </w:sdtContent>
    </w:sdt>
    <w:sdt>
      <w:sdtPr>
        <w:alias w:val="Yrkande 2"/>
        <w:tag w:val="decad85a-8032-43eb-873f-63968a76ba79"/>
        <w:id w:val="1811823619"/>
        <w:lock w:val="sdtLocked"/>
      </w:sdtPr>
      <w:sdtEndPr/>
      <w:sdtContent>
        <w:p w:rsidR="00114BAD" w:rsidRDefault="00BB57B2" w14:paraId="46B8AE30" w14:textId="77777777">
          <w:pPr>
            <w:pStyle w:val="Frslagstext"/>
          </w:pPr>
          <w:r>
            <w:t>Riksdagen ställer sig bakom det som anförs i motionen om kontinuerlig utvärdering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3350216BF34E5CB7D8EC0F87F0F766"/>
        </w:placeholder>
        <w:text/>
      </w:sdtPr>
      <w:sdtEndPr/>
      <w:sdtContent>
        <w:p w:rsidRPr="009B062B" w:rsidR="006D79C9" w:rsidP="00333E95" w:rsidRDefault="006D79C9" w14:paraId="6261596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DA1F43" w:rsidRDefault="004F2BF5" w14:paraId="4BAEBF92" w14:textId="444B54CD">
      <w:pPr>
        <w:pStyle w:val="Normalutanindragellerluft"/>
      </w:pPr>
      <w:r>
        <w:t xml:space="preserve">I propositionen föreslår SD-regeringen att de preventiva tvångsmedlen ska utökas ytterligare. </w:t>
      </w:r>
      <w:r w:rsidR="0017366A">
        <w:t xml:space="preserve">Reglerna utvidgades så sent som i oktober 2023. </w:t>
      </w:r>
    </w:p>
    <w:p w:rsidRPr="0017366A" w:rsidR="0017366A" w:rsidP="0017366A" w:rsidRDefault="0017366A" w14:paraId="190116EA" w14:textId="5698EDD4">
      <w:r>
        <w:t xml:space="preserve">Sverige befinner sig i ett allvarligt läge. Skjutningarna och sprängningarna fortsätter </w:t>
      </w:r>
      <w:r w:rsidR="00FA7FFB">
        <w:t>med</w:t>
      </w:r>
      <w:r>
        <w:t xml:space="preserve"> oförminskad </w:t>
      </w:r>
      <w:r w:rsidR="00FA7FFB">
        <w:t>styrka</w:t>
      </w:r>
      <w:r>
        <w:t xml:space="preserve">. </w:t>
      </w:r>
      <w:r w:rsidR="00FA7FFB">
        <w:t xml:space="preserve">Gängen sätter skräck i hela bostadsområden och barn både begår och blir utsatta för grova brott. </w:t>
      </w:r>
      <w:r w:rsidR="00466AE4">
        <w:t xml:space="preserve">Nya gränser passeras </w:t>
      </w:r>
      <w:r w:rsidR="00F80362">
        <w:t xml:space="preserve">gång på gång </w:t>
      </w:r>
      <w:r w:rsidR="00466AE4">
        <w:t xml:space="preserve">och människor som inte alls är inblandade i konflikterna får sätta livet till. </w:t>
      </w:r>
      <w:r w:rsidR="00FA7FFB">
        <w:t>Det krävs stora och om</w:t>
      </w:r>
      <w:r w:rsidR="00DA1F43">
        <w:softHyphen/>
      </w:r>
      <w:r w:rsidR="00FA7FFB">
        <w:t xml:space="preserve">fattande insatser för att få slut på våldet. </w:t>
      </w:r>
      <w:r w:rsidR="00ED2FCA">
        <w:t>I takt med att den grova organiserade brotts</w:t>
      </w:r>
      <w:r w:rsidR="00DA1F43">
        <w:softHyphen/>
      </w:r>
      <w:r w:rsidR="00ED2FCA">
        <w:t>ligheten förändrar sitt sätt att verka måste också polisen och andra rättsvårdande myndigheter få andra och bättre verktyg än tidigare.</w:t>
      </w:r>
    </w:p>
    <w:p w:rsidR="0017366A" w:rsidP="0017366A" w:rsidRDefault="001B3114" w14:paraId="4C1FDE24" w14:textId="3F223098">
      <w:r>
        <w:lastRenderedPageBreak/>
        <w:t>En</w:t>
      </w:r>
      <w:r w:rsidR="00C70C5C">
        <w:t>l</w:t>
      </w:r>
      <w:r w:rsidR="00BB57B2">
        <w:t>i</w:t>
      </w:r>
      <w:r>
        <w:t>gt s</w:t>
      </w:r>
      <w:r w:rsidR="0017366A">
        <w:t xml:space="preserve">åväl grundlagen </w:t>
      </w:r>
      <w:r>
        <w:t>som internationella konventioner är vår personliga integritet</w:t>
      </w:r>
      <w:r w:rsidR="00C40761">
        <w:t xml:space="preserve"> och vårt privatliv</w:t>
      </w:r>
      <w:r>
        <w:t xml:space="preserve"> skydda</w:t>
      </w:r>
      <w:r w:rsidR="00C40761">
        <w:t>t</w:t>
      </w:r>
      <w:r>
        <w:t>, t</w:t>
      </w:r>
      <w:r w:rsidR="00BB57B2">
        <w:t xml:space="preserve">.ex. </w:t>
      </w:r>
      <w:r>
        <w:t>när det gäller kroppsliga ingrepp men också mot att staten ska kunna kontrollera våra brev, avlyssna våra samtal och genomsöka våra hem.</w:t>
      </w:r>
      <w:r w:rsidR="0017366A">
        <w:t xml:space="preserve"> </w:t>
      </w:r>
      <w:r>
        <w:t>Skyddet för den personliga integriteten får bara begränsas för sådant som är godtagbart i ett demokratiskt samhälle och får inte gå utöver vad som är nödvändigt med hänsyn till det ändamål som föranlett begränsningen.</w:t>
      </w:r>
    </w:p>
    <w:p w:rsidR="00107831" w:rsidP="00D20095" w:rsidRDefault="00AA7449" w14:paraId="15BE6DAD" w14:textId="35C2F827">
      <w:r>
        <w:t xml:space="preserve">Som framgår av </w:t>
      </w:r>
      <w:r w:rsidR="00BB57B2">
        <w:t>bl.a.</w:t>
      </w:r>
      <w:r>
        <w:t xml:space="preserve"> Lagrådets yttrande innebär förslagen i propositionen ”att ytterst integritetskränkande åtgärder kan riktas mot en avsevärt vidare krets av personer </w:t>
      </w:r>
      <w:r w:rsidR="00107831">
        <w:t>ä</w:t>
      </w:r>
      <w:r>
        <w:t>n som nu är fallet. Integritetsrisken för tredje man ökar och det kan i flera fall komma att visa sig at</w:t>
      </w:r>
      <w:r w:rsidR="00BB57B2">
        <w:t>t</w:t>
      </w:r>
      <w:r>
        <w:t xml:space="preserve"> den person som utsatts för åtgärden inte var delaktig i någon brottslig verksamhet”</w:t>
      </w:r>
      <w:r w:rsidR="00BB57B2">
        <w:t>.</w:t>
      </w:r>
    </w:p>
    <w:p w:rsidR="0017366A" w:rsidP="00D20095" w:rsidRDefault="00F80362" w14:paraId="5DA9672D" w14:textId="4DC99880">
      <w:r>
        <w:t xml:space="preserve">Den mycket allvarliga brottsligheten </w:t>
      </w:r>
      <w:r w:rsidR="000541EF">
        <w:t xml:space="preserve">med upprepade skjutningar och sprängningar </w:t>
      </w:r>
      <w:r>
        <w:t xml:space="preserve">gör </w:t>
      </w:r>
      <w:r w:rsidR="00D20095">
        <w:t xml:space="preserve">att det kan finnas behov av </w:t>
      </w:r>
      <w:r w:rsidR="000541EF">
        <w:t xml:space="preserve">ytterligare </w:t>
      </w:r>
      <w:r w:rsidR="00D20095">
        <w:t xml:space="preserve">utökad tillgång till preventiva tvångsmedel för att på ett effektivt sätt kunna förebygga brott. </w:t>
      </w:r>
      <w:r w:rsidR="00A90073">
        <w:t>Tillsammans med tidigare genomförda förändringar</w:t>
      </w:r>
      <w:r>
        <w:t xml:space="preserve"> </w:t>
      </w:r>
      <w:r w:rsidR="00D20095">
        <w:t xml:space="preserve">innebär de nu föreslagna förändringarna dock </w:t>
      </w:r>
      <w:r w:rsidR="00107831">
        <w:t>stora inskränkningar av den personliga integriteten</w:t>
      </w:r>
      <w:r w:rsidR="00D20095">
        <w:t xml:space="preserve">. </w:t>
      </w:r>
      <w:r w:rsidR="00107831">
        <w:t>Flera förändringar har dessutom gjorts på kort tid</w:t>
      </w:r>
      <w:r w:rsidR="00C70C5C">
        <w:t>,</w:t>
      </w:r>
      <w:r w:rsidR="00107831">
        <w:t xml:space="preserve"> utan att det varit möjligt att utvärdera dem, innan nya förändringar beslutas. </w:t>
      </w:r>
      <w:r w:rsidR="00D20095">
        <w:t>Som framgår ovan får inskränkningar</w:t>
      </w:r>
      <w:r w:rsidR="00107831">
        <w:t xml:space="preserve"> i den personliga integriteten,</w:t>
      </w:r>
      <w:r w:rsidR="00D20095">
        <w:t xml:space="preserve"> enligt 2</w:t>
      </w:r>
      <w:r w:rsidR="00BB57B2">
        <w:t> </w:t>
      </w:r>
      <w:r w:rsidR="00D20095">
        <w:t>kap</w:t>
      </w:r>
      <w:r w:rsidR="00BB57B2">
        <w:t>.</w:t>
      </w:r>
      <w:r w:rsidR="00D20095">
        <w:t xml:space="preserve"> 21</w:t>
      </w:r>
      <w:r w:rsidR="00BB57B2">
        <w:t> </w:t>
      </w:r>
      <w:r w:rsidR="00D20095">
        <w:t xml:space="preserve">§ </w:t>
      </w:r>
      <w:r w:rsidR="00BB57B2">
        <w:t>r</w:t>
      </w:r>
      <w:r w:rsidR="00D20095">
        <w:t>egeringsformen</w:t>
      </w:r>
      <w:r w:rsidR="00107831">
        <w:t>,</w:t>
      </w:r>
      <w:r w:rsidR="00D20095">
        <w:t xml:space="preserve"> göras endast för att tillgodose ändamål som är godtagbara i ett demokratiskt samhälle. Inskränkningarna får inte heller gå utöver vad som är nödvändigt med hänsyn till det ändamål som föranlett de</w:t>
      </w:r>
      <w:r w:rsidR="00C70C5C">
        <w:t>m</w:t>
      </w:r>
      <w:r w:rsidR="00D20095">
        <w:t xml:space="preserve">. </w:t>
      </w:r>
      <w:r w:rsidR="00C34AA1">
        <w:t xml:space="preserve">Med </w:t>
      </w:r>
      <w:r w:rsidR="00107831">
        <w:t>stora förändringar på kort tid är det, som flera remiss</w:t>
      </w:r>
      <w:r w:rsidR="00DA1F43">
        <w:softHyphen/>
      </w:r>
      <w:r w:rsidR="00107831">
        <w:t xml:space="preserve">instanser framhåller, svårt att överblicka såväl förslagens effektivitet som dessas proportionalitet. </w:t>
      </w:r>
      <w:r w:rsidR="009B063F">
        <w:t xml:space="preserve">Som Lagrådet framhåller samspelar de nu föreslagna förändringarna med flera nyligen gjorda förändringar. Det handlar om lagstiftning som är svår att överblicka, </w:t>
      </w:r>
      <w:r w:rsidR="00C70C5C">
        <w:t xml:space="preserve">är </w:t>
      </w:r>
      <w:r w:rsidR="009B063F">
        <w:t xml:space="preserve">komplex och </w:t>
      </w:r>
      <w:r w:rsidR="000541EF">
        <w:t>delvis överlappar.</w:t>
      </w:r>
    </w:p>
    <w:p w:rsidR="00107831" w:rsidP="00D20095" w:rsidRDefault="00107831" w14:paraId="2F52B6E8" w14:textId="10B94E04">
      <w:r>
        <w:t xml:space="preserve">Lagrådet, liksom flera remissinstanser, menar att det är hög tid att göra </w:t>
      </w:r>
      <w:r w:rsidR="00D76C95">
        <w:t xml:space="preserve">en samlad översyn av all reglering av preventiva tvångsmedel, utöver den utvärdering som ska göras av de tidsbegränsade förändringarna i lagstiftningen. Socialdemokraterna delar Lagrådets och remissinstansernas uppfattning. Justitieutskottet bör tillkännage för regeringen </w:t>
      </w:r>
      <w:r w:rsidR="00357454">
        <w:t>att en sådan samlad översyn snarast ska göras.</w:t>
      </w:r>
    </w:p>
    <w:p w:rsidR="009B063F" w:rsidP="00357454" w:rsidRDefault="00357454" w14:paraId="46C87C31" w14:textId="49EC45CF">
      <w:r>
        <w:t xml:space="preserve">Enligt propositionen ska den nya lagstiftningen utvärderas. Lagrådet konstaterar att regeringen inte anger hur och av vem en sådan utvärdering ska göras och menar att detta bör klargöras i den fortsatta beredningen. I propositionen säger regeringen dock att det inte finns anledning </w:t>
      </w:r>
      <w:r w:rsidRPr="00357454">
        <w:t>att redan nu klarg</w:t>
      </w:r>
      <w:r>
        <w:t>ö</w:t>
      </w:r>
      <w:r w:rsidRPr="00357454">
        <w:t>ra dett</w:t>
      </w:r>
      <w:r>
        <w:t xml:space="preserve">a. Socialdemokraterna menar att </w:t>
      </w:r>
      <w:r>
        <w:lastRenderedPageBreak/>
        <w:t>reger</w:t>
      </w:r>
      <w:r w:rsidR="00DA1F43">
        <w:softHyphen/>
      </w:r>
      <w:r>
        <w:t>ingen borde ha följt Lagrådets uppmaning. En så ingripande lagstiftning som den nu föreslagna bör dessutom utvärder</w:t>
      </w:r>
      <w:r w:rsidR="00C70C5C">
        <w:t>as</w:t>
      </w:r>
      <w:r>
        <w:t xml:space="preserve"> kontinuerligt.</w:t>
      </w:r>
    </w:p>
    <w:sdt>
      <w:sdtPr>
        <w:alias w:val="CC_Underskrifter"/>
        <w:tag w:val="CC_Underskrifter"/>
        <w:id w:val="583496634"/>
        <w:lock w:val="sdtContentLocked"/>
        <w:placeholder>
          <w:docPart w:val="0A0961D065DF4B7C9E2C923F4C333970"/>
        </w:placeholder>
      </w:sdtPr>
      <w:sdtEndPr/>
      <w:sdtContent>
        <w:p w:rsidR="00C70C5C" w:rsidP="00C70C5C" w:rsidRDefault="00C70C5C" w14:paraId="339B6559" w14:textId="77777777"/>
        <w:p w:rsidRPr="008E0FE2" w:rsidR="004801AC" w:rsidP="00C70C5C" w:rsidRDefault="00BD7CFC" w14:paraId="42B1C844" w14:textId="44D30AD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14BAD" w14:paraId="696F6C36" w14:textId="77777777">
        <w:trPr>
          <w:cantSplit/>
        </w:trPr>
        <w:tc>
          <w:tcPr>
            <w:tcW w:w="50" w:type="pct"/>
            <w:vAlign w:val="bottom"/>
          </w:tcPr>
          <w:p w:rsidR="00114BAD" w:rsidRDefault="00BB57B2" w14:paraId="4917E3A4" w14:textId="77777777">
            <w:pPr>
              <w:pStyle w:val="Underskrifter"/>
              <w:spacing w:after="0"/>
            </w:pPr>
            <w:r>
              <w:t>Ardalan Shekarabi (S)</w:t>
            </w:r>
          </w:p>
        </w:tc>
        <w:tc>
          <w:tcPr>
            <w:tcW w:w="50" w:type="pct"/>
            <w:vAlign w:val="bottom"/>
          </w:tcPr>
          <w:p w:rsidR="00114BAD" w:rsidRDefault="00114BAD" w14:paraId="3484E5C4" w14:textId="77777777">
            <w:pPr>
              <w:pStyle w:val="Underskrifter"/>
              <w:spacing w:after="0"/>
            </w:pPr>
          </w:p>
        </w:tc>
      </w:tr>
      <w:tr w:rsidR="00114BAD" w14:paraId="3AE8FBD8" w14:textId="77777777">
        <w:trPr>
          <w:cantSplit/>
        </w:trPr>
        <w:tc>
          <w:tcPr>
            <w:tcW w:w="50" w:type="pct"/>
            <w:vAlign w:val="bottom"/>
          </w:tcPr>
          <w:p w:rsidR="00114BAD" w:rsidRDefault="00BB57B2" w14:paraId="729755EA" w14:textId="77777777">
            <w:pPr>
              <w:pStyle w:val="Underskrifter"/>
              <w:spacing w:after="0"/>
            </w:pPr>
            <w:r>
              <w:t>Annika Strandhäll (S)</w:t>
            </w:r>
          </w:p>
        </w:tc>
        <w:tc>
          <w:tcPr>
            <w:tcW w:w="50" w:type="pct"/>
            <w:vAlign w:val="bottom"/>
          </w:tcPr>
          <w:p w:rsidR="00114BAD" w:rsidRDefault="00BB57B2" w14:paraId="32C7ED57" w14:textId="77777777">
            <w:pPr>
              <w:pStyle w:val="Underskrifter"/>
              <w:spacing w:after="0"/>
            </w:pPr>
            <w:r>
              <w:t>Petter Löberg (S)</w:t>
            </w:r>
          </w:p>
        </w:tc>
      </w:tr>
      <w:tr w:rsidR="00114BAD" w14:paraId="5186B834" w14:textId="77777777">
        <w:trPr>
          <w:cantSplit/>
        </w:trPr>
        <w:tc>
          <w:tcPr>
            <w:tcW w:w="50" w:type="pct"/>
            <w:vAlign w:val="bottom"/>
          </w:tcPr>
          <w:p w:rsidR="00114BAD" w:rsidRDefault="00BB57B2" w14:paraId="17127420" w14:textId="77777777"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 w:rsidR="00114BAD" w:rsidRDefault="00BB57B2" w14:paraId="39FD9D42" w14:textId="77777777">
            <w:pPr>
              <w:pStyle w:val="Underskrifter"/>
              <w:spacing w:after="0"/>
            </w:pPr>
            <w:r>
              <w:t>Mattias Vepsä (S)</w:t>
            </w:r>
          </w:p>
        </w:tc>
      </w:tr>
      <w:tr w:rsidR="00114BAD" w14:paraId="60444E24" w14:textId="77777777">
        <w:trPr>
          <w:cantSplit/>
        </w:trPr>
        <w:tc>
          <w:tcPr>
            <w:tcW w:w="50" w:type="pct"/>
            <w:vAlign w:val="bottom"/>
          </w:tcPr>
          <w:p w:rsidR="00114BAD" w:rsidRDefault="00BB57B2" w14:paraId="38558AD1" w14:textId="77777777">
            <w:pPr>
              <w:pStyle w:val="Underskrifter"/>
              <w:spacing w:after="0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 w:rsidR="00114BAD" w:rsidRDefault="00BB57B2" w14:paraId="44BB4B4B" w14:textId="77777777">
            <w:pPr>
              <w:pStyle w:val="Underskrifter"/>
              <w:spacing w:after="0"/>
            </w:pPr>
            <w:r>
              <w:t>Lars Isacsson (S)</w:t>
            </w:r>
          </w:p>
        </w:tc>
      </w:tr>
    </w:tbl>
    <w:p w:rsidR="001948EE" w:rsidRDefault="001948EE" w14:paraId="15C234D7" w14:textId="77777777"/>
    <w:sectPr w:rsidR="001948E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1F5FB" w14:textId="77777777" w:rsidR="00E64D56" w:rsidRDefault="00E64D56" w:rsidP="000C1CAD">
      <w:pPr>
        <w:spacing w:line="240" w:lineRule="auto"/>
      </w:pPr>
      <w:r>
        <w:separator/>
      </w:r>
    </w:p>
  </w:endnote>
  <w:endnote w:type="continuationSeparator" w:id="0">
    <w:p w14:paraId="38586DF8" w14:textId="77777777" w:rsidR="00E64D56" w:rsidRDefault="00E64D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83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01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C5D4" w14:textId="5840814C" w:rsidR="00262EA3" w:rsidRPr="00C70C5C" w:rsidRDefault="00262EA3" w:rsidP="00C70C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322A" w14:textId="77777777" w:rsidR="00E64D56" w:rsidRDefault="00E64D56" w:rsidP="000C1CAD">
      <w:pPr>
        <w:spacing w:line="240" w:lineRule="auto"/>
      </w:pPr>
      <w:r>
        <w:separator/>
      </w:r>
    </w:p>
  </w:footnote>
  <w:footnote w:type="continuationSeparator" w:id="0">
    <w:p w14:paraId="0A32FF5C" w14:textId="77777777" w:rsidR="00E64D56" w:rsidRDefault="00E64D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58D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4692A6" wp14:editId="3E74CD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F3110" w14:textId="79720B3B" w:rsidR="00262EA3" w:rsidRDefault="00BD7CF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64D5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4692A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8F3110" w14:textId="79720B3B" w:rsidR="00262EA3" w:rsidRDefault="00BD7CF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64D5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33204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494C" w14:textId="77777777" w:rsidR="00262EA3" w:rsidRDefault="00262EA3" w:rsidP="008563AC">
    <w:pPr>
      <w:jc w:val="right"/>
    </w:pPr>
  </w:p>
  <w:p w14:paraId="7B3CD9B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42B2" w14:textId="77777777" w:rsidR="00262EA3" w:rsidRDefault="00BD7CF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F44156" wp14:editId="327B55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087FC1" w14:textId="6FB99334" w:rsidR="00262EA3" w:rsidRDefault="00BD7CF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0C5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4D56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619E7D4" w14:textId="77777777" w:rsidR="00262EA3" w:rsidRPr="008227B3" w:rsidRDefault="00BD7CF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DF8C42" w14:textId="5F4032A2" w:rsidR="00262EA3" w:rsidRPr="008227B3" w:rsidRDefault="00BD7CF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0C5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0C5C">
          <w:t>:2871</w:t>
        </w:r>
      </w:sdtContent>
    </w:sdt>
  </w:p>
  <w:p w14:paraId="3D146418" w14:textId="617B573F" w:rsidR="00262EA3" w:rsidRDefault="00BD7CF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70C5C">
          <w:t>av Ardalan Shekarabi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3154F1007564988960977331266499C"/>
      </w:placeholder>
      <w:text/>
    </w:sdtPr>
    <w:sdtEndPr/>
    <w:sdtContent>
      <w:p w14:paraId="5250B553" w14:textId="72033F48" w:rsidR="00262EA3" w:rsidRDefault="00E64D56" w:rsidP="00283E0F">
        <w:pPr>
          <w:pStyle w:val="FSHRub2"/>
        </w:pPr>
        <w:r>
          <w:t>med anledning av prop. 2023/24:117 Preventiva tvångsmedel för att förebygga och förhindra allvarliga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490B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64D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1EF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831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BAD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0DD2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66A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8EE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114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454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96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AE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FE8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BF5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309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63F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06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073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449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7B2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7CFC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944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AA1"/>
    <w:rsid w:val="00C35733"/>
    <w:rsid w:val="00C362D1"/>
    <w:rsid w:val="00C366DD"/>
    <w:rsid w:val="00C369D4"/>
    <w:rsid w:val="00C37833"/>
    <w:rsid w:val="00C378D1"/>
    <w:rsid w:val="00C37957"/>
    <w:rsid w:val="00C40761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0C5C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095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C95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F43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4D56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2FCA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362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A7FFB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04180F"/>
  <w15:chartTrackingRefBased/>
  <w15:docId w15:val="{FEF777CA-45CA-4B2D-B7ED-8A6ABDD9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BAA2AFF907424EB514443329435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7CEA46-0E0B-48C5-8EE9-799F433E1DBE}"/>
      </w:docPartPr>
      <w:docPartBody>
        <w:p w:rsidR="000F4151" w:rsidRDefault="00EA08AD">
          <w:pPr>
            <w:pStyle w:val="51BAA2AFF907424EB5144433294351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3350216BF34E5CB7D8EC0F87F0F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DAC2DB-13F6-4D73-B6A4-41E1CE5B9EA2}"/>
      </w:docPartPr>
      <w:docPartBody>
        <w:p w:rsidR="000F4151" w:rsidRDefault="00EA08AD">
          <w:pPr>
            <w:pStyle w:val="9F3350216BF34E5CB7D8EC0F87F0F7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B6AAB-00FE-4050-AFA8-23FB0B34FA8C}"/>
      </w:docPartPr>
      <w:docPartBody>
        <w:p w:rsidR="000F4151" w:rsidRDefault="00EA08AD">
          <w:r w:rsidRPr="008C3EA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154F10075649889609773312664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91C45-DB0F-4EE7-8485-35EDF8742B35}"/>
      </w:docPartPr>
      <w:docPartBody>
        <w:p w:rsidR="000F4151" w:rsidRDefault="00EA08AD">
          <w:r w:rsidRPr="008C3EAE">
            <w:rPr>
              <w:rStyle w:val="Platshllartext"/>
            </w:rPr>
            <w:t>[ange din text här]</w:t>
          </w:r>
        </w:p>
      </w:docPartBody>
    </w:docPart>
    <w:docPart>
      <w:docPartPr>
        <w:name w:val="0A0961D065DF4B7C9E2C923F4C333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B5F9D-74B4-4984-B42F-C329BB499057}"/>
      </w:docPartPr>
      <w:docPartBody>
        <w:p w:rsidR="00352340" w:rsidRDefault="003523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AD"/>
    <w:rsid w:val="000F4151"/>
    <w:rsid w:val="00352340"/>
    <w:rsid w:val="00EA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F4151"/>
    <w:rPr>
      <w:color w:val="F4B083" w:themeColor="accent2" w:themeTint="99"/>
    </w:rPr>
  </w:style>
  <w:style w:type="paragraph" w:customStyle="1" w:styleId="51BAA2AFF907424EB5144433294351A1">
    <w:name w:val="51BAA2AFF907424EB5144433294351A1"/>
  </w:style>
  <w:style w:type="paragraph" w:customStyle="1" w:styleId="9F3350216BF34E5CB7D8EC0F87F0F766">
    <w:name w:val="9F3350216BF34E5CB7D8EC0F87F0F7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9854F-FD47-490E-9C2E-F12BC776D195}"/>
</file>

<file path=customXml/itemProps2.xml><?xml version="1.0" encoding="utf-8"?>
<ds:datastoreItem xmlns:ds="http://schemas.openxmlformats.org/officeDocument/2006/customXml" ds:itemID="{458B9D86-635E-4111-AFF0-92ECA849B2A1}"/>
</file>

<file path=customXml/itemProps3.xml><?xml version="1.0" encoding="utf-8"?>
<ds:datastoreItem xmlns:ds="http://schemas.openxmlformats.org/officeDocument/2006/customXml" ds:itemID="{37A76CD2-6A8E-445F-939B-BE8B0D94F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591</Words>
  <Characters>3488</Characters>
  <Application>Microsoft Office Word</Application>
  <DocSecurity>0</DocSecurity>
  <Lines>64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2023 24 117  Preventiva tvångsmedel för att förebygga och  förhindra allvarliga brott</vt:lpstr>
      <vt:lpstr>
      </vt:lpstr>
    </vt:vector>
  </TitlesOfParts>
  <Company>Sveriges riksdag</Company>
  <LinksUpToDate>false</LinksUpToDate>
  <CharactersWithSpaces>4058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