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787" w:rsidRPr="00071787" w:rsidRDefault="00071787">
      <w:pPr>
        <w:pStyle w:val="Hemstlrubrik"/>
      </w:pPr>
      <w:r w:rsidRPr="00071787">
        <w:t>Förslag till riksdagsbeslut</w:t>
      </w:r>
    </w:p>
    <w:p w:rsidR="00071787" w:rsidRPr="00071787" w:rsidRDefault="00071787">
      <w:pPr>
        <w:pStyle w:val="Hemstlatt"/>
        <w:ind w:left="0"/>
      </w:pPr>
      <w:r w:rsidRPr="00071787">
        <w:t>Riksdagen tillkännager för regeringen som sin mening vad som anförs i motionen om att förbättra förutsättningarna för att effektiv</w:t>
      </w:r>
      <w:r w:rsidRPr="00071787">
        <w:t>i</w:t>
      </w:r>
      <w:r w:rsidRPr="00071787">
        <w:t>sera och öka vattenkraftens produktionskapacitet.</w:t>
      </w:r>
    </w:p>
    <w:p w:rsidR="00071787" w:rsidRPr="00071787" w:rsidRDefault="00071787">
      <w:pPr>
        <w:pStyle w:val="Rubrik1"/>
      </w:pPr>
      <w:r w:rsidRPr="00071787">
        <w:t>Motivering</w:t>
      </w:r>
    </w:p>
    <w:p w:rsidR="00071787" w:rsidRPr="00071787" w:rsidRDefault="00071787">
      <w:r w:rsidRPr="00071787">
        <w:t>Vattenkraften är ryggraden i svensk elproduktion och utgör ungefär hälften av all den el vi konsumerar. Med sin låga miljöpåverkan och stora reglermöjli</w:t>
      </w:r>
      <w:r w:rsidRPr="00071787">
        <w:t>g</w:t>
      </w:r>
      <w:r w:rsidRPr="00071787">
        <w:t>het är vattenkraften en vital del i planerandet och utvecklandet av framtidens energikällor.</w:t>
      </w:r>
    </w:p>
    <w:p w:rsidR="00071787" w:rsidRPr="00071787" w:rsidRDefault="00071787">
      <w:pPr>
        <w:pStyle w:val="Normaltindrag"/>
      </w:pPr>
      <w:r w:rsidRPr="00071787">
        <w:t>Trots vattenkraftens starka roll på energimarknaden är dess framtid långt ifrån ohotad. En av hotbilderna ligger i de omprövningar av befintliga vatte</w:t>
      </w:r>
      <w:r w:rsidRPr="00071787">
        <w:t>n</w:t>
      </w:r>
      <w:r w:rsidRPr="00071787">
        <w:t>domar som ständigt genomförs, vilka enligt en undersökning från Svensk Energi allt som oftast leder till att produktionen i vattenkraftverken minskas. Faktum är att samtliga undersökningar till dags dato har resulterat i oförän</w:t>
      </w:r>
      <w:r w:rsidRPr="00071787">
        <w:t>d</w:t>
      </w:r>
      <w:r w:rsidRPr="00071787">
        <w:t>rade eller minskade produktionskvoter. Talesättet ”många bäckar små” har aldrig tidigare varit så talande som i debatten kring just vattenkraftens fra</w:t>
      </w:r>
      <w:r w:rsidRPr="00071787">
        <w:t>m</w:t>
      </w:r>
      <w:r w:rsidRPr="00071787">
        <w:t>tid. Vi går en oroväckande utveckling till mötes där en stor mängd elprodu</w:t>
      </w:r>
      <w:r w:rsidRPr="00071787">
        <w:t>k</w:t>
      </w:r>
      <w:r w:rsidRPr="00071787">
        <w:t xml:space="preserve">tion går förlorad genom den minskade produktionen i våra </w:t>
      </w:r>
      <w:r w:rsidRPr="00071787">
        <w:t>vattenkraftverk.</w:t>
      </w:r>
    </w:p>
    <w:p w:rsidR="00071787" w:rsidRPr="00071787" w:rsidRDefault="00071787">
      <w:pPr>
        <w:pStyle w:val="Normaltindrag"/>
      </w:pPr>
      <w:r w:rsidRPr="00071787">
        <w:t>För ett land med Sveriges geografiska förutsättningar bör ambitionen vara att öka produktionen av vattenkraft, genom främst effektivisering av redan utbyggda vattendrag och befintliga anläggningar. En sådan effektivisering skulle kunna tillföra upp till 5 TWh, vilket är en betydande del av den sven</w:t>
      </w:r>
      <w:r w:rsidRPr="00071787">
        <w:t>s</w:t>
      </w:r>
      <w:r w:rsidRPr="00071787">
        <w:t>ka elproduktionen. Detta kan ställas i proportion mot d</w:t>
      </w:r>
      <w:r w:rsidRPr="00071787">
        <w:rPr>
          <w:spacing w:val="-2"/>
        </w:rPr>
        <w:t>en småska</w:t>
      </w:r>
      <w:r w:rsidRPr="00071787">
        <w:t>liga vatte</w:t>
      </w:r>
      <w:r w:rsidRPr="00071787">
        <w:t>n</w:t>
      </w:r>
      <w:r w:rsidRPr="00071787">
        <w:t>kraftsproduktionens nästan två TWh ren elenergi årligen, vilket räcker till att förse två svenska storstäder med elektricitet.</w:t>
      </w:r>
    </w:p>
    <w:p w:rsidR="00071787" w:rsidRPr="00071787" w:rsidRDefault="00071787">
      <w:pPr>
        <w:pStyle w:val="Normaltindrag"/>
      </w:pPr>
      <w:r w:rsidRPr="00071787">
        <w:lastRenderedPageBreak/>
        <w:t>Tillgång till mer förnybar el från vattenkraft skulle även bidra till stabilitet i elförsörjningen och därmed ha en allmänt positiv inverkan på näringsklim</w:t>
      </w:r>
      <w:r w:rsidRPr="00071787">
        <w:t>a</w:t>
      </w:r>
      <w:r w:rsidRPr="00071787">
        <w:t>tet. I tider där basindustrin haltar på grund av opålitliga och dyra lösningar kring sin energiförsörjning skulle vattenkraften kunna stå ut som ett konku</w:t>
      </w:r>
      <w:r w:rsidRPr="00071787">
        <w:t>r</w:t>
      </w:r>
      <w:r w:rsidRPr="00071787">
        <w:t>renskraftigt, stabilt och miljövänligt alternativ. Ett ökat utbud på el till ko</w:t>
      </w:r>
      <w:r w:rsidRPr="00071787">
        <w:t>n</w:t>
      </w:r>
      <w:r w:rsidRPr="00071787">
        <w:t>kurrensmässiga priser skulle därmed gynna den svenska exportindustrin stort.</w:t>
      </w:r>
    </w:p>
    <w:p w:rsidR="00071787" w:rsidRPr="00071787" w:rsidRDefault="00071787">
      <w:pPr>
        <w:pStyle w:val="Normaltindrag"/>
      </w:pPr>
      <w:r w:rsidRPr="00071787">
        <w:t>Med anledning av ovanstående anser vi att vattenkraftsproduktionen i Sv</w:t>
      </w:r>
      <w:r w:rsidRPr="00071787">
        <w:t>e</w:t>
      </w:r>
      <w:r w:rsidRPr="00071787">
        <w:t>rige måste utvecklas och regelverket kring densamma måste underlättas. De svenska anläggningarna bör effektiviseras för att bättre matcha framtidens efterfrågan efter kostnadseffektiv, miljövänlig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1787">
        <w:trPr>
          <w:cantSplit/>
        </w:trPr>
        <w:tc>
          <w:tcPr>
            <w:tcW w:w="3046" w:type="dxa"/>
          </w:tcPr>
          <w:p w:rsidR="00071787" w:rsidRPr="00071787" w:rsidRDefault="00071787">
            <w:pPr>
              <w:pStyle w:val="UnderskriftDatum"/>
              <w:spacing w:before="240"/>
            </w:pPr>
            <w:r w:rsidRPr="00071787">
              <w:t>Stockholm den 6 oktober 2008</w:t>
            </w:r>
          </w:p>
        </w:tc>
        <w:tc>
          <w:tcPr>
            <w:tcW w:w="3047" w:type="dxa"/>
          </w:tcPr>
          <w:p w:rsidR="00071787" w:rsidRPr="00071787" w:rsidRDefault="00071787">
            <w:pPr>
              <w:pStyle w:val="Underskrifter"/>
              <w:spacing w:before="240"/>
            </w:pPr>
          </w:p>
        </w:tc>
      </w:tr>
      <w:tr w:rsidR="00000000" w:rsidRPr="00071787">
        <w:trPr>
          <w:cantSplit/>
        </w:trPr>
        <w:tc>
          <w:tcPr>
            <w:tcW w:w="3046" w:type="dxa"/>
          </w:tcPr>
          <w:p w:rsidR="00071787" w:rsidRPr="00071787" w:rsidRDefault="00071787">
            <w:pPr>
              <w:pStyle w:val="Underskrifter"/>
            </w:pPr>
            <w:r w:rsidRPr="00071787">
              <w:t>Krister Hammarbergh (m)</w:t>
            </w:r>
          </w:p>
        </w:tc>
        <w:tc>
          <w:tcPr>
            <w:tcW w:w="3046" w:type="dxa"/>
          </w:tcPr>
          <w:p w:rsidR="00071787" w:rsidRPr="00071787" w:rsidRDefault="00071787">
            <w:pPr>
              <w:pStyle w:val="Underskrifter"/>
            </w:pPr>
            <w:r w:rsidRPr="00071787">
              <w:t>Gunnar Axén (m)</w:t>
            </w:r>
          </w:p>
        </w:tc>
      </w:tr>
    </w:tbl>
    <w:p w:rsidR="00071787" w:rsidRPr="00071787" w:rsidRDefault="00071787">
      <w:pPr>
        <w:pStyle w:val="Normaltindrag"/>
      </w:pPr>
    </w:p>
    <w:sectPr w:rsidR="00000000" w:rsidRPr="000717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787" w:rsidRPr="00071787" w:rsidRDefault="00071787">
      <w:r w:rsidRPr="00071787">
        <w:separator/>
      </w:r>
    </w:p>
  </w:endnote>
  <w:endnote w:type="continuationSeparator" w:id="0">
    <w:p w:rsidR="00071787" w:rsidRPr="00071787" w:rsidRDefault="00071787">
      <w:r w:rsidRPr="000717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87" w:rsidRPr="00071787" w:rsidRDefault="00071787">
    <w:pPr>
      <w:pStyle w:val="Sidfot"/>
    </w:pPr>
    <w:r w:rsidRPr="000717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3649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787" w:rsidRDefault="000717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787" w:rsidRDefault="000717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87" w:rsidRPr="00071787" w:rsidRDefault="00071787">
    <w:pPr>
      <w:pStyle w:val="Sidfot"/>
    </w:pPr>
    <w:r w:rsidRPr="000717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1740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787" w:rsidRDefault="000717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787" w:rsidRDefault="000717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87" w:rsidRPr="00071787" w:rsidRDefault="00071787">
    <w:pPr>
      <w:pStyle w:val="Sidfot"/>
    </w:pPr>
    <w:r w:rsidRPr="000717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146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787" w:rsidRDefault="000717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787" w:rsidRDefault="000717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787" w:rsidRPr="00071787" w:rsidRDefault="00071787">
      <w:r w:rsidRPr="00071787">
        <w:separator/>
      </w:r>
    </w:p>
  </w:footnote>
  <w:footnote w:type="continuationSeparator" w:id="0">
    <w:p w:rsidR="00071787" w:rsidRPr="00071787" w:rsidRDefault="00071787">
      <w:r w:rsidRPr="000717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87" w:rsidRPr="00071787" w:rsidRDefault="00071787">
    <w:pPr>
      <w:pStyle w:val="Sidhuvud"/>
    </w:pPr>
    <w:r w:rsidRPr="000717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0302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787" w:rsidRDefault="000717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787" w:rsidRDefault="000717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87" w:rsidRPr="00071787" w:rsidRDefault="00071787">
    <w:pPr>
      <w:pStyle w:val="Sidhuvud"/>
    </w:pPr>
    <w:r w:rsidRPr="000717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015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787" w:rsidRDefault="000717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787" w:rsidRDefault="000717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87" w:rsidRPr="00071787" w:rsidRDefault="00071787">
    <w:pPr>
      <w:pStyle w:val="FSHNormal"/>
      <w:tabs>
        <w:tab w:val="right" w:pos="5840"/>
      </w:tabs>
    </w:pPr>
    <w:r w:rsidRPr="00071787">
      <w:br/>
    </w:r>
    <w:r w:rsidRPr="00071787">
      <w:fldChar w:fldCharType="begin" w:fldLock="1"/>
    </w:r>
    <w:r w:rsidRPr="00071787">
      <w:instrText xml:space="preserve"> DOCPROPERTY</w:instrText>
    </w:r>
    <w:r w:rsidRPr="00071787">
      <w:rPr>
        <w:sz w:val="18"/>
      </w:rPr>
      <w:instrText xml:space="preserve"> "YearUser" *\charformat </w:instrText>
    </w:r>
    <w:r w:rsidRPr="00071787">
      <w:fldChar w:fldCharType="separate"/>
    </w:r>
    <w:r w:rsidRPr="00071787">
      <w:t>2008/09</w:t>
    </w:r>
    <w:r w:rsidRPr="00071787">
      <w:fldChar w:fldCharType="end"/>
    </w:r>
    <w:r w:rsidRPr="00071787">
      <w:t xml:space="preserve"> </w:t>
    </w:r>
    <w:r w:rsidRPr="00071787">
      <w:tab/>
      <w:t xml:space="preserve">mnr: </w:t>
    </w:r>
    <w:r w:rsidRPr="00071787">
      <w:fldChar w:fldCharType="begin" w:fldLock="1"/>
    </w:r>
    <w:r w:rsidRPr="00071787">
      <w:instrText xml:space="preserve"> DOCPROPERTY</w:instrText>
    </w:r>
    <w:r w:rsidRPr="00071787">
      <w:rPr>
        <w:sz w:val="18"/>
      </w:rPr>
      <w:instrText xml:space="preserve"> "Motionsnummer" *\charformat </w:instrText>
    </w:r>
    <w:r w:rsidRPr="00071787">
      <w:fldChar w:fldCharType="separate"/>
    </w:r>
    <w:r w:rsidRPr="00071787">
      <w:t>N422</w:t>
    </w:r>
    <w:r w:rsidRPr="00071787">
      <w:fldChar w:fldCharType="end"/>
    </w:r>
    <w:r w:rsidRPr="00071787">
      <w:br/>
    </w:r>
    <w:r w:rsidRPr="00071787">
      <w:fldChar w:fldCharType="begin" w:fldLock="1"/>
    </w:r>
    <w:r w:rsidRPr="00071787">
      <w:instrText xml:space="preserve"> DOCPROPERTY</w:instrText>
    </w:r>
    <w:r w:rsidRPr="00071787">
      <w:rPr>
        <w:sz w:val="18"/>
      </w:rPr>
      <w:instrText xml:space="preserve"> "Samling" *\charformat </w:instrText>
    </w:r>
    <w:r w:rsidRPr="00071787">
      <w:fldChar w:fldCharType="end"/>
    </w:r>
    <w:r w:rsidRPr="00071787">
      <w:tab/>
      <w:t xml:space="preserve">pnr: </w:t>
    </w:r>
    <w:r w:rsidRPr="00071787">
      <w:fldChar w:fldCharType="begin" w:fldLock="1"/>
    </w:r>
    <w:r w:rsidRPr="00071787">
      <w:instrText xml:space="preserve"> DOCPROPERTY</w:instrText>
    </w:r>
    <w:r w:rsidRPr="00071787">
      <w:rPr>
        <w:sz w:val="18"/>
      </w:rPr>
      <w:instrText xml:space="preserve"> "Partinummer" *\charformat </w:instrText>
    </w:r>
    <w:r w:rsidRPr="00071787">
      <w:fldChar w:fldCharType="separate"/>
    </w:r>
    <w:r w:rsidRPr="00071787">
      <w:t>m1898</w:t>
    </w:r>
    <w:r w:rsidRPr="00071787">
      <w:fldChar w:fldCharType="end"/>
    </w:r>
  </w:p>
  <w:p w:rsidR="00071787" w:rsidRPr="00071787" w:rsidRDefault="00071787">
    <w:pPr>
      <w:pStyle w:val="FSHRub1"/>
    </w:pPr>
    <w:r w:rsidRPr="00071787">
      <w:t>Motion till riksdagen</w:t>
    </w:r>
    <w:r w:rsidRPr="00071787">
      <w:br/>
    </w:r>
    <w:r w:rsidRPr="00071787">
      <w:fldChar w:fldCharType="begin" w:fldLock="1"/>
    </w:r>
    <w:r w:rsidRPr="00071787">
      <w:instrText xml:space="preserve"> DOCPROPERTY "YearUser" *\charformat </w:instrText>
    </w:r>
    <w:r w:rsidRPr="00071787">
      <w:fldChar w:fldCharType="separate"/>
    </w:r>
    <w:r w:rsidRPr="00071787">
      <w:t>2008/09</w:t>
    </w:r>
    <w:r w:rsidRPr="00071787">
      <w:fldChar w:fldCharType="end"/>
    </w:r>
    <w:r w:rsidRPr="00071787">
      <w:t>:</w:t>
    </w:r>
    <w:r w:rsidRPr="00071787">
      <w:fldChar w:fldCharType="begin" w:fldLock="1"/>
    </w:r>
    <w:r w:rsidRPr="00071787">
      <w:instrText xml:space="preserve"> DOCPROPERTY "Motionsnummer" *\charformat </w:instrText>
    </w:r>
    <w:r w:rsidRPr="00071787">
      <w:fldChar w:fldCharType="separate"/>
    </w:r>
    <w:r w:rsidRPr="00071787">
      <w:t>N422</w:t>
    </w:r>
    <w:r w:rsidRPr="00071787">
      <w:fldChar w:fldCharType="end"/>
    </w:r>
  </w:p>
  <w:p w:rsidR="00071787" w:rsidRPr="00071787" w:rsidRDefault="00071787">
    <w:pPr>
      <w:pStyle w:val="FSHNormalS5"/>
    </w:pPr>
    <w:r w:rsidRPr="00071787">
      <w:fldChar w:fldCharType="begin" w:fldLock="1"/>
    </w:r>
    <w:r w:rsidRPr="00071787">
      <w:instrText xml:space="preserve"> DOCPROPERTY "MotionarText" *\charformat </w:instrText>
    </w:r>
    <w:r w:rsidRPr="00071787">
      <w:fldChar w:fldCharType="separate"/>
    </w:r>
    <w:r w:rsidRPr="00071787">
      <w:t>av Krister Hammarbergh och Gunnar Axén (m)</w:t>
    </w:r>
    <w:r w:rsidRPr="00071787">
      <w:fldChar w:fldCharType="end"/>
    </w:r>
    <w:r w:rsidRPr="00071787">
      <w:br/>
    </w:r>
    <w:r w:rsidRPr="00071787">
      <w:fldChar w:fldCharType="begin" w:fldLock="1"/>
    </w:r>
    <w:r w:rsidRPr="00071787">
      <w:instrText xml:space="preserve"> DOCPROPERTY "SvarFrasKort" *\charformat </w:instrText>
    </w:r>
    <w:r w:rsidRPr="00071787">
      <w:fldChar w:fldCharType="end"/>
    </w:r>
  </w:p>
  <w:p w:rsidR="00071787" w:rsidRPr="00071787" w:rsidRDefault="00071787">
    <w:pPr>
      <w:pStyle w:val="FSHTitel"/>
    </w:pPr>
    <w:r w:rsidRPr="00071787">
      <w:fldChar w:fldCharType="begin" w:fldLock="1"/>
    </w:r>
    <w:r w:rsidRPr="00071787">
      <w:instrText xml:space="preserve"> DOCPROPERTY</w:instrText>
    </w:r>
    <w:r w:rsidRPr="00071787">
      <w:rPr>
        <w:sz w:val="18"/>
      </w:rPr>
      <w:instrText xml:space="preserve"> "RubrikSvar" *\charformat </w:instrText>
    </w:r>
    <w:r w:rsidRPr="00071787">
      <w:fldChar w:fldCharType="separate"/>
    </w:r>
    <w:r w:rsidRPr="00071787">
      <w:t>Vattenkraftens roll för elförsörjningen</w:t>
    </w:r>
    <w:r w:rsidRPr="00071787">
      <w:fldChar w:fldCharType="end"/>
    </w:r>
  </w:p>
  <w:p w:rsidR="00071787" w:rsidRPr="00071787" w:rsidRDefault="00071787">
    <w:pPr>
      <w:pStyle w:val="Normal00"/>
    </w:pPr>
  </w:p>
  <w:p w:rsidR="00071787" w:rsidRPr="00071787" w:rsidRDefault="000717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6286427">
    <w:abstractNumId w:val="8"/>
  </w:num>
  <w:num w:numId="2" w16cid:durableId="705327439">
    <w:abstractNumId w:val="9"/>
  </w:num>
  <w:num w:numId="3" w16cid:durableId="1128821216">
    <w:abstractNumId w:val="8"/>
  </w:num>
  <w:num w:numId="4" w16cid:durableId="1984501412">
    <w:abstractNumId w:val="9"/>
  </w:num>
  <w:num w:numId="5" w16cid:durableId="1362048760">
    <w:abstractNumId w:val="13"/>
  </w:num>
  <w:num w:numId="6" w16cid:durableId="246962374">
    <w:abstractNumId w:val="10"/>
  </w:num>
  <w:num w:numId="7" w16cid:durableId="1665233562">
    <w:abstractNumId w:val="11"/>
  </w:num>
  <w:num w:numId="8" w16cid:durableId="1029719442">
    <w:abstractNumId w:val="12"/>
  </w:num>
  <w:num w:numId="9" w16cid:durableId="1049763090">
    <w:abstractNumId w:val="8"/>
  </w:num>
  <w:num w:numId="10" w16cid:durableId="1833182150">
    <w:abstractNumId w:val="3"/>
  </w:num>
  <w:num w:numId="11" w16cid:durableId="287706556">
    <w:abstractNumId w:val="2"/>
  </w:num>
  <w:num w:numId="12" w16cid:durableId="655453024">
    <w:abstractNumId w:val="1"/>
  </w:num>
  <w:num w:numId="13" w16cid:durableId="932810">
    <w:abstractNumId w:val="0"/>
  </w:num>
  <w:num w:numId="14" w16cid:durableId="1746412344">
    <w:abstractNumId w:val="9"/>
  </w:num>
  <w:num w:numId="15" w16cid:durableId="1593247335">
    <w:abstractNumId w:val="7"/>
  </w:num>
  <w:num w:numId="16" w16cid:durableId="1493109026">
    <w:abstractNumId w:val="6"/>
  </w:num>
  <w:num w:numId="17" w16cid:durableId="207451191">
    <w:abstractNumId w:val="5"/>
  </w:num>
  <w:num w:numId="18" w16cid:durableId="625745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6D96718-E554-4647-8150-BA8B743E6BB2},{C656FFE8-36CD-4FEA-8D3E-76F574B357BC}"/>
  </w:docVars>
  <w:rsids>
    <w:rsidRoot w:val="00FA4B68"/>
    <w:rsid w:val="00071787"/>
    <w:rsid w:val="00FA4B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1FF2A4A-8EF9-4186-B0ED-71AABAC3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2126</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m1898</vt:lpstr>
    </vt:vector>
  </TitlesOfParts>
  <Company>Riksdagen</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m1898</dc:title>
  <dc:subject>m1898</dc:subject>
  <dc:creator>Riksdagen</dc:creator>
  <cp:keywords>Riksdagen</cp:keywords>
  <dc:description>TKG-ktrl, MSMQ4mb, PersReg-Distribution mm b-&gt;ny fplogga c-&gt;nygamla s-rosen</dc:description>
  <cp:lastModifiedBy>Lars Brink</cp:lastModifiedBy>
  <cp:revision>2</cp:revision>
  <cp:lastPrinted>2009-01-22T13:48:00Z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Vattenkraftens roll för elförsörjningen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roll för elförsörjningen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Gunnar Axén (m)</vt:lpwstr>
  </property>
  <property fmtid="{D5CDD505-2E9C-101B-9397-08002B2CF9AE}" pid="26" name="MotionarLista">
    <vt:lpwstr>Hammarbergh, Krister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20082009000000000109000018980069</vt:lpwstr>
  </property>
  <property fmtid="{D5CDD505-2E9C-101B-9397-08002B2CF9AE}" pid="47" name="datum">
    <vt:lpwstr>081006</vt:lpwstr>
  </property>
  <property fmtid="{D5CDD505-2E9C-101B-9397-08002B2CF9AE}" pid="48" name="avsändar-e-post">
    <vt:lpwstr>asa.lofvendahl@riksdagen.se</vt:lpwstr>
  </property>
  <property fmtid="{D5CDD505-2E9C-101B-9397-08002B2CF9AE}" pid="49" name="id">
    <vt:lpwstr>20082009000000000109000018980069</vt:lpwstr>
  </property>
  <property fmtid="{D5CDD505-2E9C-101B-9397-08002B2CF9AE}" pid="50" name="nummer">
    <vt:lpwstr>422</vt:lpwstr>
  </property>
  <property fmtid="{D5CDD505-2E9C-101B-9397-08002B2CF9AE}" pid="51" name="utskottsbeteckning">
    <vt:lpwstr>N</vt:lpwstr>
  </property>
  <property fmtid="{D5CDD505-2E9C-101B-9397-08002B2CF9AE}" pid="52" name="GlobalUID">
    <vt:lpwstr>{ECD42070-8513-44AE-84EA-ED986C019105}</vt:lpwstr>
  </property>
  <property fmtid="{D5CDD505-2E9C-101B-9397-08002B2CF9AE}" pid="53" name="Överföringar">
    <vt:i4>0</vt:i4>
  </property>
  <property fmtid="{D5CDD505-2E9C-101B-9397-08002B2CF9AE}" pid="54" name="Checksum">
    <vt:lpwstr>*0007850965534*</vt:lpwstr>
  </property>
  <property fmtid="{D5CDD505-2E9C-101B-9397-08002B2CF9AE}" pid="55" name="skuggnummer">
    <vt:lpwstr>3394</vt:lpwstr>
  </property>
  <property fmtid="{D5CDD505-2E9C-101B-9397-08002B2CF9AE}" pid="56" name="urixVersion">
    <vt:lpwstr>3.2.0.8</vt:lpwstr>
  </property>
  <property fmtid="{D5CDD505-2E9C-101B-9397-08002B2CF9AE}" pid="57" name="urixOrigin">
    <vt:lpwstr>090402 11:09:33.035</vt:lpwstr>
  </property>
  <property fmtid="{D5CDD505-2E9C-101B-9397-08002B2CF9AE}" pid="58" name="urixGuid">
    <vt:lpwstr>{66C6ACB7-FD89-4F5B-B528-4B77C6E76699}</vt:lpwstr>
  </property>
</Properties>
</file>