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D84" w:rsidRDefault="00C64D84">
      <w:pPr>
        <w:pStyle w:val="Rubrik1"/>
      </w:pPr>
      <w:r>
        <w:rPr>
          <w:vanish/>
        </w:rPr>
        <w:t>&lt;1</w:t>
      </w:r>
      <w:bookmarkStart w:id="0" w:name="_Toc339350694"/>
      <w:r>
        <w:t>Till jordbruksutskottet</w:t>
      </w:r>
      <w:bookmarkEnd w:id="0"/>
    </w:p>
    <w:p w:rsidR="00C64D84" w:rsidRDefault="00C64D84">
      <w:r>
        <w:t>Jordbruksutskottet har berett näringsutskottet tillfälle att yttra sig över motionerna 1994/95:Jo624 (c) och 1994/95:Jo687 (mp) med förslag om bl.a. avvec</w:t>
      </w:r>
      <w:r>
        <w:t>k</w:t>
      </w:r>
      <w:r>
        <w:t xml:space="preserve">ling av polyvinylklorid (PVC). </w:t>
      </w:r>
    </w:p>
    <w:p w:rsidR="00C64D84" w:rsidRDefault="00C64D84">
      <w:pPr>
        <w:pStyle w:val="Normaltindrag"/>
      </w:pPr>
      <w:r>
        <w:t>Företrädare för plastindustrin har inför näringsutskottet lämnat upply</w:t>
      </w:r>
      <w:r>
        <w:t>s</w:t>
      </w:r>
      <w:r>
        <w:t>ningar i äre</w:t>
      </w:r>
      <w:r>
        <w:t>n</w:t>
      </w:r>
      <w:r>
        <w:t>det.</w:t>
      </w:r>
    </w:p>
    <w:p w:rsidR="00C64D84" w:rsidRDefault="00C64D84">
      <w:pPr>
        <w:pStyle w:val="Rubrik1"/>
      </w:pPr>
      <w:r>
        <w:t>Näringsutskottet</w:t>
      </w:r>
    </w:p>
    <w:p w:rsidR="00C64D84" w:rsidRDefault="00C64D84">
      <w:pPr>
        <w:pStyle w:val="Rubrik2"/>
      </w:pPr>
      <w:r>
        <w:t xml:space="preserve">Motionerna </w:t>
      </w:r>
    </w:p>
    <w:p w:rsidR="00C64D84" w:rsidRDefault="00C64D84">
      <w:r>
        <w:t>I motion 1994/95:Jo624 (c) hävdas att PVC har en negativ miljöpåverkan i samband med tillverkning, användning och kvittblivning. Motionärerna hänvisar bl.a. till att det vid tillverkningsprocessen sker utsläpp av kloro</w:t>
      </w:r>
      <w:r>
        <w:t>r</w:t>
      </w:r>
      <w:r>
        <w:t>ganiska ämnen och kvicksilver. Vissa PVC-produkter anses vid använ</w:t>
      </w:r>
      <w:r>
        <w:t>d</w:t>
      </w:r>
      <w:r>
        <w:t>ningen avge s.k. mjukgörare till omgivande miljö. Samtliga kvittbli</w:t>
      </w:r>
      <w:r>
        <w:t>v</w:t>
      </w:r>
      <w:r>
        <w:t>ningsmetoder (deponi, förbränning, materialåtervinning) sägs medföra negativa miljökonsekvenser. Motionärerna påpekar att alternativa material som kan ersätta PVC redan finns inom många produktområden. Mot denna bakgrund lämnas förslag om ett antal tillkännagivanden från riksdagen till regeringen. Dessa förslag innebär samma</w:t>
      </w:r>
      <w:r>
        <w:t>n</w:t>
      </w:r>
      <w:r>
        <w:t>fattningsvis att:</w:t>
      </w:r>
    </w:p>
    <w:p w:rsidR="00C64D84" w:rsidRDefault="00C64D84">
      <w:pPr>
        <w:spacing w:before="0"/>
      </w:pPr>
      <w:r>
        <w:sym w:font="Symbol" w:char="F02D"/>
      </w:r>
      <w:r>
        <w:t xml:space="preserve"> regeringen bör utnyttja alla tillgängliga möjligheter att skyndsamt min</w:t>
      </w:r>
      <w:r>
        <w:t>s</w:t>
      </w:r>
      <w:r>
        <w:t>ka den negativa miljöpåverkan vid PVC-tillverkning (yrkande 1),</w:t>
      </w:r>
    </w:p>
    <w:p w:rsidR="00C64D84" w:rsidRDefault="00C64D84">
      <w:pPr>
        <w:spacing w:before="0"/>
      </w:pPr>
      <w:r>
        <w:sym w:font="Symbol" w:char="F02D"/>
      </w:r>
      <w:r>
        <w:t xml:space="preserve"> s.k. ftalater som används för att mjukgöra viss PVC bör avvecklas (yrkande 2),   </w:t>
      </w:r>
    </w:p>
    <w:p w:rsidR="00C64D84" w:rsidRDefault="00C64D84">
      <w:pPr>
        <w:spacing w:before="0"/>
      </w:pPr>
      <w:r>
        <w:sym w:font="Symbol" w:char="F02D"/>
      </w:r>
      <w:r>
        <w:t xml:space="preserve"> avvecklingen av bly och organiska tennföreningar som stabilisatorer i PVC bör fullföljas snarast (yrkande 3),</w:t>
      </w:r>
    </w:p>
    <w:p w:rsidR="00C64D84" w:rsidRDefault="00C64D84">
      <w:pPr>
        <w:spacing w:before="0"/>
      </w:pPr>
      <w:r>
        <w:sym w:font="Symbol" w:char="F02D"/>
      </w:r>
      <w:r>
        <w:t xml:space="preserve"> konventionell deponi bör betraktas som en olämplig kvittblivningsmetod för PVC (yrkande 4), </w:t>
      </w:r>
    </w:p>
    <w:p w:rsidR="00C64D84" w:rsidRDefault="00C64D84">
      <w:pPr>
        <w:spacing w:before="0"/>
      </w:pPr>
      <w:r>
        <w:sym w:font="Symbol" w:char="F02D"/>
      </w:r>
      <w:r>
        <w:t xml:space="preserve"> förbränning av PVC endast bör ses som en kortsiktig kvittblivningsm</w:t>
      </w:r>
      <w:r>
        <w:t>e</w:t>
      </w:r>
      <w:r>
        <w:t>tod (yrkande 5),</w:t>
      </w:r>
    </w:p>
    <w:p w:rsidR="00C64D84" w:rsidRDefault="00C64D84">
      <w:pPr>
        <w:spacing w:before="0"/>
      </w:pPr>
      <w:r>
        <w:sym w:font="Symbol" w:char="F02D"/>
      </w:r>
      <w:r>
        <w:t xml:space="preserve"> materialåtervinning av PVC inte bör rekommenderas (yrkande 6),</w:t>
      </w:r>
    </w:p>
    <w:p w:rsidR="00C64D84" w:rsidRDefault="00C64D84">
      <w:pPr>
        <w:spacing w:before="0"/>
      </w:pPr>
      <w:r>
        <w:sym w:font="Symbol" w:char="F02D"/>
      </w:r>
      <w:r>
        <w:t xml:space="preserve"> produkter av PVC och andra klorerade plaster bör märkas (yrkande 7),</w:t>
      </w:r>
    </w:p>
    <w:p w:rsidR="00C64D84" w:rsidRDefault="00C64D84">
      <w:pPr>
        <w:spacing w:before="0"/>
      </w:pPr>
      <w:r>
        <w:lastRenderedPageBreak/>
        <w:sym w:font="Symbol" w:char="F02D"/>
      </w:r>
      <w:r>
        <w:t xml:space="preserve"> dagens mjukgjorda PVC samt styv PVC med miljöskadliga s.k. additiv bör avvecklas snarast och senast år 2000.</w:t>
      </w:r>
    </w:p>
    <w:p w:rsidR="00C64D84" w:rsidRDefault="00C64D84">
      <w:pPr>
        <w:pStyle w:val="Normaltindrag"/>
      </w:pPr>
      <w:r>
        <w:t>Även i motion 1994/95:Jo687 (mp) anförs att PVC påverkar miljön n</w:t>
      </w:r>
      <w:r>
        <w:t>e</w:t>
      </w:r>
      <w:r>
        <w:t>gativt i flera avseenden. Motionärerna anser att ett totalförbud mot til</w:t>
      </w:r>
      <w:r>
        <w:t>l</w:t>
      </w:r>
      <w:r>
        <w:t>verkning och försäljning av PVC är den enda rimliga åtgärden för att u</w:t>
      </w:r>
      <w:r>
        <w:t>n</w:t>
      </w:r>
      <w:r>
        <w:t>danröja denna negativa miljöpåverkan. Riksdagen föreslås besluta om ett förbud mot all tillverkning och försäljning av PVC från den 1 januari år 2000 (yrkande 21). Vidare krävs ett tillkännagivande till regeringen om att återvinning av PVC för närvarande inte är acceptabelt av miljöskäl (yrkande 22).</w:t>
      </w:r>
    </w:p>
    <w:p w:rsidR="00C64D84" w:rsidRDefault="00C64D84">
      <w:pPr>
        <w:pStyle w:val="Rubrik2"/>
      </w:pPr>
      <w:r>
        <w:t>Bakgrund</w:t>
      </w:r>
    </w:p>
    <w:p w:rsidR="00C64D84" w:rsidRDefault="00C64D84">
      <w:r>
        <w:t xml:space="preserve">PVC </w:t>
      </w:r>
      <w:r>
        <w:sym w:font="Symbol" w:char="F02D"/>
      </w:r>
      <w:r>
        <w:t xml:space="preserve"> polyvinylklorid </w:t>
      </w:r>
      <w:r>
        <w:sym w:font="Symbol" w:char="F02D"/>
      </w:r>
      <w:r>
        <w:t xml:space="preserve"> tillhör gruppen klorerade plaster, dvs. plaster som har klor som en av beståndsdelarna. Karakteristiskt för PVC är bl.a. dess blandbarhet med olika tillsatsämnen. Detta utnyttjas för att uppnå olika egenskaper för de färdiga produkterna. PVC-produkten kan bestå av 5</w:t>
      </w:r>
      <w:r>
        <w:noBreakHyphen/>
        <w:t>50 % tillsatsämnen. Det är framför allt två typer av tillsatsämnen (additiv) som kommit att diskuteras ur miljösynpunkt, nämligen mjukgör</w:t>
      </w:r>
      <w:r>
        <w:t>a</w:t>
      </w:r>
      <w:r>
        <w:t xml:space="preserve">re och stabilisatorer. </w:t>
      </w:r>
    </w:p>
    <w:p w:rsidR="00C64D84" w:rsidRDefault="00C64D84">
      <w:pPr>
        <w:pStyle w:val="Normaltindrag"/>
      </w:pPr>
      <w:r>
        <w:t>Den årliga konsumtionen av PVC-råvara i Sverige beräknas till ca 90 000 ton. Omkring 70 % av all PVC-råvara används inom bygg- och anläggningssektorn. Det största enskilda användningsområdet är rörpr</w:t>
      </w:r>
      <w:r>
        <w:t>o</w:t>
      </w:r>
      <w:r>
        <w:t>dukter som svarar för omkring 34 % av PVC-användningen i Sverige. Andra stora användningsområden är golv och kabel med ca 22 % respekt</w:t>
      </w:r>
      <w:r>
        <w:t>i</w:t>
      </w:r>
      <w:r>
        <w:t>ve 13 % av PVC-användningen. Bland användningsområdena utanför byggsektorn kan nämnas sjukvårdsartiklar, husgeråd, kontorsmateriel, elektriska produkter, fritidsarti</w:t>
      </w:r>
      <w:r>
        <w:t>k</w:t>
      </w:r>
      <w:r>
        <w:t>lar, fordonsdelar m.m.</w:t>
      </w:r>
    </w:p>
    <w:p w:rsidR="00C64D84" w:rsidRDefault="00C64D84">
      <w:pPr>
        <w:pStyle w:val="Normaltindrag"/>
      </w:pPr>
      <w:r>
        <w:t>PVC-branschen kan indelas i tillverkare av PVC-råvara, företag som til</w:t>
      </w:r>
      <w:r>
        <w:t>l</w:t>
      </w:r>
      <w:r>
        <w:t>sätter additiv till PVC-råvaran (s.k. compounderingsföretag), halvfabr</w:t>
      </w:r>
      <w:r>
        <w:t>i</w:t>
      </w:r>
      <w:r>
        <w:t>katstillverkare samt tillverkare av konsument- eller underleverantörspr</w:t>
      </w:r>
      <w:r>
        <w:t>o</w:t>
      </w:r>
      <w:r>
        <w:t>dukter baserade på PVC. De flesta företagen finns inom slutproduktomr</w:t>
      </w:r>
      <w:r>
        <w:t>å</w:t>
      </w:r>
      <w:r>
        <w:t xml:space="preserve">det, medan antalet företag i tidigare förädlingsled är mindre. Omkring 3 000 anställda inom industrin beräknas ha arbeten som är direkt beroende av PVC som råvara. </w:t>
      </w:r>
    </w:p>
    <w:p w:rsidR="00C64D84" w:rsidRDefault="00C64D84">
      <w:pPr>
        <w:pStyle w:val="Normaltindrag"/>
      </w:pPr>
      <w:r>
        <w:t>Import- och exportandelen inom branschen varierar mellan olika företag och produktgrupper. Bland de produktgrupper som har en hög exportandel kan nämnas PVC-råvara, golv och folieprodukter. För dessa produkter är även importen relativt stor. Av den PVC-råvara som tillverkas i Sverige används ca 40 % inom landet, resten exporteras. Ungefär 60 % av den svenska konsumtionen av PVC-råvara importeras från framför allt Tys</w:t>
      </w:r>
      <w:r>
        <w:t>k</w:t>
      </w:r>
      <w:r>
        <w:t>land, Norge och Fi</w:t>
      </w:r>
      <w:r>
        <w:t>n</w:t>
      </w:r>
      <w:r>
        <w:t xml:space="preserve">land. </w:t>
      </w:r>
    </w:p>
    <w:p w:rsidR="00C64D84" w:rsidRDefault="00C64D84">
      <w:pPr>
        <w:pStyle w:val="Normaltindrag"/>
      </w:pPr>
      <w:r>
        <w:t>Riksdagen har under den senaste femårsperioden vid flera tillfällen b</w:t>
      </w:r>
      <w:r>
        <w:t>e</w:t>
      </w:r>
      <w:r>
        <w:t>handlat propositioner som tagit upp frågor om användningen av PVC. Våren 1993 godkände riksdagen ett förslag om principer för plasthant</w:t>
      </w:r>
      <w:r>
        <w:t>e</w:t>
      </w:r>
      <w:r>
        <w:t>ringen i allmänhet i propositionen med riktlinjer för en kretsloppsanpassad samhällsutveckling (prop. 1992/93:180, bet. JoU14). Riktlinjerna innebär att bättre hushållning med plastmaterial bör eftersträvas och att använ</w:t>
      </w:r>
      <w:r>
        <w:t>d</w:t>
      </w:r>
      <w:r>
        <w:t>ningen av särskilt miljöbela</w:t>
      </w:r>
      <w:r>
        <w:t>s</w:t>
      </w:r>
      <w:r>
        <w:t>tande plastmaterial bör undvikas helt.</w:t>
      </w:r>
    </w:p>
    <w:p w:rsidR="00C64D84" w:rsidRDefault="00C64D84">
      <w:pPr>
        <w:pStyle w:val="Normaltindrag"/>
      </w:pPr>
      <w:r>
        <w:t>Sommaren 1993 tillsatte regeringen Kretsloppsdelegationen. Den har som uppdrag att utforma en strategi för utvecklingen mot ett kretsloppsa</w:t>
      </w:r>
      <w:r>
        <w:t>n</w:t>
      </w:r>
      <w:r>
        <w:t>passat samhälle med producentansvar för varorna. Delegationen gavs bl.a. i uppgift att utarbeta en plan för att undvika miljöpåverkan av PVC. År 1994 presenterade delegationen sitt betänkande i den frågan (SOU 1994: 104).</w:t>
      </w:r>
    </w:p>
    <w:p w:rsidR="00C64D84" w:rsidRDefault="00C64D84">
      <w:pPr>
        <w:pStyle w:val="Rubrik2"/>
      </w:pPr>
      <w:r>
        <w:t>Aktuella regeringsuppdrag</w:t>
      </w:r>
    </w:p>
    <w:p w:rsidR="00C64D84" w:rsidRDefault="00C64D84">
      <w:r>
        <w:t>Regeringen beslutade i juni 1995 om två myndighetsuppdrag avseende hanteringen av PVC. Båda uppdragen skall slutligt redovisas senast den 30 juni 1996.</w:t>
      </w:r>
    </w:p>
    <w:p w:rsidR="00C64D84" w:rsidRDefault="00C64D84">
      <w:pPr>
        <w:pStyle w:val="Normaltindrag"/>
      </w:pPr>
      <w:r>
        <w:t>Till Kemikalieinspektionen uppdrogs att föreslå åtgärder, och i för</w:t>
      </w:r>
      <w:r>
        <w:t>e</w:t>
      </w:r>
      <w:r>
        <w:t>kommande fall också avvecklingsplaner, för att minimera hälso- och mi</w:t>
      </w:r>
      <w:r>
        <w:t>l</w:t>
      </w:r>
      <w:r>
        <w:t>jöriskerna från stabilisatorer och mjukgörare i PVC. Förslagen skall vara baserade på konsekvensbelysningar vad gäller miljö, internationella ha</w:t>
      </w:r>
      <w:r>
        <w:t>n</w:t>
      </w:r>
      <w:r>
        <w:t>delsaspekter och effekter för näringsliv och sysselsättning. Pågående arb</w:t>
      </w:r>
      <w:r>
        <w:t>e</w:t>
      </w:r>
      <w:r>
        <w:t xml:space="preserve">te inom EU bör belysas. I uppdraget ingår också att ta fram förslag till riktlinjer för märkning av PVC-plaster i syfte att hos branschen initiera införandet av sådan märkning senast till den 1 januari 1997. </w:t>
      </w:r>
    </w:p>
    <w:p w:rsidR="00C64D84" w:rsidRDefault="00C64D84">
      <w:pPr>
        <w:pStyle w:val="Normaltindrag"/>
      </w:pPr>
      <w:r>
        <w:t>Till Statens naturvårdsverk uppdrogs att föreslå kriterier för ett miljöri</w:t>
      </w:r>
      <w:r>
        <w:t>k</w:t>
      </w:r>
      <w:r>
        <w:t>tigt omhändertagande av PVC-produkter som tjänat ut. I detta uppdrag ingår att bedöma förutsättningarna för återanvändning, materialåtervi</w:t>
      </w:r>
      <w:r>
        <w:t>n</w:t>
      </w:r>
      <w:r>
        <w:t>ning, förbränning och deponering. Vidare bör förslag lämnas till åtgärder för att styra uttjänta varor och produkter av PVC till bästa behandlingsm</w:t>
      </w:r>
      <w:r>
        <w:t>e</w:t>
      </w:r>
      <w:r>
        <w:t>toder. Förslagen bör belysas med avseende på miljöeffekter, konsekvenser för sysselsättning och näringsliv, internationella handelsaspekter samt möjliga alte</w:t>
      </w:r>
      <w:r>
        <w:t>r</w:t>
      </w:r>
      <w:r>
        <w:t xml:space="preserve">nativ till PVC. </w:t>
      </w:r>
    </w:p>
    <w:p w:rsidR="00C64D84" w:rsidRDefault="00C64D84">
      <w:pPr>
        <w:pStyle w:val="Rubrik2"/>
      </w:pPr>
      <w:r>
        <w:t>Näringsutskottets ställningstagande</w:t>
      </w:r>
    </w:p>
    <w:p w:rsidR="00C64D84" w:rsidRDefault="00C64D84">
      <w:r>
        <w:t>Utgångspunkten för motionsförslagen är att PVC har en dokumenterat negativ miljöpåverkan. Mot denna bakgrund läggs förslag om bl.a. a</w:t>
      </w:r>
      <w:r>
        <w:t>v</w:t>
      </w:r>
      <w:r>
        <w:t>veckling av PVC-användningen. Näringsutskottet har främst att bedöma de närings- och handelspolitiska aspekter som bör beaktas vid olika beslut om PVC-användningen. Utskottet tar däremot inte ställning i frågor som gäller graden av miljöpåverkan vid tillverkning, användning och kvittblivning av PVC eller vilka restriktioner som av miljöskäl är önskvärda i dessa sa</w:t>
      </w:r>
      <w:r>
        <w:t>m</w:t>
      </w:r>
      <w:r>
        <w:t>manhang.</w:t>
      </w:r>
    </w:p>
    <w:p w:rsidR="00C64D84" w:rsidRDefault="00C64D84">
      <w:pPr>
        <w:pStyle w:val="Normaltindrag"/>
      </w:pPr>
      <w:r>
        <w:t>Näringsutskottet delar motionärernas inställning att den negativa mi</w:t>
      </w:r>
      <w:r>
        <w:t>l</w:t>
      </w:r>
      <w:r>
        <w:t>jöpåverkan som PVC kan ha i samband med tillverkning, användning och kvittblivning bör begränsas. Utskottet har vid flera tillfällen framhållit att näringspolitiken måste utformas så att den står i harmoni med målet om en god miljö. Krav som ställts på näringslivet av miljöskäl har inte sällan bidragit till en positiv utveckling av den svenska industrin. Enligt uppgift pågår också vad gäller de aktuella produktgrupperna ett arbete med att ersätta bl.a. de additiv som ifrågasatts ur miljösynpunkt med andra ä</w:t>
      </w:r>
      <w:r>
        <w:t>mnen. Ett framgångsrikt arbete på detta område kan leda till att nya konkurren</w:t>
      </w:r>
      <w:r>
        <w:t>s</w:t>
      </w:r>
      <w:r>
        <w:t xml:space="preserve">kraftiga produkter för svensk industri tas fram. </w:t>
      </w:r>
    </w:p>
    <w:p w:rsidR="00C64D84" w:rsidRDefault="00C64D84">
      <w:pPr>
        <w:pStyle w:val="Normaltindrag"/>
      </w:pPr>
      <w:r>
        <w:t>Det behöver således inte råda någon motsättning mellan krav som ställs av miljöskäl och önskemål om en politik som gynnar svenskt näringsliv. Samtidigt måste givetvis en avvägning ibland göras mellan vad som är önskvärt från miljösynpunkt och de effekter som detta kan få för näringsl</w:t>
      </w:r>
      <w:r>
        <w:t>i</w:t>
      </w:r>
      <w:r>
        <w:t>vet och konsumenterna. Tillverkning och användning av PVC-produkter har i dagsläget en inte obetydlig omfattning i svensk industri. Produkternas pris och tekniska materi</w:t>
      </w:r>
      <w:r>
        <w:softHyphen/>
        <w:t>alegenskaper anses ofta vara mycket fördelaktiga. Eventuella beslut om restriktioner mot PVC-användningen av miljöskäl bör därför föregås av en analys av de samhällsekonomiska konsekvenserna inom olika sektorer. Möjligheten att byta ut PVC varierar sannolikt starkt mellan olika produktgrupper. Inom exempelvis förpackningsområdet har ett byt</w:t>
      </w:r>
      <w:r>
        <w:t>e till alternativa material kunnat ske på relativt kort tid. Inom andra produktgrupper torde ett utbyte innebära större svårigheter. Krav på ett snabbt utbyte kan få konsekvenser för bl.a. kvalitet, kostnader och a</w:t>
      </w:r>
      <w:r>
        <w:t>r</w:t>
      </w:r>
      <w:r>
        <w:t>betsmiljö. Det är också angeläget att eventuella beslut om restriktioner av miljöskäl i möjligaste mån kan utformas så att den långsiktiga innebörden klart framgår. Detta är en förutsättning för att den berörda branschen skall kunna beakta dem i sina strukturella beslut.</w:t>
      </w:r>
    </w:p>
    <w:p w:rsidR="00C64D84" w:rsidRDefault="00C64D84">
      <w:pPr>
        <w:pStyle w:val="Normaltindrag"/>
      </w:pPr>
      <w:r>
        <w:t>Det bör vidare understrykas att hänsyn måste tas till Sveriges internati</w:t>
      </w:r>
      <w:r>
        <w:t>o</w:t>
      </w:r>
      <w:r>
        <w:t>nella handelsåtaganden vid utformningen av nationellt formulerade mi</w:t>
      </w:r>
      <w:r>
        <w:t>l</w:t>
      </w:r>
      <w:r>
        <w:t xml:space="preserve">jökrav. Det kan inte uteslutas att vissa av de aktuella motionsförslagen står i konflikt med de regler som gäller inom EU och enligt internationella handelsavtal. Huvudprincipen inom EU är att en vara som lagligen får marknadsföras i ett EU-land också skall ha marknadstillträde till övriga länder. Samtidigt kan emellertid enligt Romfördraget handelshindrande åtgärder vidtas för att skydda miljön om vissa villkor är uppfyllda. </w:t>
      </w:r>
    </w:p>
    <w:p w:rsidR="00C64D84" w:rsidRDefault="00C64D84">
      <w:pPr>
        <w:pStyle w:val="Normaltindrag"/>
      </w:pPr>
      <w:r>
        <w:t>Även PVC-frågans behandling i övriga EU-länder kan få betydelse för de svenska ställningstagandena. Enligt vad utskottet erfarit finns det inte någon entydig utveckling mot en restriktivare inställning i dessa länder. Däremot pågår liksom i Sverige en debatt om möjligheterna att lösa pr</w:t>
      </w:r>
      <w:r>
        <w:t>o</w:t>
      </w:r>
      <w:r>
        <w:t>blemen med vissa av de ämnen som ingår i PVC-produkterna.</w:t>
      </w:r>
    </w:p>
    <w:p w:rsidR="00C64D84" w:rsidRDefault="00C64D84">
      <w:pPr>
        <w:pStyle w:val="Normaltindrag"/>
      </w:pPr>
      <w:r>
        <w:t>De aktuella motionsförslagen, främst i motion 1994/95:Jo624 (c), öve</w:t>
      </w:r>
      <w:r>
        <w:t>r</w:t>
      </w:r>
      <w:r>
        <w:t>ensstämmer till stor del med de förslag som fördes fram av Kretsloppsd</w:t>
      </w:r>
      <w:r>
        <w:t>e</w:t>
      </w:r>
      <w:r>
        <w:t>legationen. Vid remissbehandlingen av delegationens betänkande har flera remissinstanser redovisat synpunkter i frågor som näringsutskottet har att beakta. Det gäller bl.a. konsekvenser för handel, näringsliv och konsume</w:t>
      </w:r>
      <w:r>
        <w:t>n</w:t>
      </w:r>
      <w:r>
        <w:t>ter vid en avveckling av PVC-användningen. Sålunda påpekade Boverket och Kommerskollegium i sina remissvar att nationella särlösningar vad gäller PVC-frågan riskerar att komma i konflikt med EU:s harmoniserade lagstiftning. Konkurrensverket framhöll vikten av att de lösningar som delegationens förslag kan leda fram till tillämpas på ett konkurrensneutralt sätt. Närings- och teknikutvecklingsverket (NUTEK) anförde i sitt remi</w:t>
      </w:r>
      <w:r>
        <w:t>s</w:t>
      </w:r>
      <w:r>
        <w:t>svar att Kretsloppsdelegationen inte på ett övertygande sätt visat så starka miljömässiga motiv att det finns skäl att avveckla PVC generellt. NUTEK ansåg dock att åtgärder bör sättas in mot de miljöstörande ämnena i PVC, dvs. mjukgörare och stabilisatorer. Utfasningen föreslogs ske i successivt samråd med berörd industri så att konkurrenskraftiga och miljöanpassade alternativ kan tas fram.</w:t>
      </w:r>
    </w:p>
    <w:p w:rsidR="00C64D84" w:rsidRDefault="00C64D84">
      <w:pPr>
        <w:pStyle w:val="Normaltindrag"/>
      </w:pPr>
      <w:r>
        <w:t>Näringsutskottet har inte skäl att i detta sammanhang närmare komme</w:t>
      </w:r>
      <w:r>
        <w:t>n</w:t>
      </w:r>
      <w:r>
        <w:t>tera de remissvar som myndigheterna har avgivit på Kretsloppsdelegati</w:t>
      </w:r>
      <w:r>
        <w:t>o</w:t>
      </w:r>
      <w:r>
        <w:t>nens betänkande. Det kan dock konstateras att det i remissvaren aktualis</w:t>
      </w:r>
      <w:r>
        <w:t>e</w:t>
      </w:r>
      <w:r>
        <w:t>rats flera frågor som ur näringspolitisk synvinkel behöver övervägas ytte</w:t>
      </w:r>
      <w:r>
        <w:t>r</w:t>
      </w:r>
      <w:r>
        <w:t>ligare innan långsiktiga beslut bör tas om PVC-användningen. Behovet av ett bättre kunskapsunderlag i detta avseende kommer också till uttryck i de uppdrag som regeringen i juni 1995 gav till Kemikalieinspektionen och Naturvårdsverket vad gäller hanteringen av PVC. Uppdragen innebär, som tidigare nämnts, att myndigheterna skall ta fram förslag till åtgärder för att minimera hälso- och miljöriskerna med PVC-användning samt åstadko</w:t>
      </w:r>
      <w:r>
        <w:t>m</w:t>
      </w:r>
      <w:r>
        <w:t>ma ett miljöriktigt omhändertagande av PVC-produkter som tjänat ut. Konsekvenserna av de förslag som lämnas skall belysas med avseende på miljö, internationella handelsaspekter samt effekter för näringsliv och sysselsättning. I uppdraget till Kemikalieinspektionen ingår också att uta</w:t>
      </w:r>
      <w:r>
        <w:t>r</w:t>
      </w:r>
      <w:r>
        <w:t>beta förslag till riktlinjer för märkning av PVC-produkter. Även flertalet övriga frågor som berörs i de aktuella motionerna behandlas i regering</w:t>
      </w:r>
      <w:r>
        <w:t>s</w:t>
      </w:r>
      <w:r>
        <w:t>uppdr</w:t>
      </w:r>
      <w:r>
        <w:t>a</w:t>
      </w:r>
      <w:r>
        <w:t>gen, som slutligt skall redovisas senast den 30 juni 1996.</w:t>
      </w:r>
    </w:p>
    <w:p w:rsidR="00C64D84" w:rsidRDefault="00C64D84">
      <w:pPr>
        <w:pStyle w:val="Normaltindrag"/>
      </w:pPr>
      <w:r>
        <w:t>De nämnda regeringsuppdragen innebär sålunda att det under nästa år ko</w:t>
      </w:r>
      <w:r>
        <w:t>m</w:t>
      </w:r>
      <w:r>
        <w:t>mer att finnas ett bättre beslutsunderlag i frågor om bl.a. PVC-användningens miljökonsekvenser och effekterna från närings- och ha</w:t>
      </w:r>
      <w:r>
        <w:t>n</w:t>
      </w:r>
      <w:r>
        <w:t>delspolitiska utgångspunkter av en övergång till alternativa material. Med hänvisning till det anförda förordar näringsutskottet ur näringspolitisk synvinkel att de aktuella motionsyrkandena inte skall föranleda någon åtgärd från riksdagens sida.</w:t>
      </w:r>
    </w:p>
    <w:p w:rsidR="00C64D84" w:rsidRDefault="00C64D84"/>
    <w:p w:rsidR="00C64D84" w:rsidRDefault="00C64D84">
      <w:r>
        <w:rPr>
          <w:vanish/>
        </w:rPr>
        <w:t>&lt;A</w:t>
      </w:r>
      <w:r>
        <w:t>Stockholm den 26 oktober 1995</w:t>
      </w:r>
    </w:p>
    <w:p w:rsidR="00C64D84" w:rsidRDefault="00C64D84">
      <w:r>
        <w:t>På näringsutskottets vägnar</w:t>
      </w:r>
    </w:p>
    <w:p w:rsidR="00C64D84" w:rsidRDefault="00C64D84">
      <w:pPr>
        <w:pStyle w:val="Ordfnamn"/>
        <w:rPr>
          <w:i w:val="0"/>
          <w:sz w:val="19"/>
        </w:rPr>
      </w:pPr>
      <w:bookmarkStart w:id="1" w:name="Ordförande"/>
      <w:bookmarkEnd w:id="1"/>
    </w:p>
    <w:p w:rsidR="00C64D84" w:rsidRDefault="00C64D84">
      <w:pPr>
        <w:pStyle w:val="Ordfnamn"/>
      </w:pPr>
      <w:r>
        <w:t>Birgitta Johansson</w:t>
      </w:r>
    </w:p>
    <w:p w:rsidR="00C64D84" w:rsidRDefault="00C64D84"/>
    <w:p w:rsidR="00C64D84" w:rsidRDefault="00C64D84">
      <w:bookmarkStart w:id="2" w:name="Deltagare"/>
      <w:bookmarkStart w:id="3" w:name="_Toc339350695"/>
      <w:bookmarkEnd w:id="2"/>
      <w:r>
        <w:t>I beslutet har deltagit: Birgitta Johansson (s), Karin Falkmer (m), Reynoldh Furustrand (s), Mikael Odenberg (m), Sylvia Lindgren (s), Chris Heister (m), Barbro Andersson (s), Lennart Beijer (v), Marie Granlund (s), Göran Hägglund (kds), Dag Ericson (s), Laila Bäck (s), Kerstin Warnerbring (c), Jan Backman (m), Eva Flyborg (fp), Ronny Korsberg (mp) och Frank Lassen (s).</w:t>
      </w:r>
    </w:p>
    <w:p w:rsidR="00C64D84" w:rsidRDefault="00C64D84">
      <w:pPr>
        <w:pStyle w:val="Innehll"/>
      </w:pPr>
      <w:r>
        <w:t>Avvikande mening</w:t>
      </w:r>
      <w:bookmarkStart w:id="4" w:name="Nästa_Reservation"/>
      <w:bookmarkEnd w:id="3"/>
      <w:bookmarkEnd w:id="4"/>
    </w:p>
    <w:p w:rsidR="00C64D84" w:rsidRDefault="00C64D84">
      <w:r>
        <w:t>Lennart Beijer (v), Kerstin Warnerbring (c) och Ronny Korsberg (mp) anser att den del av yttrandet – under rubriken Näringsutskottets ställningstagande – som börjar med ”Det behöver” och slutar med ”riksdagens sida” bort ha fö</w:t>
      </w:r>
      <w:r>
        <w:t>l</w:t>
      </w:r>
      <w:r>
        <w:t>jande lydelse:</w:t>
      </w:r>
    </w:p>
    <w:p w:rsidR="00C64D84" w:rsidRDefault="00C64D84">
      <w:pPr>
        <w:pStyle w:val="Normaltindrag"/>
      </w:pPr>
      <w:r>
        <w:t>Kretsloppsdelegationen har i sitt betänkande om PVC (SOU 1994:104) u</w:t>
      </w:r>
      <w:r>
        <w:t>t</w:t>
      </w:r>
      <w:r>
        <w:t>förligt redovisat de miljöproblem som uppstår vid tillverkning, användning och kvittblivning av PVC. I betänkandet finns också redovisat en översiktlig b</w:t>
      </w:r>
      <w:r>
        <w:t>e</w:t>
      </w:r>
      <w:r>
        <w:t>dömning av möjligheterna att ersätta PVC med alternativa material inom olika produktområden samt de samhällsekonomiska konsekvenserna av ett sådant utbyte. Denna redovisning ger vid handen att ett utbyte av PVC inom flertalet användningsområden kan ske utan större problem. De utredningar som Kret</w:t>
      </w:r>
      <w:r>
        <w:t>s</w:t>
      </w:r>
      <w:r>
        <w:t>loppsdelegationen låtit utföra visar vidare att merkostnaderna för berörda näringsgrenar blir betydligt lägre om tillräcklig tid ges för omställning och mat</w:t>
      </w:r>
      <w:r>
        <w:t>e</w:t>
      </w:r>
      <w:r>
        <w:t>rialutveckling. Det är mot denna bakgrund angeläget att ett riksdagsbeslut om PVC-användningen kan tas så snart som möjligt. De företag som tillverkar PVC-produkter ges på detta sätt möjlighet att redan nu påbörja en anpassning av produktionen. Som utskottet tidigare anfört kan nationellt formulerade mi</w:t>
      </w:r>
      <w:r>
        <w:t>l</w:t>
      </w:r>
      <w:r>
        <w:t>jökrav på sikt ofta innebära konkurrensfördelar för den egna industrin. När den internationella efterfrågan på miljövänliga alternativ till PVC-produkterna ökar står den svenska industrin väl rustad. Redan i dagsläget finns i många länder tecken på en successivt restriktivare instäl</w:t>
      </w:r>
      <w:r>
        <w:t>l</w:t>
      </w:r>
      <w:r>
        <w:t>ning till PVC-användningen.</w:t>
      </w:r>
    </w:p>
    <w:p w:rsidR="00C64D84" w:rsidRDefault="00C64D84">
      <w:pPr>
        <w:pStyle w:val="Normaltindrag"/>
      </w:pPr>
      <w:r>
        <w:t>Även för de företag som använder PVC-produkter är det en fördel om ett politiskt ställningstagande i PVC-frågan nu kan redovisas. Detta ger företagen möjlighet att inhämta kunskap om de alternativa materialen samt anpassa sina rutiner till nya produkter. I en av de utredningar som redovisas i Kretsloppsd</w:t>
      </w:r>
      <w:r>
        <w:t>e</w:t>
      </w:r>
      <w:r>
        <w:t xml:space="preserve">legationens betänkande anges tradition och komplicerade upphandlingssystem som en viktig orsak till valet av PVC framför andra mer miljövänliga produkter. En redovisning av riksdagens syn på hur PVC-användningen bör förändras skulle sannolikt underlätta och påskynda övergången till mer miljöanpassad verksamhet. </w:t>
      </w:r>
    </w:p>
    <w:p w:rsidR="00C64D84" w:rsidRDefault="00C64D84">
      <w:pPr>
        <w:pStyle w:val="Normaltindrag"/>
      </w:pPr>
      <w:r>
        <w:t>Näringsutskottet anser med hänvisning till det anförda att det ur näringspol</w:t>
      </w:r>
      <w:r>
        <w:t>i</w:t>
      </w:r>
      <w:r>
        <w:t>tisk synvinkel inte föreligger några hinder för riksdagen att i ett tillkännagivande till regeringen förorda en avveckling av miljöskadlig PVC. Det bör dock u</w:t>
      </w:r>
      <w:r>
        <w:t>n</w:t>
      </w:r>
      <w:r>
        <w:t>derstrykas att ett beslut om att inleda en avveckling måste utformas på ett konkurrensneutralt sätt. Detta innebär bl.a. att svensk industri inte får missgy</w:t>
      </w:r>
      <w:r>
        <w:t>n</w:t>
      </w:r>
      <w:r>
        <w:t>nas i förhållande till de krav som ställs på importerade produkter. För att kunna åstadkomma detta kan t.ex. införande av miljöavgifter övervägas. Vilka åtgä</w:t>
      </w:r>
      <w:r>
        <w:t>r</w:t>
      </w:r>
      <w:r>
        <w:t>der som av miljöskäl bör förordas får det i första hand anses ankomma på jordbruksutskottet att närmare överväga. Näringsutskottet tar därför inte stäl</w:t>
      </w:r>
      <w:r>
        <w:t>l</w:t>
      </w:r>
      <w:r>
        <w:t>ning till de enskilda yrka</w:t>
      </w:r>
      <w:r>
        <w:t>n</w:t>
      </w:r>
      <w:r>
        <w:t>dena i de två aktuella motionerna.</w:t>
      </w:r>
    </w:p>
    <w:p w:rsidR="00C64D84" w:rsidRDefault="00C64D84">
      <w:pPr>
        <w:pStyle w:val="Normaltindrag"/>
      </w:pPr>
    </w:p>
    <w:sectPr w:rsidR="00C64D84">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D84" w:rsidRDefault="00C64D84">
      <w:pPr>
        <w:spacing w:before="0" w:line="240" w:lineRule="auto"/>
      </w:pPr>
      <w:r>
        <w:separator/>
      </w:r>
    </w:p>
  </w:endnote>
  <w:endnote w:type="continuationSeparator" w:id="0">
    <w:p w:rsidR="00C64D84" w:rsidRDefault="00C64D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D84" w:rsidRDefault="00C64D8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D84" w:rsidRDefault="00C64D84">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D84" w:rsidRDefault="00C64D84">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D84" w:rsidRDefault="00C64D84">
      <w:pPr>
        <w:spacing w:before="0" w:line="240" w:lineRule="auto"/>
      </w:pPr>
      <w:r>
        <w:separator/>
      </w:r>
    </w:p>
  </w:footnote>
  <w:footnote w:type="continuationSeparator" w:id="0">
    <w:p w:rsidR="00C64D84" w:rsidRDefault="00C64D8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D84" w:rsidRDefault="00C64D84">
    <w:pPr>
      <w:pStyle w:val="SidhuvudFText"/>
      <w:framePr w:w="2300" w:h="1642" w:hRule="exact" w:wrap="notBeside" w:vAnchor="margin" w:hAnchor="page" w:xAlign="in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1995/96:NU1y</w:t>
    </w:r>
    <w:r>
      <w:fldChar w:fldCharType="end"/>
    </w:r>
  </w:p>
  <w:p w:rsidR="00C64D84" w:rsidRDefault="00C64D84">
    <w:pPr>
      <w:pStyle w:val="SidhuvudFText"/>
      <w:framePr w:w="2300" w:h="1642" w:hRule="exact" w:wrap="notBeside" w:vAnchor="margin" w:hAnchor="page" w:xAlign="in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64D84" w:rsidRDefault="00C64D84">
    <w:pPr>
      <w:pStyle w:val="SidhuvudV"/>
      <w:framePr w:w="2300" w:h="1642" w:hRule="exact" w:wrap="notBeside"/>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D84" w:rsidRDefault="00C64D84">
    <w:pPr>
      <w:pStyle w:val="SidhuvudFText"/>
      <w:framePr w:w="2444" w:h="1642" w:hRule="exact" w:wrap="notBeside" w:vAnchor="margin" w:hAnchor="page" w:xAlign="out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1995/96:NU1y</w:t>
    </w:r>
    <w:r>
      <w:fldChar w:fldCharType="end"/>
    </w:r>
  </w:p>
  <w:p w:rsidR="00C64D84" w:rsidRDefault="00C64D84">
    <w:pPr>
      <w:pStyle w:val="SidhuvudFText"/>
      <w:framePr w:w="2444" w:h="1642" w:hRule="exact" w:wrap="notBeside" w:vAnchor="margin" w:hAnchor="page" w:xAlign="out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64D84" w:rsidRDefault="00C64D84">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D84" w:rsidRDefault="00C64D84">
    <w:pPr>
      <w:framePr w:w="1701" w:hSpace="284" w:wrap="notBeside" w:vAnchor="page" w:hAnchor="page" w:xAlign="outside" w:y="3573"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14" r:id="rId2"/>
      </w:object>
    </w:r>
  </w:p>
  <w:p w:rsidR="00C64D84" w:rsidRDefault="00C64D84">
    <w:pPr>
      <w:pStyle w:val="SidhuvudFVapen"/>
      <w:framePr w:wrap="notBeside" w:x="6917" w:y="5329"/>
      <w:spacing w:line="230" w:lineRule="auto"/>
    </w:pPr>
    <w:bookmarkStart w:id="5" w:name="BnrVapen"/>
    <w:r>
      <w:t>1995/96</w:t>
    </w:r>
  </w:p>
  <w:p w:rsidR="00C64D84" w:rsidRDefault="00C64D84">
    <w:pPr>
      <w:pStyle w:val="SidhuvudFVapen"/>
      <w:framePr w:wrap="notBeside" w:x="6917" w:y="5329"/>
      <w:spacing w:line="230" w:lineRule="auto"/>
    </w:pPr>
    <w:r>
      <w:t xml:space="preserve">NU1y </w:t>
    </w:r>
    <w:bookmarkEnd w:id="5"/>
    <w:r w:rsidR="00DD067C">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879442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291BA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C64D84" w:rsidRDefault="00C64D84">
    <w:pPr>
      <w:pStyle w:val="SidhuvudFText"/>
      <w:framePr w:wrap="notBeside"/>
      <w:spacing w:line="400" w:lineRule="exact"/>
      <w:ind w:right="629"/>
      <w:rPr>
        <w:sz w:val="36"/>
      </w:rPr>
    </w:pPr>
    <w:bookmarkStart w:id="6" w:name="DokumentTyp"/>
    <w:r>
      <w:rPr>
        <w:sz w:val="36"/>
      </w:rPr>
      <w:t xml:space="preserve">Näringsutskottets yttrande </w:t>
    </w:r>
    <w:bookmarkEnd w:id="6"/>
    <w:r>
      <w:rPr>
        <w:sz w:val="36"/>
      </w:rPr>
      <w:t xml:space="preserve"> </w:t>
    </w:r>
  </w:p>
  <w:p w:rsidR="00C64D84" w:rsidRDefault="00C64D84">
    <w:pPr>
      <w:pStyle w:val="SidhuvudFText"/>
      <w:framePr w:wrap="notBeside"/>
      <w:spacing w:line="400" w:lineRule="exact"/>
      <w:ind w:right="629"/>
      <w:rPr>
        <w:sz w:val="36"/>
      </w:rPr>
    </w:pPr>
    <w:bookmarkStart w:id="7" w:name="Betänkandenummer"/>
    <w:r>
      <w:rPr>
        <w:sz w:val="36"/>
      </w:rPr>
      <w:t xml:space="preserve">1995/96:NU1y </w:t>
    </w:r>
    <w:bookmarkEnd w:id="7"/>
    <w:r>
      <w:rPr>
        <w:sz w:val="36"/>
      </w:rPr>
      <w:t xml:space="preserve">       </w:t>
    </w:r>
    <w:bookmarkStart w:id="8" w:name="Utkast"/>
    <w:r>
      <w:rPr>
        <w:sz w:val="36"/>
      </w:rPr>
      <w:t xml:space="preserve"> </w:t>
    </w:r>
  </w:p>
  <w:p w:rsidR="00C64D84" w:rsidRDefault="00C64D84">
    <w:pPr>
      <w:pStyle w:val="SidhuvudFText"/>
      <w:framePr w:wrap="notBeside"/>
      <w:spacing w:before="40" w:after="900" w:line="280" w:lineRule="exact"/>
      <w:ind w:right="629"/>
      <w:rPr>
        <w:sz w:val="26"/>
      </w:rPr>
    </w:pPr>
    <w:bookmarkStart w:id="9" w:name="Rubrik"/>
    <w:bookmarkEnd w:id="8"/>
    <w:r>
      <w:rPr>
        <w:sz w:val="26"/>
      </w:rPr>
      <w:t xml:space="preserve">PVC </w:t>
    </w:r>
    <w:bookmarkEnd w:id="9"/>
    <w:r>
      <w:rPr>
        <w:sz w:val="26"/>
      </w:rPr>
      <w:t xml:space="preserve"> </w:t>
    </w:r>
  </w:p>
  <w:p w:rsidR="00C64D84" w:rsidRDefault="00C64D84">
    <w:pPr>
      <w:pStyle w:val="SidhuvudFText"/>
      <w:framePr w:wrap="notBeside"/>
      <w:spacing w:line="184" w:lineRule="exact"/>
    </w:pPr>
    <w:bookmarkStart w:id="10" w:name="RedSidhuvud"/>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1y"/>
    <w:docVar w:name="HelaNamnet" w:val="1995/96:NU1y"/>
    <w:docVar w:name="NR" w:val="1y"/>
    <w:docVar w:name="RUBRIK" w:val="PVC"/>
    <w:docVar w:name="SkapVERSION" w:val="V 4.6, 951016"/>
    <w:docVar w:name="USK" w:val="NU"/>
    <w:docVar w:name="USKKORT" w:val="NU"/>
    <w:docVar w:name="USKNAMN" w:val="Näringsutskottets"/>
    <w:docVar w:name="ÅR" w:val="1995/96"/>
    <w:docVar w:name="ÅR1" w:val="1994"/>
  </w:docVars>
  <w:rsids>
    <w:rsidRoot w:val="004F1E13"/>
    <w:rsid w:val="004F1E13"/>
    <w:rsid w:val="00C64D84"/>
    <w:rsid w:val="00DD06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C57BB7-E4BA-42A6-8BFD-F63FCBD6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2186</Words>
  <Characters>13842</Characters>
  <Application>Microsoft Office Word</Application>
  <DocSecurity>4</DocSecurity>
  <Lines>251</Lines>
  <Paragraphs>50</Paragraphs>
  <ScaleCrop>false</ScaleCrop>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1y</dc:title>
  <dc:subject>Näringsutskottets betänkande nr 1y</dc:subject>
  <dc:creator>Riksdagen</dc:creator>
  <cp:keywords>Riksdagen</cp:keywords>
  <cp:lastModifiedBy>Lars Brink</cp:lastModifiedBy>
  <cp:revision>2</cp:revision>
  <cp:lastPrinted>1995-10-31T15:29:00Z</cp:lastPrinted>
  <dcterms:created xsi:type="dcterms:W3CDTF">2025-12-15T18:35:00Z</dcterms:created>
  <dcterms:modified xsi:type="dcterms:W3CDTF">2025-12-15T18:35:00Z</dcterms:modified>
</cp:coreProperties>
</file>