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A442B">
        <w:tblPrEx>
          <w:tblCellMar>
            <w:top w:w="0" w:type="dxa"/>
            <w:bottom w:w="0" w:type="dxa"/>
          </w:tblCellMar>
        </w:tblPrEx>
        <w:trPr>
          <w:cantSplit/>
          <w:trHeight w:hRule="exact" w:val="1260"/>
        </w:trPr>
        <w:tc>
          <w:tcPr>
            <w:tcW w:w="6024" w:type="dxa"/>
            <w:gridSpan w:val="2"/>
            <w:vMerge w:val="restart"/>
          </w:tcPr>
          <w:p w:rsidR="00003A92" w:rsidRPr="00DA442B" w:rsidRDefault="00003A92">
            <w:pPr>
              <w:pStyle w:val="HuvudRubrik"/>
            </w:pPr>
            <w:bookmarkStart w:id="0" w:name="BetänkandeRubrik"/>
            <w:bookmarkEnd w:id="0"/>
            <w:r w:rsidRPr="00DA442B">
              <w:t>Finansutskottets betänkande</w:t>
            </w:r>
            <w:r w:rsidR="00DA442B" w:rsidRPr="00DA442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13492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03A92" w:rsidRDefault="00003A9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72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03A92" w:rsidRDefault="00003A92">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722" r:id="rId9"/>
                              </w:object>
                            </w:r>
                          </w:p>
                        </w:txbxContent>
                      </v:textbox>
                      <w10:wrap anchorx="page" anchory="page"/>
                    </v:shape>
                  </w:pict>
                </mc:Fallback>
              </mc:AlternateContent>
            </w:r>
          </w:p>
          <w:p w:rsidR="00003A92" w:rsidRPr="00DA442B" w:rsidRDefault="00003A92">
            <w:pPr>
              <w:pStyle w:val="HuvudRubrikRad2"/>
            </w:pPr>
            <w:bookmarkStart w:id="17" w:name="BetänkandeNr"/>
            <w:bookmarkEnd w:id="17"/>
            <w:r w:rsidRPr="00DA442B">
              <w:t>1999/2000:FiU13</w:t>
            </w:r>
          </w:p>
          <w:p w:rsidR="00003A92" w:rsidRPr="00DA442B" w:rsidRDefault="00003A92">
            <w:pPr>
              <w:pStyle w:val="BetnkandeRubrik"/>
              <w:spacing w:before="123"/>
            </w:pPr>
            <w:bookmarkStart w:id="18" w:name="Huvudrubrik"/>
            <w:bookmarkEnd w:id="18"/>
            <w:r w:rsidRPr="00DA442B">
              <w:t>Utvecklingen av den ekonomiska styrningen     (prop. 1999/2000:1)</w:t>
            </w:r>
          </w:p>
        </w:tc>
        <w:tc>
          <w:tcPr>
            <w:tcW w:w="1559" w:type="dxa"/>
            <w:tcBorders>
              <w:bottom w:val="nil"/>
            </w:tcBorders>
          </w:tcPr>
          <w:p w:rsidR="00003A92" w:rsidRPr="00DA442B" w:rsidRDefault="00003A92">
            <w:pPr>
              <w:spacing w:before="0" w:line="230" w:lineRule="auto"/>
              <w:rPr>
                <w:sz w:val="24"/>
              </w:rPr>
            </w:pPr>
          </w:p>
        </w:tc>
      </w:tr>
      <w:tr w:rsidR="00000000" w:rsidRPr="00DA442B">
        <w:tblPrEx>
          <w:tblCellMar>
            <w:top w:w="0" w:type="dxa"/>
            <w:bottom w:w="0" w:type="dxa"/>
          </w:tblCellMar>
        </w:tblPrEx>
        <w:trPr>
          <w:cantSplit/>
          <w:trHeight w:hRule="exact" w:val="240"/>
        </w:trPr>
        <w:tc>
          <w:tcPr>
            <w:tcW w:w="6024" w:type="dxa"/>
            <w:gridSpan w:val="2"/>
            <w:vMerge/>
            <w:tcBorders>
              <w:top w:val="nil"/>
              <w:bottom w:val="nil"/>
            </w:tcBorders>
          </w:tcPr>
          <w:p w:rsidR="00003A92" w:rsidRPr="00DA442B" w:rsidRDefault="00003A92">
            <w:pPr>
              <w:spacing w:before="40" w:after="900" w:line="280" w:lineRule="exact"/>
              <w:jc w:val="left"/>
              <w:rPr>
                <w:sz w:val="28"/>
              </w:rPr>
            </w:pPr>
          </w:p>
        </w:tc>
        <w:tc>
          <w:tcPr>
            <w:tcW w:w="1559" w:type="dxa"/>
          </w:tcPr>
          <w:p w:rsidR="00003A92" w:rsidRPr="00DA442B" w:rsidRDefault="00003A92">
            <w:pPr>
              <w:pStyle w:val="rtal"/>
            </w:pPr>
            <w:r w:rsidRPr="00DA442B">
              <w:t>1999/2000</w:t>
            </w:r>
          </w:p>
        </w:tc>
      </w:tr>
      <w:tr w:rsidR="00000000" w:rsidRPr="00DA442B">
        <w:tblPrEx>
          <w:tblCellMar>
            <w:top w:w="0" w:type="dxa"/>
            <w:bottom w:w="0" w:type="dxa"/>
          </w:tblCellMar>
        </w:tblPrEx>
        <w:trPr>
          <w:cantSplit/>
          <w:trHeight w:val="560"/>
        </w:trPr>
        <w:tc>
          <w:tcPr>
            <w:tcW w:w="6024" w:type="dxa"/>
            <w:gridSpan w:val="2"/>
            <w:vMerge/>
            <w:tcBorders>
              <w:top w:val="nil"/>
              <w:bottom w:val="single" w:sz="6" w:space="0" w:color="auto"/>
            </w:tcBorders>
          </w:tcPr>
          <w:p w:rsidR="00003A92" w:rsidRPr="00DA442B" w:rsidRDefault="00003A92">
            <w:pPr>
              <w:spacing w:before="40" w:after="900" w:line="280" w:lineRule="exact"/>
              <w:jc w:val="left"/>
              <w:rPr>
                <w:sz w:val="28"/>
              </w:rPr>
            </w:pPr>
          </w:p>
        </w:tc>
        <w:tc>
          <w:tcPr>
            <w:tcW w:w="1559" w:type="dxa"/>
            <w:tcBorders>
              <w:bottom w:val="single" w:sz="6" w:space="0" w:color="auto"/>
            </w:tcBorders>
          </w:tcPr>
          <w:p w:rsidR="00003A92" w:rsidRPr="00DA442B" w:rsidRDefault="00003A92">
            <w:pPr>
              <w:pStyle w:val="rtal"/>
            </w:pPr>
            <w:r w:rsidRPr="00DA442B">
              <w:t>FiU13</w:t>
            </w:r>
          </w:p>
        </w:tc>
      </w:tr>
      <w:tr w:rsidR="00000000" w:rsidRPr="00DA442B">
        <w:tblPrEx>
          <w:tblCellMar>
            <w:top w:w="0" w:type="dxa"/>
            <w:bottom w:w="0" w:type="dxa"/>
          </w:tblCellMar>
        </w:tblPrEx>
        <w:trPr>
          <w:cantSplit/>
          <w:trHeight w:hRule="exact" w:val="660"/>
        </w:trPr>
        <w:tc>
          <w:tcPr>
            <w:tcW w:w="3012" w:type="dxa"/>
          </w:tcPr>
          <w:p w:rsidR="00003A92" w:rsidRPr="00DA442B" w:rsidRDefault="00003A92">
            <w:pPr>
              <w:pStyle w:val="StatusSida1"/>
              <w:rPr>
                <w:sz w:val="20"/>
              </w:rPr>
            </w:pPr>
            <w:r w:rsidRPr="00DA442B">
              <w:t xml:space="preserve">  </w:t>
            </w:r>
          </w:p>
        </w:tc>
        <w:tc>
          <w:tcPr>
            <w:tcW w:w="3012" w:type="dxa"/>
          </w:tcPr>
          <w:p w:rsidR="00003A92" w:rsidRPr="00DA442B" w:rsidRDefault="00003A92">
            <w:pPr>
              <w:pStyle w:val="UtskriftsdatumSida1"/>
              <w:rPr>
                <w:b/>
                <w:sz w:val="28"/>
              </w:rPr>
            </w:pPr>
          </w:p>
        </w:tc>
        <w:tc>
          <w:tcPr>
            <w:tcW w:w="1559" w:type="dxa"/>
          </w:tcPr>
          <w:p w:rsidR="00003A92" w:rsidRPr="00DA442B" w:rsidRDefault="00003A92"/>
        </w:tc>
      </w:tr>
    </w:tbl>
    <w:p w:rsidR="00003A92" w:rsidRPr="00DA442B" w:rsidRDefault="00003A92">
      <w:pPr>
        <w:pStyle w:val="Rubrik1"/>
        <w:spacing w:before="0"/>
      </w:pPr>
      <w:bookmarkStart w:id="19" w:name="_Toc468618505"/>
      <w:bookmarkStart w:id="20" w:name="_Toc469130307"/>
      <w:r w:rsidRPr="00DA442B">
        <w:t>Sammanfattning</w:t>
      </w:r>
      <w:bookmarkEnd w:id="19"/>
      <w:bookmarkEnd w:id="20"/>
    </w:p>
    <w:p w:rsidR="00003A92" w:rsidRPr="00DA442B" w:rsidRDefault="00003A92">
      <w:bookmarkStart w:id="21" w:name="Textstart"/>
      <w:bookmarkEnd w:id="21"/>
      <w:r w:rsidRPr="00DA442B">
        <w:t xml:space="preserve">Regeringen redovisar i propositionen </w:t>
      </w:r>
      <w:r w:rsidRPr="00DA442B">
        <w:t xml:space="preserve"> utgångspunkter</w:t>
      </w:r>
      <w:r w:rsidRPr="00DA442B">
        <w:t>na</w:t>
      </w:r>
      <w:r w:rsidRPr="00DA442B">
        <w:t xml:space="preserve"> för </w:t>
      </w:r>
      <w:r w:rsidRPr="00DA442B">
        <w:t xml:space="preserve">det fortsatta </w:t>
      </w:r>
      <w:r w:rsidRPr="00DA442B">
        <w:t>utvecklingsarbetet avseende den ekonomiska styrningen i staten. Det ko</w:t>
      </w:r>
      <w:r w:rsidRPr="00DA442B">
        <w:t>m</w:t>
      </w:r>
      <w:r w:rsidRPr="00DA442B">
        <w:t>mande utvecklingsarbetet och analysen syftar i huvudsak till att få de olika delarna i den ekonomiska styrningen att i ökad utsträckning stödja varandra, bl.a. genom en tydligare koppling mellan finansiell styrning och resultatsty</w:t>
      </w:r>
      <w:r w:rsidRPr="00DA442B">
        <w:t>r</w:t>
      </w:r>
      <w:r w:rsidRPr="00DA442B">
        <w:t>ning. I propositionen sägs att i en budget som presenteras i termer av intäkter och kostnader, inbetalningar och utbetalningar samt tillgångar och skulder kommer uppställda mål och resultat att bättre kunna stä</w:t>
      </w:r>
      <w:r w:rsidRPr="00DA442B">
        <w:t>llas i relation till förbrukade resurser. Utskottet välkomnar ett utvecklingsarbete med en sådan inriktning. Utskottet redovisar härutöver i betänkandet några utgångspunkter som ur ett riksdagsperspektiv är särskilt angelägna att beakta i det fortsatta arbetet</w:t>
      </w:r>
      <w:r w:rsidRPr="00DA442B">
        <w:t>.</w:t>
      </w:r>
      <w:r w:rsidRPr="00DA442B">
        <w:t xml:space="preserve"> </w:t>
      </w:r>
      <w:r w:rsidRPr="00DA442B">
        <w:t>Som utskottet anför förutsätts den parlamentariska referensgruppen löpande kunna följa det fortsatta arb</w:t>
      </w:r>
      <w:r w:rsidRPr="00DA442B">
        <w:t>e</w:t>
      </w:r>
      <w:r w:rsidRPr="00DA442B">
        <w:t xml:space="preserve">tet. </w:t>
      </w:r>
    </w:p>
    <w:p w:rsidR="00003A92" w:rsidRPr="00DA442B" w:rsidRDefault="00003A92">
      <w:pPr>
        <w:pStyle w:val="Normaltindrag"/>
      </w:pPr>
      <w:r w:rsidRPr="00DA442B">
        <w:t xml:space="preserve">Regeringen aviserar </w:t>
      </w:r>
      <w:r w:rsidRPr="00DA442B">
        <w:t xml:space="preserve">i propositionen </w:t>
      </w:r>
      <w:r w:rsidRPr="00DA442B">
        <w:t>att resultatet av den fortsatta analysen kommer att redovisas i en rapport i departementsserien under våren 2000. Regeringens slutsatser och förslag till framtida utformning av den ekonomi</w:t>
      </w:r>
      <w:r w:rsidRPr="00DA442B">
        <w:t>s</w:t>
      </w:r>
      <w:r w:rsidRPr="00DA442B">
        <w:t>ka styrningen med anledning av rapporten förutsätts därefter bli föremål för riksdagens ställningstagande. Om det anses lämpligt bör regeringen i vårpr</w:t>
      </w:r>
      <w:r w:rsidRPr="00DA442B">
        <w:t>o</w:t>
      </w:r>
      <w:r w:rsidRPr="00DA442B">
        <w:t>positionen kunna redovisa hur arbetet fortskrider. Tre motionsyrkanden avstyrks av utskottet.</w:t>
      </w:r>
    </w:p>
    <w:p w:rsidR="00003A92" w:rsidRPr="00DA442B" w:rsidRDefault="00003A92">
      <w:pPr>
        <w:pStyle w:val="Normaltindrag"/>
      </w:pPr>
      <w:r w:rsidRPr="00DA442B">
        <w:t xml:space="preserve">Till betänkandet fogas </w:t>
      </w:r>
      <w:r w:rsidRPr="00DA442B">
        <w:t>en</w:t>
      </w:r>
      <w:r w:rsidRPr="00DA442B">
        <w:t xml:space="preserve"> reservation</w:t>
      </w:r>
      <w:r w:rsidRPr="00DA442B">
        <w:t xml:space="preserve"> och ett särskilt yttrande</w:t>
      </w:r>
      <w:r w:rsidRPr="00DA442B">
        <w:t>.</w:t>
      </w:r>
    </w:p>
    <w:p w:rsidR="00003A92" w:rsidRPr="00DA442B" w:rsidRDefault="00003A92">
      <w:pPr>
        <w:pStyle w:val="Rubrik1"/>
      </w:pPr>
      <w:bookmarkStart w:id="22" w:name="_Toc468618506"/>
      <w:bookmarkStart w:id="23" w:name="_Toc469130308"/>
      <w:r w:rsidRPr="00DA442B">
        <w:t>Inledning</w:t>
      </w:r>
      <w:bookmarkEnd w:id="22"/>
      <w:bookmarkEnd w:id="23"/>
    </w:p>
    <w:p w:rsidR="00003A92" w:rsidRPr="00DA442B" w:rsidRDefault="00003A92">
      <w:pPr>
        <w:pStyle w:val="Rubrik2"/>
        <w:spacing w:before="123"/>
      </w:pPr>
      <w:bookmarkStart w:id="24" w:name="_Toc468618507"/>
      <w:bookmarkStart w:id="25" w:name="_Toc469130309"/>
      <w:r w:rsidRPr="00DA442B">
        <w:t>Propositionens förslag</w:t>
      </w:r>
      <w:bookmarkEnd w:id="24"/>
      <w:bookmarkEnd w:id="25"/>
    </w:p>
    <w:p w:rsidR="00003A92" w:rsidRPr="00DA442B" w:rsidRDefault="00003A92">
      <w:r w:rsidRPr="00DA442B">
        <w:t>I proposition 1999/2000:1 Budgetpropositionen för 2000, i vad avser förslag till statsbudget, finansplan m.m., för</w:t>
      </w:r>
      <w:r w:rsidRPr="00DA442B">
        <w:t>e</w:t>
      </w:r>
      <w:r w:rsidRPr="00DA442B">
        <w:t xml:space="preserve">slår regeringen </w:t>
      </w:r>
    </w:p>
    <w:p w:rsidR="00003A92" w:rsidRPr="00DA442B" w:rsidRDefault="00003A92">
      <w:pPr>
        <w:pStyle w:val="Normaltindrag"/>
      </w:pPr>
      <w:r w:rsidRPr="00DA442B">
        <w:t xml:space="preserve">14. att riksdagen godkänner de riktlinjer för den fortsatta utvecklingen av den ekonomiska styrningen i staten som regeringen förordar (avsnitt 9.3). </w:t>
      </w:r>
    </w:p>
    <w:p w:rsidR="00003A92" w:rsidRPr="00DA442B" w:rsidRDefault="00003A92">
      <w:pPr>
        <w:pStyle w:val="Rubrik2"/>
      </w:pPr>
      <w:bookmarkStart w:id="26" w:name="_Toc468618508"/>
      <w:bookmarkStart w:id="27" w:name="_Toc469130310"/>
      <w:r w:rsidRPr="00DA442B">
        <w:lastRenderedPageBreak/>
        <w:t>Motionsyrkandena</w:t>
      </w:r>
      <w:bookmarkEnd w:id="26"/>
      <w:bookmarkEnd w:id="27"/>
      <w:r w:rsidRPr="00DA442B">
        <w:t xml:space="preserve"> </w:t>
      </w:r>
    </w:p>
    <w:p w:rsidR="00003A92" w:rsidRPr="00DA442B" w:rsidRDefault="00003A92">
      <w:r w:rsidRPr="00DA442B">
        <w:t xml:space="preserve">1999/2000:Fi203 av Sonja Fransson (s) med förslag att riksdagen som sin mening ger regeringen till känna vad i motionen anförts om att återinföra investeringsbudget. </w:t>
      </w:r>
    </w:p>
    <w:p w:rsidR="00003A92" w:rsidRPr="00DA442B" w:rsidRDefault="00003A92">
      <w:r w:rsidRPr="00DA442B">
        <w:t>1999/2000:Fi510 av Karin Pilsäter m.fl. (fp) med förslag</w:t>
      </w:r>
    </w:p>
    <w:p w:rsidR="00003A92" w:rsidRPr="00DA442B" w:rsidRDefault="00003A92">
      <w:pPr>
        <w:pStyle w:val="Normaltindrag"/>
      </w:pPr>
      <w:r w:rsidRPr="00DA442B">
        <w:t>7. att riksdagen som sin mening ger regeringen till känna vad i motionen anförts om resulta</w:t>
      </w:r>
      <w:r w:rsidRPr="00DA442B">
        <w:t>t</w:t>
      </w:r>
      <w:r w:rsidRPr="00DA442B">
        <w:t xml:space="preserve">budgetering och redovisning, </w:t>
      </w:r>
    </w:p>
    <w:p w:rsidR="00003A92" w:rsidRPr="00DA442B" w:rsidRDefault="00003A92">
      <w:pPr>
        <w:pStyle w:val="Normaltindrag"/>
      </w:pPr>
      <w:r w:rsidRPr="00DA442B">
        <w:t>8. att riksdagen som sin mening ger regeringen till känna vad i motionen anförts om införande av modeller för Public Private Par</w:t>
      </w:r>
      <w:r w:rsidRPr="00DA442B">
        <w:t>t</w:t>
      </w:r>
      <w:r w:rsidRPr="00DA442B">
        <w:t xml:space="preserve">nership. </w:t>
      </w:r>
    </w:p>
    <w:p w:rsidR="00003A92" w:rsidRPr="00DA442B" w:rsidRDefault="00003A92">
      <w:pPr>
        <w:pStyle w:val="Rubrik1"/>
      </w:pPr>
      <w:bookmarkStart w:id="28" w:name="_Toc468618509"/>
      <w:bookmarkStart w:id="29" w:name="_Toc469130311"/>
      <w:r w:rsidRPr="00DA442B">
        <w:t>Propositionen</w:t>
      </w:r>
      <w:bookmarkEnd w:id="28"/>
      <w:bookmarkEnd w:id="29"/>
      <w:r w:rsidRPr="00DA442B">
        <w:t xml:space="preserve"> </w:t>
      </w:r>
    </w:p>
    <w:p w:rsidR="00003A92" w:rsidRPr="00DA442B" w:rsidRDefault="00003A92">
      <w:r w:rsidRPr="00DA442B">
        <w:t>I årsredovisning för staten 1998 (skr. 1998/99:150) behandlades det arbete som bedrivits under de senaste åren med utveckling av den ekonomiska styrningen i staten, det utvecklingsbehov som finns samt en rad principiella frågeställningar. Regeringen återkommer nu med förslag till riktlinjer för det fortsatta utvecklings</w:t>
      </w:r>
      <w:r w:rsidRPr="00DA442B">
        <w:softHyphen/>
        <w:t xml:space="preserve">arbetet. </w:t>
      </w:r>
    </w:p>
    <w:p w:rsidR="00003A92" w:rsidRPr="00DA442B" w:rsidRDefault="00003A92">
      <w:pPr>
        <w:pStyle w:val="Normaltindrag"/>
      </w:pPr>
      <w:r w:rsidRPr="00DA442B">
        <w:t>Förslagen till riktlinjer har diskuterats med den parlamentariska referen</w:t>
      </w:r>
      <w:r w:rsidRPr="00DA442B">
        <w:t>s</w:t>
      </w:r>
      <w:r w:rsidRPr="00DA442B">
        <w:t>grupp som följer arbetet med utveckling av den ekonomiska styrningen i staten.</w:t>
      </w:r>
    </w:p>
    <w:p w:rsidR="00003A92" w:rsidRPr="00DA442B" w:rsidRDefault="00003A92">
      <w:r w:rsidRPr="00DA442B">
        <w:t>Den ekonomiska styrningens främsta uppgift är att vara ett verktyg för pol</w:t>
      </w:r>
      <w:r w:rsidRPr="00DA442B">
        <w:t>i</w:t>
      </w:r>
      <w:r w:rsidRPr="00DA442B">
        <w:t>tikens förverkligande. Det innebär att den måste sk</w:t>
      </w:r>
      <w:r w:rsidRPr="00DA442B">
        <w:t>a</w:t>
      </w:r>
      <w:r w:rsidRPr="00DA442B">
        <w:t>pa förutsättningar för</w:t>
      </w:r>
    </w:p>
    <w:p w:rsidR="00003A92" w:rsidRPr="00DA442B" w:rsidRDefault="00003A92">
      <w:pPr>
        <w:numPr>
          <w:ilvl w:val="0"/>
          <w:numId w:val="4"/>
        </w:numPr>
      </w:pPr>
      <w:r w:rsidRPr="00DA442B">
        <w:t>god kontroll av statens finanser,</w:t>
      </w:r>
    </w:p>
    <w:p w:rsidR="00003A92" w:rsidRPr="00DA442B" w:rsidRDefault="00003A92">
      <w:pPr>
        <w:numPr>
          <w:ilvl w:val="0"/>
          <w:numId w:val="5"/>
        </w:numPr>
      </w:pPr>
      <w:r w:rsidRPr="00DA442B">
        <w:t>resursfördelning i enlighet med politiska priorit</w:t>
      </w:r>
      <w:r w:rsidRPr="00DA442B">
        <w:t>e</w:t>
      </w:r>
      <w:r w:rsidRPr="00DA442B">
        <w:t>ringar</w:t>
      </w:r>
      <w:r w:rsidRPr="00DA442B">
        <w:t xml:space="preserve"> samt</w:t>
      </w:r>
    </w:p>
    <w:p w:rsidR="00003A92" w:rsidRPr="00DA442B" w:rsidRDefault="00003A92">
      <w:pPr>
        <w:numPr>
          <w:ilvl w:val="0"/>
          <w:numId w:val="6"/>
        </w:numPr>
      </w:pPr>
      <w:r w:rsidRPr="00DA442B">
        <w:t>hög produktivitet och effektivitet i anvä</w:t>
      </w:r>
      <w:r w:rsidRPr="00DA442B">
        <w:t>n</w:t>
      </w:r>
      <w:r w:rsidRPr="00DA442B">
        <w:t xml:space="preserve">dandet av statens resurser. </w:t>
      </w:r>
    </w:p>
    <w:p w:rsidR="00003A92" w:rsidRPr="00DA442B" w:rsidRDefault="00003A92">
      <w:r w:rsidRPr="00DA442B">
        <w:t>Regeringen har i budgetpropositionen för 1998 (prop. 1997/98:1) angett att den ekonomiska styrningen i staten omfattar såväl planering som uppföljning och utvärdering</w:t>
      </w:r>
      <w:r w:rsidRPr="00DA442B">
        <w:t xml:space="preserve"> och såväl finansiell styrning som resultatsty</w:t>
      </w:r>
      <w:r w:rsidRPr="00DA442B">
        <w:t>r</w:t>
      </w:r>
      <w:r w:rsidRPr="00DA442B">
        <w:t xml:space="preserve">ning. </w:t>
      </w:r>
    </w:p>
    <w:p w:rsidR="00003A92" w:rsidRPr="00DA442B" w:rsidRDefault="00003A92">
      <w:pPr>
        <w:pStyle w:val="Normaltindrag"/>
      </w:pPr>
      <w:r w:rsidRPr="00DA442B">
        <w:t>Finansiell styrning avser de delar av den ekonomiska styrningen som är inriktade på de resurser som används i verksamheten, medan resultatstyrning avser de delar av den ekonomiska styr</w:t>
      </w:r>
      <w:r w:rsidRPr="00DA442B">
        <w:softHyphen/>
        <w:t>ningen som är inriktade på de prest</w:t>
      </w:r>
      <w:r w:rsidRPr="00DA442B">
        <w:t>a</w:t>
      </w:r>
      <w:r w:rsidRPr="00DA442B">
        <w:t xml:space="preserve">tioner och effekter som blir resultatet av verksamheten. </w:t>
      </w:r>
    </w:p>
    <w:p w:rsidR="00003A92" w:rsidRPr="00DA442B" w:rsidRDefault="00003A92">
      <w:pPr>
        <w:pStyle w:val="Normaltindrag"/>
      </w:pPr>
      <w:r w:rsidRPr="00DA442B">
        <w:t>I samma proposition betonade regeringen att resultatstyrningen och den finansiella styrningen måste stödja varandra om den ekonomiska styrningen skall bli effektiv.</w:t>
      </w:r>
    </w:p>
    <w:p w:rsidR="00003A92" w:rsidRPr="00DA442B" w:rsidRDefault="00003A92">
      <w:pPr>
        <w:pStyle w:val="Rubrik4"/>
      </w:pPr>
      <w:bookmarkStart w:id="30" w:name="_Toc461761745"/>
      <w:bookmarkStart w:id="31" w:name="_Toc461893893"/>
      <w:bookmarkStart w:id="32" w:name="_Toc465183471"/>
      <w:bookmarkStart w:id="33" w:name="_Toc465563716"/>
      <w:bookmarkStart w:id="34" w:name="_Toc468618510"/>
      <w:bookmarkStart w:id="35" w:name="_Toc469130312"/>
      <w:r w:rsidRPr="00DA442B">
        <w:t>Utvecklingsbehov</w:t>
      </w:r>
      <w:bookmarkEnd w:id="30"/>
      <w:bookmarkEnd w:id="31"/>
      <w:bookmarkEnd w:id="32"/>
      <w:bookmarkEnd w:id="33"/>
      <w:bookmarkEnd w:id="34"/>
      <w:bookmarkEnd w:id="35"/>
    </w:p>
    <w:p w:rsidR="00003A92" w:rsidRPr="00DA442B" w:rsidRDefault="00003A92">
      <w:r w:rsidRPr="00DA442B">
        <w:t>De senaste årens utvecklingsarbete har bidragit till att långsiktigt förbättra den ekonomiska styrningen i staten. Bland annat har den reformerade bu</w:t>
      </w:r>
      <w:r w:rsidRPr="00DA442B">
        <w:t>d</w:t>
      </w:r>
      <w:r w:rsidRPr="00DA442B">
        <w:t>getprocessen skapat förutsättningar för ökad budgetdisciplin. Utvecklingen av den statliga redovisningsmodellen, myndigheternas årsredovisningar och årsredovisningen för staten har vidare bidragit till att förbättra uppföl</w:t>
      </w:r>
      <w:r w:rsidRPr="00DA442B">
        <w:t>j</w:t>
      </w:r>
      <w:r w:rsidRPr="00DA442B">
        <w:t>ningsinformationen på olika nivåer i staten. Samtidigt finns det områden inom vilka det finns ett fortsatt utvecklingsbehov som hänger samman med bl.a. två fö</w:t>
      </w:r>
      <w:r w:rsidRPr="00DA442B">
        <w:t>r</w:t>
      </w:r>
      <w:r w:rsidRPr="00DA442B">
        <w:t xml:space="preserve">hållanden.  </w:t>
      </w:r>
    </w:p>
    <w:p w:rsidR="00003A92" w:rsidRPr="00DA442B" w:rsidRDefault="00003A92">
      <w:pPr>
        <w:pStyle w:val="Normaltindrag"/>
      </w:pPr>
      <w:r w:rsidRPr="00DA442B">
        <w:t>För det första har enskilda delar i den ekonomiska styrningen getts stort utrymme i utvecklingsarbetet, medan samver</w:t>
      </w:r>
      <w:r w:rsidRPr="00DA442B">
        <w:t xml:space="preserve">kan mellan delarna har fått mindre uppmärksamhet. </w:t>
      </w:r>
    </w:p>
    <w:p w:rsidR="00003A92" w:rsidRPr="00DA442B" w:rsidRDefault="00003A92">
      <w:pPr>
        <w:pStyle w:val="Normaltindrag"/>
      </w:pPr>
      <w:r w:rsidRPr="00DA442B">
        <w:t>För det andra har styrningen av myndigheterna getts stort utrymme i u</w:t>
      </w:r>
      <w:r w:rsidRPr="00DA442B">
        <w:t>t</w:t>
      </w:r>
      <w:r w:rsidRPr="00DA442B">
        <w:t>vecklingsarbetet, medan verksamhetsperspektivet har fått mindre uppmär</w:t>
      </w:r>
      <w:r w:rsidRPr="00DA442B">
        <w:t>k</w:t>
      </w:r>
      <w:r w:rsidRPr="00DA442B">
        <w:t xml:space="preserve">samhet. </w:t>
      </w:r>
    </w:p>
    <w:p w:rsidR="00003A92" w:rsidRPr="00DA442B" w:rsidRDefault="00003A92">
      <w:r w:rsidRPr="00DA442B">
        <w:t>Mot den bakgrunden är målen för utvecklingsarbetet bl.a. att förbättra mö</w:t>
      </w:r>
      <w:r w:rsidRPr="00DA442B">
        <w:t>j</w:t>
      </w:r>
      <w:r w:rsidRPr="00DA442B">
        <w:t xml:space="preserve">ligheterna att </w:t>
      </w:r>
    </w:p>
    <w:p w:rsidR="00003A92" w:rsidRPr="00DA442B" w:rsidRDefault="00003A92">
      <w:pPr>
        <w:numPr>
          <w:ilvl w:val="0"/>
          <w:numId w:val="70"/>
        </w:numPr>
      </w:pPr>
      <w:r w:rsidRPr="00DA442B">
        <w:t>utifrån statsbudgeten få en god bild av den statliga ekon</w:t>
      </w:r>
      <w:r w:rsidRPr="00DA442B">
        <w:t>o</w:t>
      </w:r>
      <w:r w:rsidRPr="00DA442B">
        <w:t>min,</w:t>
      </w:r>
    </w:p>
    <w:p w:rsidR="00003A92" w:rsidRPr="00DA442B" w:rsidRDefault="00003A92">
      <w:pPr>
        <w:numPr>
          <w:ilvl w:val="0"/>
          <w:numId w:val="68"/>
        </w:numPr>
        <w:ind w:left="340" w:hanging="340"/>
      </w:pPr>
      <w:r w:rsidRPr="00DA442B">
        <w:t>relatera den budgeterade resursförbrukningen till fastställda mål så att pri</w:t>
      </w:r>
      <w:r w:rsidRPr="00DA442B">
        <w:t>o</w:t>
      </w:r>
      <w:r w:rsidRPr="00DA442B">
        <w:t>riteringsdiskussioner underlättas,</w:t>
      </w:r>
    </w:p>
    <w:p w:rsidR="00003A92" w:rsidRPr="00DA442B" w:rsidRDefault="00003A92">
      <w:pPr>
        <w:numPr>
          <w:ilvl w:val="0"/>
          <w:numId w:val="69"/>
        </w:numPr>
        <w:ind w:left="340" w:hanging="340"/>
      </w:pPr>
      <w:r w:rsidRPr="00DA442B">
        <w:t>ställa resultatet av en verksamhet mot de resurser som förbrukats inom ver</w:t>
      </w:r>
      <w:r w:rsidRPr="00DA442B">
        <w:t>k</w:t>
      </w:r>
      <w:r w:rsidRPr="00DA442B">
        <w:t>samheten.</w:t>
      </w:r>
    </w:p>
    <w:p w:rsidR="00003A92" w:rsidRPr="00DA442B" w:rsidRDefault="00003A92">
      <w:r w:rsidRPr="00DA442B">
        <w:t>Regeringen föreslår följande utgångspunkter för utvecklingsarb</w:t>
      </w:r>
      <w:r w:rsidRPr="00DA442B">
        <w:t>e</w:t>
      </w:r>
      <w:r w:rsidRPr="00DA442B">
        <w:t>tet:</w:t>
      </w:r>
    </w:p>
    <w:p w:rsidR="00003A92" w:rsidRPr="00DA442B" w:rsidRDefault="00003A92">
      <w:pPr>
        <w:numPr>
          <w:ilvl w:val="0"/>
          <w:numId w:val="71"/>
        </w:numPr>
        <w:ind w:left="340" w:hanging="340"/>
      </w:pPr>
      <w:r w:rsidRPr="00DA442B">
        <w:t>Statsbudgeten skall kunna presenteras i termer av intäkter och kostn</w:t>
      </w:r>
      <w:r w:rsidRPr="00DA442B">
        <w:t>a</w:t>
      </w:r>
      <w:r w:rsidRPr="00DA442B">
        <w:t>der, inbetalningar och utbetalningar samt til</w:t>
      </w:r>
      <w:r w:rsidRPr="00DA442B">
        <w:t>l</w:t>
      </w:r>
      <w:r w:rsidRPr="00DA442B">
        <w:t>gångar och skulder.</w:t>
      </w:r>
    </w:p>
    <w:p w:rsidR="00003A92" w:rsidRPr="00DA442B" w:rsidRDefault="00003A92">
      <w:pPr>
        <w:numPr>
          <w:ilvl w:val="0"/>
          <w:numId w:val="71"/>
        </w:numPr>
        <w:ind w:left="340" w:hanging="340"/>
      </w:pPr>
      <w:r w:rsidRPr="00DA442B">
        <w:t>I statsbudgeten skall utöver mål även kostnadsramar föreslås för statlig verksamh</w:t>
      </w:r>
      <w:r w:rsidRPr="00DA442B">
        <w:t>e</w:t>
      </w:r>
      <w:r w:rsidRPr="00DA442B">
        <w:t>t.</w:t>
      </w:r>
    </w:p>
    <w:p w:rsidR="00003A92" w:rsidRPr="00DA442B" w:rsidRDefault="00003A92">
      <w:pPr>
        <w:numPr>
          <w:ilvl w:val="0"/>
          <w:numId w:val="71"/>
        </w:numPr>
        <w:ind w:left="340" w:hanging="340"/>
      </w:pPr>
      <w:r w:rsidRPr="00DA442B">
        <w:t>Styrningen av enskilda myndigheter och deras sakverksamheter skall ver</w:t>
      </w:r>
      <w:r w:rsidRPr="00DA442B">
        <w:t>k</w:t>
      </w:r>
      <w:r w:rsidRPr="00DA442B">
        <w:t>samhetsanpassas.</w:t>
      </w:r>
    </w:p>
    <w:p w:rsidR="00003A92" w:rsidRPr="00DA442B" w:rsidRDefault="00003A92">
      <w:r w:rsidRPr="00DA442B">
        <w:t>Regeringen avser att ytterligare fördjupa analysen av hur den ekonomiska styrningen skall kunna utvecklas i enlighet med de redovisade utgångspun</w:t>
      </w:r>
      <w:r w:rsidRPr="00DA442B">
        <w:t>k</w:t>
      </w:r>
      <w:r w:rsidRPr="00DA442B">
        <w:t>terna för arbetet. Resultatet av analysen, som bl.a. kommer att redovisas i en rapport i departementsserien, kommer att ges en bred förankring i förval</w:t>
      </w:r>
      <w:r w:rsidRPr="00DA442B">
        <w:t>t</w:t>
      </w:r>
      <w:r w:rsidRPr="00DA442B">
        <w:t xml:space="preserve">ningen. </w:t>
      </w:r>
    </w:p>
    <w:p w:rsidR="00003A92" w:rsidRPr="00DA442B" w:rsidRDefault="00003A92">
      <w:pPr>
        <w:pStyle w:val="Normaltindrag"/>
      </w:pPr>
      <w:r w:rsidRPr="00DA442B">
        <w:t>Regeringen kommer fortlöpande att informera den parlamentariska ref</w:t>
      </w:r>
      <w:r w:rsidRPr="00DA442B">
        <w:t>e</w:t>
      </w:r>
      <w:r w:rsidRPr="00DA442B">
        <w:t>rensgruppen om utvec</w:t>
      </w:r>
      <w:r w:rsidRPr="00DA442B">
        <w:t>k</w:t>
      </w:r>
      <w:r w:rsidRPr="00DA442B">
        <w:t xml:space="preserve">lingsarbetet. </w:t>
      </w:r>
    </w:p>
    <w:p w:rsidR="00003A92" w:rsidRPr="00DA442B" w:rsidRDefault="00003A92">
      <w:pPr>
        <w:pStyle w:val="Rubrik4"/>
      </w:pPr>
      <w:bookmarkStart w:id="36" w:name="_Toc465183473"/>
      <w:bookmarkStart w:id="37" w:name="_Toc465563718"/>
      <w:bookmarkStart w:id="38" w:name="_Toc468618511"/>
      <w:bookmarkStart w:id="39" w:name="_Toc469130313"/>
      <w:r w:rsidRPr="00DA442B">
        <w:t>Principer för budgetering och redovisnin</w:t>
      </w:r>
      <w:r w:rsidRPr="00DA442B">
        <w:t>g</w:t>
      </w:r>
      <w:bookmarkEnd w:id="36"/>
      <w:bookmarkEnd w:id="37"/>
      <w:bookmarkEnd w:id="38"/>
      <w:bookmarkEnd w:id="39"/>
    </w:p>
    <w:p w:rsidR="00003A92" w:rsidRPr="00DA442B" w:rsidRDefault="00003A92">
      <w:r w:rsidRPr="00DA442B">
        <w:t xml:space="preserve">För närvarande är anslag för förvaltningsändamål och investeringar inkomst- och utgiftsmässiga i statsbudgeten, medan transfereringar m.m. presenteras enligt kassamässiga principer. I redovisningen baseras olika dokument på olika principer. Myndigheternas årsredovisningar och årsredovisningen för staten är uttryckta i termer av intäkter och kostnader, in- och utbetalningar samt tillgångar och skulder. Redovisningen mot anslag och inkomsttitlar i statsbudgeten är däremot uttryckt i termer av inbetalningar </w:t>
      </w:r>
      <w:r w:rsidRPr="00DA442B">
        <w:t>och utbetalningar respektive inkomster och utgifter beroende på vilken grund budgeten besl</w:t>
      </w:r>
      <w:r w:rsidRPr="00DA442B">
        <w:t>u</w:t>
      </w:r>
      <w:r w:rsidRPr="00DA442B">
        <w:t xml:space="preserve">tats. </w:t>
      </w:r>
    </w:p>
    <w:p w:rsidR="00003A92" w:rsidRPr="00DA442B" w:rsidRDefault="00003A92">
      <w:pPr>
        <w:pStyle w:val="Normaltindrag"/>
      </w:pPr>
      <w:r w:rsidRPr="00DA442B">
        <w:t>Utgångspunkten för utvecklingsarbetet är att principerna för statsbudgeten bör ändras så att budgeteringen och redovisningen konsekvent kan uttryckas i termer av intäkter och kostnader, inbetalningar och utbetalningar samt tillgångar och skulder.</w:t>
      </w:r>
    </w:p>
    <w:p w:rsidR="00003A92" w:rsidRPr="00DA442B" w:rsidRDefault="00003A92">
      <w:pPr>
        <w:pStyle w:val="Normaltindrag"/>
      </w:pPr>
      <w:r w:rsidRPr="00DA442B">
        <w:t>En budgetering som uppfyller dessa krav gör det möjligt att presentera u</w:t>
      </w:r>
      <w:r w:rsidRPr="00DA442B">
        <w:t>t</w:t>
      </w:r>
      <w:r w:rsidRPr="00DA442B">
        <w:t>vecklingen av den statliga ekonomin på ett bättre sätt. En resultatbudget kan upprättas som visar resursförbrukning och resurstillskott, en finansiering</w:t>
      </w:r>
      <w:r w:rsidRPr="00DA442B">
        <w:t>s</w:t>
      </w:r>
      <w:r w:rsidRPr="00DA442B">
        <w:t>budget kan upprättas som visar betalningsflöden mellan staten och övriga samhällssektorer, en balansbudget kan upprättas som visar förändringar i statens tillgångar och skulder, en driftsbudget kan upprättas som visar kos</w:t>
      </w:r>
      <w:r w:rsidRPr="00DA442B">
        <w:t>t</w:t>
      </w:r>
      <w:r w:rsidRPr="00DA442B">
        <w:t>nader för olika verksamheter och en investeringsbudget kan upprättas som komplement till finansieringsbudg</w:t>
      </w:r>
      <w:r w:rsidRPr="00DA442B">
        <w:t>e</w:t>
      </w:r>
      <w:r w:rsidRPr="00DA442B">
        <w:t xml:space="preserve">ten. </w:t>
      </w:r>
    </w:p>
    <w:p w:rsidR="00003A92" w:rsidRPr="00DA442B" w:rsidRDefault="00003A92">
      <w:pPr>
        <w:pStyle w:val="Rubrik4"/>
      </w:pPr>
      <w:bookmarkStart w:id="40" w:name="_Toc468618512"/>
      <w:bookmarkStart w:id="41" w:name="_Toc469130314"/>
      <w:r w:rsidRPr="00DA442B">
        <w:t>Budgeteringens och redo</w:t>
      </w:r>
      <w:r w:rsidRPr="00DA442B">
        <w:t>visningens avgrän</w:t>
      </w:r>
      <w:r w:rsidRPr="00DA442B">
        <w:t>s</w:t>
      </w:r>
      <w:r w:rsidRPr="00DA442B">
        <w:t>ning</w:t>
      </w:r>
      <w:bookmarkEnd w:id="40"/>
      <w:bookmarkEnd w:id="41"/>
    </w:p>
    <w:p w:rsidR="00003A92" w:rsidRPr="00DA442B" w:rsidRDefault="00003A92">
      <w:r w:rsidRPr="00DA442B">
        <w:t>Budgeteringens och redovisningens avgränsning handlar om hur staten a</w:t>
      </w:r>
      <w:r w:rsidRPr="00DA442B">
        <w:t>v</w:t>
      </w:r>
      <w:r w:rsidRPr="00DA442B">
        <w:t>gränsas i de olika bu</w:t>
      </w:r>
      <w:r w:rsidRPr="00DA442B">
        <w:t>d</w:t>
      </w:r>
      <w:r w:rsidRPr="00DA442B">
        <w:t xml:space="preserve">get- och redovisningsdokumenten. </w:t>
      </w:r>
    </w:p>
    <w:p w:rsidR="00003A92" w:rsidRPr="00DA442B" w:rsidRDefault="00003A92">
      <w:pPr>
        <w:pStyle w:val="Normaltindrag"/>
      </w:pPr>
      <w:r w:rsidRPr="00DA442B">
        <w:t>För närvarande tillämpas olika avgränsningar av staten i olika dokument. Statsbudgeten och redovisningen mot statsbudgeten omfattar de statliga verksamheter som anslagsfinansieras. Årsredovisningen för staten omfattar både anslagsfinansierad verksamhet och verksamhet som finansieras på annat sätt. Därmed kompliceras presentationen av den statliga ekonomin och sambandet mellan olika dok</w:t>
      </w:r>
      <w:r w:rsidRPr="00DA442B">
        <w:t>u</w:t>
      </w:r>
      <w:r w:rsidRPr="00DA442B">
        <w:t xml:space="preserve">ment blir oklart.  </w:t>
      </w:r>
    </w:p>
    <w:p w:rsidR="00003A92" w:rsidRPr="00DA442B" w:rsidRDefault="00003A92">
      <w:pPr>
        <w:pStyle w:val="Normaltindrag"/>
      </w:pPr>
      <w:r w:rsidRPr="00DA442B">
        <w:t>Utgångspunkten för val av den framtida avgränsningen bör vara att bu</w:t>
      </w:r>
      <w:r w:rsidRPr="00DA442B">
        <w:t>d</w:t>
      </w:r>
      <w:r w:rsidRPr="00DA442B">
        <w:t xml:space="preserve">geten och redovisningen skall omfatta alla delar av den statliga verksamheten som det är relevant att beakta i budgetprocessen. </w:t>
      </w:r>
    </w:p>
    <w:p w:rsidR="00003A92" w:rsidRPr="00DA442B" w:rsidRDefault="00003A92">
      <w:pPr>
        <w:pStyle w:val="Rubrik4"/>
      </w:pPr>
      <w:bookmarkStart w:id="42" w:name="_Toc468618513"/>
      <w:bookmarkStart w:id="43" w:name="_Toc469130315"/>
      <w:r w:rsidRPr="00DA442B">
        <w:t>Budgeteringens och redovisningens presentation</w:t>
      </w:r>
      <w:bookmarkEnd w:id="42"/>
      <w:bookmarkEnd w:id="43"/>
    </w:p>
    <w:p w:rsidR="00003A92" w:rsidRPr="00DA442B" w:rsidRDefault="00003A92">
      <w:r w:rsidRPr="00DA442B">
        <w:t>Budgeteringens och redovisningens presentation handlar om vilka indelnin</w:t>
      </w:r>
      <w:r w:rsidRPr="00DA442B">
        <w:t>g</w:t>
      </w:r>
      <w:r w:rsidRPr="00DA442B">
        <w:t>ar som görs av inform</w:t>
      </w:r>
      <w:r w:rsidRPr="00DA442B">
        <w:t>a</w:t>
      </w:r>
      <w:r w:rsidRPr="00DA442B">
        <w:t xml:space="preserve">tionen. </w:t>
      </w:r>
    </w:p>
    <w:p w:rsidR="00003A92" w:rsidRPr="00DA442B" w:rsidRDefault="00003A92">
      <w:pPr>
        <w:pStyle w:val="Normaltindrag"/>
      </w:pPr>
      <w:r w:rsidRPr="00DA442B">
        <w:t>För närvarande innehåller budget- och redovisningsdokumenten en blan</w:t>
      </w:r>
      <w:r w:rsidRPr="00DA442B">
        <w:t>d</w:t>
      </w:r>
      <w:r w:rsidRPr="00DA442B">
        <w:t>ning av verksamhetsmässiga och organisatoriska i</w:t>
      </w:r>
      <w:r w:rsidRPr="00DA442B">
        <w:t>n</w:t>
      </w:r>
      <w:r w:rsidRPr="00DA442B">
        <w:t xml:space="preserve">delningar. </w:t>
      </w:r>
    </w:p>
    <w:p w:rsidR="00003A92" w:rsidRPr="00DA442B" w:rsidRDefault="00003A92">
      <w:pPr>
        <w:pStyle w:val="Normaltindrag"/>
      </w:pPr>
      <w:r w:rsidRPr="00DA442B">
        <w:t>Utgångspunkten för utvecklingsarbetet är att budgeten på ett mera renodlat sätt bör presenteras i en verksamhetsmässig och en organisatorisk inde</w:t>
      </w:r>
      <w:r w:rsidRPr="00DA442B">
        <w:t>l</w:t>
      </w:r>
      <w:r w:rsidRPr="00DA442B">
        <w:t>ning.</w:t>
      </w:r>
    </w:p>
    <w:p w:rsidR="00003A92" w:rsidRPr="00DA442B" w:rsidRDefault="00003A92">
      <w:pPr>
        <w:pStyle w:val="Rubrik4"/>
      </w:pPr>
      <w:bookmarkStart w:id="44" w:name="_Toc465183474"/>
      <w:bookmarkStart w:id="45" w:name="_Toc465563719"/>
      <w:bookmarkStart w:id="46" w:name="_Toc468618514"/>
      <w:bookmarkStart w:id="47" w:name="_Toc469130316"/>
      <w:r w:rsidRPr="00DA442B">
        <w:t>Mål och ekonomiska ramar för verksamh</w:t>
      </w:r>
      <w:r w:rsidRPr="00DA442B">
        <w:t>e</w:t>
      </w:r>
      <w:r w:rsidRPr="00DA442B">
        <w:t>ter</w:t>
      </w:r>
      <w:bookmarkEnd w:id="44"/>
      <w:bookmarkEnd w:id="45"/>
      <w:bookmarkEnd w:id="46"/>
      <w:bookmarkEnd w:id="47"/>
    </w:p>
    <w:p w:rsidR="00003A92" w:rsidRPr="00DA442B" w:rsidRDefault="00003A92">
      <w:r w:rsidRPr="00DA442B">
        <w:t>Budgetering enligt de principer som presenteras ovan möjliggör förbättrad koppling mellan finansiell styrning och resultatsty</w:t>
      </w:r>
      <w:r w:rsidRPr="00DA442B">
        <w:t>r</w:t>
      </w:r>
      <w:r w:rsidRPr="00DA442B">
        <w:t xml:space="preserve">ning. </w:t>
      </w:r>
    </w:p>
    <w:p w:rsidR="00003A92" w:rsidRPr="00DA442B" w:rsidRDefault="00003A92">
      <w:pPr>
        <w:pStyle w:val="Normaltindrag"/>
      </w:pPr>
      <w:r w:rsidRPr="00DA442B">
        <w:t>En viktig förutsättning för en sådan koppling  är den översyn av mål och målstrukturer som regeringen aviserade i budgetpropositionen för 1999 (prop. 1998/99:1, volym 1, s. 150) och som skall genomföras under åren 1999 och 2000. Denna s.k. tvåårsöversyn lägger grunden för en verksa</w:t>
      </w:r>
      <w:r w:rsidRPr="00DA442B">
        <w:t>m</w:t>
      </w:r>
      <w:r w:rsidRPr="00DA442B">
        <w:t xml:space="preserve">hetsindelning i statsbudgeten. </w:t>
      </w:r>
    </w:p>
    <w:p w:rsidR="00003A92" w:rsidRPr="00DA442B" w:rsidRDefault="00003A92">
      <w:pPr>
        <w:pStyle w:val="Normaltindrag"/>
      </w:pPr>
      <w:r w:rsidRPr="00DA442B">
        <w:t>Utgångspunkten för utvecklingsarbetet är att statsbudgeten skall innehålla förslag till såväl mål som kostnadsramar för den statliga verksamheten. När det gäller resultatstyrningen av enskilda myndigheter är regeringens inrik</w:t>
      </w:r>
      <w:r w:rsidRPr="00DA442B">
        <w:t>t</w:t>
      </w:r>
      <w:r w:rsidRPr="00DA442B">
        <w:t>ning att verksamhetsanpassningen måste öka, dvs. att målen måste anpassas till vad som är mest lämpligt med avseende på förutsättningarna för den enskilda verksamh</w:t>
      </w:r>
      <w:r w:rsidRPr="00DA442B">
        <w:t>e</w:t>
      </w:r>
      <w:r w:rsidRPr="00DA442B">
        <w:t>ten.</w:t>
      </w:r>
    </w:p>
    <w:p w:rsidR="00003A92" w:rsidRPr="00DA442B" w:rsidRDefault="00003A92">
      <w:pPr>
        <w:pStyle w:val="Rubrik4"/>
      </w:pPr>
      <w:bookmarkStart w:id="48" w:name="_Toc465183475"/>
      <w:bookmarkStart w:id="49" w:name="_Toc465563720"/>
      <w:bookmarkStart w:id="50" w:name="_Toc468618515"/>
      <w:bookmarkStart w:id="51" w:name="_Toc469130317"/>
      <w:r w:rsidRPr="00DA442B">
        <w:t>Målöversynen</w:t>
      </w:r>
      <w:bookmarkEnd w:id="48"/>
      <w:bookmarkEnd w:id="49"/>
      <w:bookmarkEnd w:id="50"/>
      <w:bookmarkEnd w:id="51"/>
    </w:p>
    <w:p w:rsidR="00003A92" w:rsidRPr="00DA442B" w:rsidRDefault="00003A92">
      <w:r w:rsidRPr="00DA442B">
        <w:t>När översynen är avslutad i december år 2000 bör det också finnas uttalade strategier för hur målen skall följas upp och utvärderas. Detta för att bl.a. säkerställa att resultatinformationen till riksdagen fö</w:t>
      </w:r>
      <w:r w:rsidRPr="00DA442B">
        <w:t>r</w:t>
      </w:r>
      <w:r w:rsidRPr="00DA442B">
        <w:t>bättras.</w:t>
      </w:r>
    </w:p>
    <w:p w:rsidR="00003A92" w:rsidRPr="00DA442B" w:rsidRDefault="00003A92">
      <w:pPr>
        <w:pStyle w:val="Normaltindrag"/>
      </w:pPr>
      <w:r w:rsidRPr="00DA442B">
        <w:t>Resultatet av översynen av mål och målstrukturer kommer att märkas su</w:t>
      </w:r>
      <w:r w:rsidRPr="00DA442B">
        <w:t>c</w:t>
      </w:r>
      <w:r w:rsidRPr="00DA442B">
        <w:t>cessivt i kommande budgetpropositioner. Förändringar i resultat</w:t>
      </w:r>
      <w:r w:rsidRPr="00DA442B">
        <w:softHyphen/>
        <w:t>informa</w:t>
      </w:r>
      <w:r w:rsidRPr="00DA442B">
        <w:softHyphen/>
        <w:t>tionen till riksdagen dröjer ytterligare två år.</w:t>
      </w:r>
    </w:p>
    <w:p w:rsidR="00003A92" w:rsidRPr="00DA442B" w:rsidRDefault="00003A92">
      <w:pPr>
        <w:pStyle w:val="Rubrik1"/>
      </w:pPr>
      <w:bookmarkStart w:id="52" w:name="_Toc468618516"/>
      <w:bookmarkStart w:id="53" w:name="_Toc469130318"/>
      <w:r w:rsidRPr="00DA442B">
        <w:t>Motionerna</w:t>
      </w:r>
      <w:bookmarkEnd w:id="52"/>
      <w:bookmarkEnd w:id="53"/>
    </w:p>
    <w:p w:rsidR="00003A92" w:rsidRPr="00DA442B" w:rsidRDefault="00003A92">
      <w:r w:rsidRPr="00DA442B">
        <w:t xml:space="preserve">I </w:t>
      </w:r>
      <w:r w:rsidRPr="00DA442B">
        <w:rPr>
          <w:i/>
        </w:rPr>
        <w:t>motion Fi510</w:t>
      </w:r>
      <w:r w:rsidRPr="00DA442B">
        <w:t xml:space="preserve"> av Karin Pilsäter m.fl. (fp) hävdas (yrkande 7) att för att den nya budgetprocessen och systemet med utgiftstak skall fungera väl krävs en övergång till resultatbudgetering och resultatredovisning. Investeringar skall kunna beslutas och genomföras utan att undantränga löpande driftskostnader eller tvärtom. Statens budget måste kunna följas upp genom en redovisning i samma termer. Det är angeläget att kapitalkostnader kan mätas och redovisas löpa</w:t>
      </w:r>
      <w:r w:rsidRPr="00DA442B">
        <w:t>n</w:t>
      </w:r>
      <w:r w:rsidRPr="00DA442B">
        <w:t xml:space="preserve">de. </w:t>
      </w:r>
    </w:p>
    <w:p w:rsidR="00003A92" w:rsidRPr="00DA442B" w:rsidRDefault="00003A92">
      <w:pPr>
        <w:pStyle w:val="Normaltindrag"/>
      </w:pPr>
      <w:r w:rsidRPr="00DA442B">
        <w:t>Vidare yrkas att modeller för Public Private</w:t>
      </w:r>
      <w:r w:rsidRPr="00DA442B">
        <w:t xml:space="preserve"> Partnership (PPP) införs, där fristående aktörer tecknar avtal med staten om anläggning, drift och unde</w:t>
      </w:r>
      <w:r w:rsidRPr="00DA442B">
        <w:t>r</w:t>
      </w:r>
      <w:r w:rsidRPr="00DA442B">
        <w:t>håll av exempelvis vägsträckor eller broar men lika gärna andra anläggningar och verksamheter (yrkande 8).</w:t>
      </w:r>
    </w:p>
    <w:p w:rsidR="00003A92" w:rsidRPr="00DA442B" w:rsidRDefault="00003A92">
      <w:r w:rsidRPr="00DA442B">
        <w:t xml:space="preserve">I </w:t>
      </w:r>
      <w:r w:rsidRPr="00DA442B">
        <w:rPr>
          <w:i/>
        </w:rPr>
        <w:t>motion Fi203</w:t>
      </w:r>
      <w:r w:rsidRPr="00DA442B">
        <w:t xml:space="preserve"> av Sonja Fransson (s) yrkas att riksdagen som sin mening ger regeringen till känna vad i motionen anförts om att återinföra investering</w:t>
      </w:r>
      <w:r w:rsidRPr="00DA442B">
        <w:t>s</w:t>
      </w:r>
      <w:r w:rsidRPr="00DA442B">
        <w:t>budget. En särskild investeringsbudget bör införas vid sidan av driftsbudg</w:t>
      </w:r>
      <w:r w:rsidRPr="00DA442B">
        <w:t>e</w:t>
      </w:r>
      <w:r w:rsidRPr="00DA442B">
        <w:t>ten och tillföras medel i tider av överskott. Medlen bör användas för invest</w:t>
      </w:r>
      <w:r w:rsidRPr="00DA442B">
        <w:t>e</w:t>
      </w:r>
      <w:r w:rsidRPr="00DA442B">
        <w:t>ringar i infrastruktur.</w:t>
      </w:r>
    </w:p>
    <w:p w:rsidR="00003A92" w:rsidRPr="00DA442B" w:rsidRDefault="00003A92">
      <w:pPr>
        <w:pStyle w:val="Rubrik1"/>
      </w:pPr>
      <w:bookmarkStart w:id="54" w:name="_Toc468618517"/>
      <w:bookmarkStart w:id="55" w:name="_Toc469130319"/>
      <w:r w:rsidRPr="00DA442B">
        <w:t>Utskottet</w:t>
      </w:r>
      <w:bookmarkEnd w:id="54"/>
      <w:bookmarkEnd w:id="55"/>
    </w:p>
    <w:p w:rsidR="00003A92" w:rsidRPr="00DA442B" w:rsidRDefault="00003A92">
      <w:pPr>
        <w:pStyle w:val="Rubrik2"/>
        <w:spacing w:before="123"/>
      </w:pPr>
      <w:bookmarkStart w:id="56" w:name="_Toc468618518"/>
      <w:bookmarkStart w:id="57" w:name="_Toc469130320"/>
      <w:r w:rsidRPr="00DA442B">
        <w:t>Den ekono</w:t>
      </w:r>
      <w:bookmarkStart w:id="58" w:name="_Toc468618519"/>
      <w:bookmarkEnd w:id="56"/>
      <w:r w:rsidRPr="00DA442B">
        <w:t>miska styrningen</w:t>
      </w:r>
      <w:bookmarkEnd w:id="57"/>
      <w:bookmarkEnd w:id="58"/>
    </w:p>
    <w:p w:rsidR="00003A92" w:rsidRPr="00DA442B" w:rsidRDefault="00003A92">
      <w:pPr>
        <w:pStyle w:val="Rubrik4"/>
        <w:spacing w:before="123"/>
      </w:pPr>
      <w:bookmarkStart w:id="59" w:name="_Toc469130321"/>
      <w:r w:rsidRPr="00DA442B">
        <w:t>Inledning</w:t>
      </w:r>
      <w:bookmarkEnd w:id="59"/>
    </w:p>
    <w:p w:rsidR="00003A92" w:rsidRPr="00DA442B" w:rsidRDefault="00003A92">
      <w:r w:rsidRPr="00DA442B">
        <w:t xml:space="preserve">Regeringen redovisar i propositionen </w:t>
      </w:r>
      <w:r w:rsidRPr="00DA442B">
        <w:t>utgångspunkter</w:t>
      </w:r>
      <w:r w:rsidRPr="00DA442B">
        <w:t>na</w:t>
      </w:r>
      <w:r w:rsidRPr="00DA442B">
        <w:t xml:space="preserve"> för </w:t>
      </w:r>
      <w:r w:rsidRPr="00DA442B">
        <w:t xml:space="preserve">det fortsatta </w:t>
      </w:r>
      <w:r w:rsidRPr="00DA442B">
        <w:t xml:space="preserve">utvecklingsarbetet avseende den ekonomiska styrningen </w:t>
      </w:r>
      <w:r w:rsidRPr="00DA442B">
        <w:t xml:space="preserve">i staten. </w:t>
      </w:r>
      <w:r w:rsidRPr="00DA442B">
        <w:t>Detta u</w:t>
      </w:r>
      <w:r w:rsidRPr="00DA442B">
        <w:t>t</w:t>
      </w:r>
      <w:r w:rsidRPr="00DA442B">
        <w:t>vecklingsarbete bör ses som en fortsättning av det arbete som pågått under den senaste tioårsperioden. Den reformerade budgetprocessen och utvec</w:t>
      </w:r>
      <w:r w:rsidRPr="00DA442B">
        <w:t>k</w:t>
      </w:r>
      <w:r w:rsidRPr="00DA442B">
        <w:t>lingen av den statliga redovisningen har skapat förutsättningar för större överskådlighet, mer rationella beslut och bättre uppföljningsinstrument. Dessa erfarenheter bör vara utgångspunkte</w:t>
      </w:r>
      <w:r w:rsidRPr="00DA442B">
        <w:t>r</w:t>
      </w:r>
      <w:r w:rsidRPr="00DA442B">
        <w:t xml:space="preserve"> för det fortsatta arbetet. Det kommande utvecklingsarbetet och den kommande analysen syftar i huvudsak till att få de olika delarna i den ekonomiska styrningen att i ökad utsträckning stödja varandra, bl.a. genom en tydligare koppling mellan finansiell styrning och resultatstyrning. I propositionen sägs att i en budget som presenteras i termer av intäkter och kostnader, inbetalningar och utbetalningar samt til</w:t>
      </w:r>
      <w:r w:rsidRPr="00DA442B">
        <w:t>l</w:t>
      </w:r>
      <w:r w:rsidRPr="00DA442B">
        <w:t xml:space="preserve">gångar och skulder </w:t>
      </w:r>
      <w:r w:rsidRPr="00DA442B">
        <w:t>kommer uppställda mål och resultat att bättre kunna ställas i relation till förbrukade resurser. Utskottet välkomnar ett utveckling</w:t>
      </w:r>
      <w:r w:rsidRPr="00DA442B">
        <w:t>s</w:t>
      </w:r>
      <w:r w:rsidRPr="00DA442B">
        <w:t xml:space="preserve">arbete med en sådan inriktning. </w:t>
      </w:r>
    </w:p>
    <w:p w:rsidR="00003A92" w:rsidRPr="00DA442B" w:rsidRDefault="00003A92">
      <w:r w:rsidRPr="00DA442B">
        <w:t xml:space="preserve">Regeringen aviserar </w:t>
      </w:r>
      <w:r w:rsidRPr="00DA442B">
        <w:t xml:space="preserve">i propositionen </w:t>
      </w:r>
      <w:r w:rsidRPr="00DA442B">
        <w:t xml:space="preserve">att resultatet av den fortsatta analysen kommer att redovisas i en rapport i departementsserien under våren 2000. Utskottet vill mot bakgrund av detta redovisa några utgångspunkter, som ur ett riksdagsperspektiv, det är särskilt angeläget </w:t>
      </w:r>
      <w:r w:rsidRPr="00DA442B">
        <w:t>att beakta i det fortsatta a</w:t>
      </w:r>
      <w:r w:rsidRPr="00DA442B">
        <w:t>r</w:t>
      </w:r>
      <w:r w:rsidRPr="00DA442B">
        <w:t xml:space="preserve">betet. Utskottet vill också </w:t>
      </w:r>
      <w:r w:rsidRPr="00DA442B">
        <w:t xml:space="preserve">framhålla att det även fortsättningsvis är angeläget </w:t>
      </w:r>
      <w:r w:rsidRPr="00DA442B">
        <w:t xml:space="preserve"> att den parlamentariska referensgrupp som utsetts att följa arbetet </w:t>
      </w:r>
      <w:r w:rsidRPr="00DA442B">
        <w:t xml:space="preserve">hålls väl informerad om hur utvecklingsarbetet </w:t>
      </w:r>
      <w:r w:rsidRPr="00DA442B">
        <w:t>fram</w:t>
      </w:r>
      <w:r w:rsidRPr="00DA442B">
        <w:t>skr</w:t>
      </w:r>
      <w:r w:rsidRPr="00DA442B">
        <w:t>i</w:t>
      </w:r>
      <w:r w:rsidRPr="00DA442B">
        <w:t>der.</w:t>
      </w:r>
    </w:p>
    <w:p w:rsidR="00003A92" w:rsidRPr="00DA442B" w:rsidRDefault="00003A92">
      <w:pPr>
        <w:pStyle w:val="Normaltindrag"/>
      </w:pPr>
      <w:r w:rsidRPr="00DA442B">
        <w:t>Utskottet vill först som en allmän bakgrund till sitt ställningstagande red</w:t>
      </w:r>
      <w:r w:rsidRPr="00DA442B">
        <w:t>o</w:t>
      </w:r>
      <w:r w:rsidRPr="00DA442B">
        <w:t xml:space="preserve">visa något om redovisningsprinciperna samt </w:t>
      </w:r>
      <w:r w:rsidRPr="00DA442B">
        <w:t>kort beskriva den</w:t>
      </w:r>
      <w:r w:rsidRPr="00DA442B">
        <w:t xml:space="preserve"> internatio</w:t>
      </w:r>
      <w:r w:rsidRPr="00DA442B">
        <w:softHyphen/>
        <w:t xml:space="preserve">nella </w:t>
      </w:r>
      <w:r w:rsidRPr="00DA442B">
        <w:t xml:space="preserve">utvecklingen. </w:t>
      </w:r>
    </w:p>
    <w:p w:rsidR="00003A92" w:rsidRPr="00DA442B" w:rsidRDefault="00003A92">
      <w:pPr>
        <w:pStyle w:val="Rubrik4"/>
      </w:pPr>
      <w:bookmarkStart w:id="60" w:name="_Toc468618520"/>
      <w:bookmarkStart w:id="61" w:name="_Toc469130322"/>
      <w:r w:rsidRPr="00DA442B">
        <w:t>Redovisningsprinciper</w:t>
      </w:r>
      <w:bookmarkEnd w:id="60"/>
      <w:bookmarkEnd w:id="61"/>
    </w:p>
    <w:p w:rsidR="00003A92" w:rsidRPr="00DA442B" w:rsidRDefault="00003A92">
      <w:r w:rsidRPr="00DA442B">
        <w:t>Man brukar tala om i huvudsak tre olika baser för redovi</w:t>
      </w:r>
      <w:r w:rsidRPr="00DA442B">
        <w:t>s</w:t>
      </w:r>
      <w:r w:rsidRPr="00DA442B">
        <w:t>ningen.</w:t>
      </w:r>
    </w:p>
    <w:p w:rsidR="00003A92" w:rsidRPr="00DA442B" w:rsidRDefault="00003A92">
      <w:pPr>
        <w:numPr>
          <w:ilvl w:val="0"/>
          <w:numId w:val="72"/>
        </w:numPr>
      </w:pPr>
      <w:r w:rsidRPr="00DA442B">
        <w:t xml:space="preserve">Kassamässig bas (eng. </w:t>
      </w:r>
      <w:r w:rsidRPr="00DA442B">
        <w:rPr>
          <w:i/>
        </w:rPr>
        <w:t>cash basis</w:t>
      </w:r>
      <w:r w:rsidRPr="00DA442B">
        <w:t xml:space="preserve">), där de ekonomiska händelserna registreras när de </w:t>
      </w:r>
      <w:r w:rsidRPr="00DA442B">
        <w:rPr>
          <w:i/>
        </w:rPr>
        <w:t>betalas</w:t>
      </w:r>
      <w:r w:rsidRPr="00DA442B">
        <w:t>. Det innebär att nettoutfallet på anslag och i</w:t>
      </w:r>
      <w:r w:rsidRPr="00DA442B">
        <w:t>n</w:t>
      </w:r>
      <w:r w:rsidRPr="00DA442B">
        <w:t>komsttitlar (saldot) helt motsvarar statens lånebehov.</w:t>
      </w:r>
    </w:p>
    <w:p w:rsidR="00003A92" w:rsidRPr="00DA442B" w:rsidRDefault="00003A92">
      <w:pPr>
        <w:numPr>
          <w:ilvl w:val="0"/>
          <w:numId w:val="73"/>
        </w:numPr>
      </w:pPr>
      <w:r w:rsidRPr="00DA442B">
        <w:t>Utgiftsmässig/inkomstmässig bas (eng.</w:t>
      </w:r>
      <w:r w:rsidRPr="00DA442B">
        <w:rPr>
          <w:i/>
        </w:rPr>
        <w:t xml:space="preserve"> modified accrual basis</w:t>
      </w:r>
      <w:r w:rsidRPr="00DA442B">
        <w:t>), där de ekonomiska händelserna registreras när de uppstår oavsett när de betalas. Det innebär att anslaget avräknas när en myndighet tagit emot en vara eller tjänst och kan fastställa hur mycket den är skyldig även om utbeta</w:t>
      </w:r>
      <w:r w:rsidRPr="00DA442B">
        <w:t>l</w:t>
      </w:r>
      <w:r w:rsidRPr="00DA442B">
        <w:t xml:space="preserve">ningen görs först senare. Anslaget kommer därmed snarare att avse </w:t>
      </w:r>
      <w:r w:rsidRPr="00DA442B">
        <w:rPr>
          <w:i/>
        </w:rPr>
        <w:t>a</w:t>
      </w:r>
      <w:r w:rsidRPr="00DA442B">
        <w:rPr>
          <w:i/>
        </w:rPr>
        <w:t>n</w:t>
      </w:r>
      <w:r w:rsidRPr="00DA442B">
        <w:rPr>
          <w:i/>
        </w:rPr>
        <w:t>skaffningen av resurser</w:t>
      </w:r>
      <w:r w:rsidRPr="00DA442B">
        <w:t xml:space="preserve"> än betalningen. Det uppstår ett tidsmässigt glapp mellan anskaffning och utbetalning som gör att nettot mellan inkomste</w:t>
      </w:r>
      <w:r w:rsidRPr="00DA442B">
        <w:t>r</w:t>
      </w:r>
      <w:r w:rsidRPr="00DA442B">
        <w:t>na och anslagsutfallet inte exakt motsvarar lånebe</w:t>
      </w:r>
      <w:r w:rsidRPr="00DA442B">
        <w:t>hovet. Om detta glapp inte varierar alltför mycket över åren kommer nettoutfallet att i det nä</w:t>
      </w:r>
      <w:r w:rsidRPr="00DA442B">
        <w:t>r</w:t>
      </w:r>
      <w:r w:rsidRPr="00DA442B">
        <w:t>maste motsvara lån</w:t>
      </w:r>
      <w:r w:rsidRPr="00DA442B">
        <w:t>e</w:t>
      </w:r>
      <w:r w:rsidRPr="00DA442B">
        <w:t>behovet.</w:t>
      </w:r>
    </w:p>
    <w:p w:rsidR="00003A92" w:rsidRPr="00DA442B" w:rsidRDefault="00003A92">
      <w:pPr>
        <w:numPr>
          <w:ilvl w:val="0"/>
          <w:numId w:val="74"/>
        </w:numPr>
      </w:pPr>
      <w:r w:rsidRPr="00DA442B">
        <w:t xml:space="preserve">Kostnadsmässig/intäktsmässig bas (eng. </w:t>
      </w:r>
      <w:r w:rsidRPr="00DA442B">
        <w:rPr>
          <w:i/>
        </w:rPr>
        <w:t>full accrual basis</w:t>
      </w:r>
      <w:r w:rsidRPr="00DA442B">
        <w:t>), där registr</w:t>
      </w:r>
      <w:r w:rsidRPr="00DA442B">
        <w:t>e</w:t>
      </w:r>
      <w:r w:rsidRPr="00DA442B">
        <w:t xml:space="preserve">ring sker när den faktiska </w:t>
      </w:r>
      <w:r w:rsidRPr="00DA442B">
        <w:rPr>
          <w:i/>
        </w:rPr>
        <w:t>förbrukningen av resurserna</w:t>
      </w:r>
      <w:r w:rsidRPr="00DA442B">
        <w:t xml:space="preserve"> sker och inkom</w:t>
      </w:r>
      <w:r w:rsidRPr="00DA442B">
        <w:t>s</w:t>
      </w:r>
      <w:r w:rsidRPr="00DA442B">
        <w:t>ter förs till det år de hör. Anskaffningskostnaden för anläggningstillgån</w:t>
      </w:r>
      <w:r w:rsidRPr="00DA442B">
        <w:t>g</w:t>
      </w:r>
      <w:r w:rsidRPr="00DA442B">
        <w:t>ar fördelas med hjälp av avskrivningar över ett antal år som motsvarar den ekonomiska livslängden. I ett privat företag är det naturligt att jämf</w:t>
      </w:r>
      <w:r w:rsidRPr="00DA442B">
        <w:t>ö</w:t>
      </w:r>
      <w:r w:rsidRPr="00DA442B">
        <w:t>ra årets intäkter med de kostnader som hänför sig till året. Det ger en i</w:t>
      </w:r>
      <w:r w:rsidRPr="00DA442B">
        <w:t>n</w:t>
      </w:r>
      <w:r w:rsidRPr="00DA442B">
        <w:t>dikation på att prissättningen är riktig på de varor och tjänster som pr</w:t>
      </w:r>
      <w:r w:rsidRPr="00DA442B">
        <w:t>o</w:t>
      </w:r>
      <w:r w:rsidRPr="00DA442B">
        <w:t xml:space="preserve">duceras och säljs av företaget. </w:t>
      </w:r>
    </w:p>
    <w:p w:rsidR="00003A92" w:rsidRPr="00DA442B" w:rsidRDefault="00003A92">
      <w:r w:rsidRPr="00DA442B">
        <w:t>Det kan k</w:t>
      </w:r>
      <w:r w:rsidRPr="00DA442B">
        <w:t>onstateras att alla tre redovisningsbaserna sammanfaller på til</w:t>
      </w:r>
      <w:r w:rsidRPr="00DA442B">
        <w:t>l</w:t>
      </w:r>
      <w:r w:rsidRPr="00DA442B">
        <w:t>räckligt lång sikt. Då kommer utbetalningar, nettoutgifter och nettokostnader att uppgå till samma belopp. Problemet är att dela upp de ekonomiska skee</w:t>
      </w:r>
      <w:r w:rsidRPr="00DA442B">
        <w:t>n</w:t>
      </w:r>
      <w:r w:rsidRPr="00DA442B">
        <w:t>d</w:t>
      </w:r>
      <w:r w:rsidRPr="00DA442B">
        <w:t>e</w:t>
      </w:r>
      <w:r w:rsidRPr="00DA442B">
        <w:t>na i perioder – ju kortare desto svårare.</w:t>
      </w:r>
    </w:p>
    <w:p w:rsidR="00003A92" w:rsidRPr="00DA442B" w:rsidRDefault="00003A92">
      <w:pPr>
        <w:pStyle w:val="Rubrik4"/>
      </w:pPr>
      <w:bookmarkStart w:id="62" w:name="_Toc465183478"/>
      <w:bookmarkStart w:id="63" w:name="_Toc465563723"/>
      <w:bookmarkStart w:id="64" w:name="_Toc468618521"/>
      <w:bookmarkStart w:id="65" w:name="_Toc469130323"/>
      <w:r w:rsidRPr="00DA442B">
        <w:t>Internationell jämförelse</w:t>
      </w:r>
      <w:bookmarkEnd w:id="62"/>
      <w:bookmarkEnd w:id="63"/>
      <w:bookmarkEnd w:id="64"/>
      <w:bookmarkEnd w:id="65"/>
    </w:p>
    <w:p w:rsidR="00003A92" w:rsidRPr="00DA442B" w:rsidRDefault="00003A92">
      <w:r w:rsidRPr="00DA442B">
        <w:t>I de flesta länder är statsbudgeten utformad efter vissa grundläggande pri</w:t>
      </w:r>
      <w:r w:rsidRPr="00DA442B">
        <w:t>n</w:t>
      </w:r>
      <w:r w:rsidRPr="00DA442B">
        <w:t>ciper nämligen:</w:t>
      </w:r>
    </w:p>
    <w:p w:rsidR="00003A92" w:rsidRPr="00DA442B" w:rsidRDefault="00003A92">
      <w:pPr>
        <w:numPr>
          <w:ilvl w:val="0"/>
          <w:numId w:val="75"/>
        </w:numPr>
      </w:pPr>
      <w:r w:rsidRPr="00DA442B">
        <w:t>Fullständighetsprincipen – budgeten skall omfatta hela den statliga verksa</w:t>
      </w:r>
      <w:r w:rsidRPr="00DA442B">
        <w:t>m</w:t>
      </w:r>
      <w:r w:rsidRPr="00DA442B">
        <w:t>heten, inga verksamheter redovisas vid sidan av budgeten,</w:t>
      </w:r>
    </w:p>
    <w:p w:rsidR="00003A92" w:rsidRPr="00DA442B" w:rsidRDefault="00003A92">
      <w:pPr>
        <w:numPr>
          <w:ilvl w:val="0"/>
          <w:numId w:val="76"/>
        </w:numPr>
      </w:pPr>
      <w:r w:rsidRPr="00DA442B">
        <w:t>bruttoprincipen – inkomster tas upp för sig på inkomstsidan och utgi</w:t>
      </w:r>
      <w:r w:rsidRPr="00DA442B">
        <w:t>f</w:t>
      </w:r>
      <w:r w:rsidRPr="00DA442B">
        <w:t>terna för sig på utgiftssidan,</w:t>
      </w:r>
    </w:p>
    <w:p w:rsidR="00003A92" w:rsidRPr="00DA442B" w:rsidRDefault="00003A92">
      <w:pPr>
        <w:numPr>
          <w:ilvl w:val="0"/>
          <w:numId w:val="77"/>
        </w:numPr>
      </w:pPr>
      <w:r w:rsidRPr="00DA442B">
        <w:t>kassaprincipen – inkomster och utgifter tas upp när de betalas.</w:t>
      </w:r>
    </w:p>
    <w:p w:rsidR="00003A92" w:rsidRPr="00DA442B" w:rsidRDefault="00003A92">
      <w:r w:rsidRPr="00DA442B">
        <w:t>I praktiken görs dock ofta avsteg från dessa principer. Statsbudgetens stru</w:t>
      </w:r>
      <w:r w:rsidRPr="00DA442B">
        <w:t>k</w:t>
      </w:r>
      <w:r w:rsidRPr="00DA442B">
        <w:t>tur och principer är vanligtvis styrande för redovisningen på anslag och inkomsttitlar. I flera länder pågår en utveckling av redovisningen som bättre återspeglar resursförbrukningen i olika verksamheter. Så har skett även i Sverige på myndighetsnivå genom den nya redovisningsmodell som tillä</w:t>
      </w:r>
      <w:r w:rsidRPr="00DA442B">
        <w:t>m</w:t>
      </w:r>
      <w:r w:rsidRPr="00DA442B">
        <w:t>pas sedan 1993. Dessa förändringar har hittills inte föranlett några större förändringar av principerna för statsbudgeten. I ett fåtal länder (Nya Zeeland, Australien, Storbritannien och i viss mån Island) har man äve</w:t>
      </w:r>
      <w:r w:rsidRPr="00DA442B">
        <w:t>n ändrat princ</w:t>
      </w:r>
      <w:r w:rsidRPr="00DA442B">
        <w:t>i</w:t>
      </w:r>
      <w:r w:rsidRPr="00DA442B">
        <w:t>perna för statsbudgeten som en följd av ändrade redovisningsprinciper på myndighetsnivå. I andra länder (Danmark, USA, Kanada, m.fl.) försöker man kombinera en utgifts- eller kostnadsbaserad redovisning i verksamheten med en kassamässig statsbudget.</w:t>
      </w:r>
    </w:p>
    <w:p w:rsidR="00003A92" w:rsidRPr="00DA442B" w:rsidRDefault="00003A92">
      <w:pPr>
        <w:pStyle w:val="Normaltindrag"/>
      </w:pPr>
      <w:r w:rsidRPr="00DA442B">
        <w:t>Utvecklingstendenserna internationellt visar att redovisningen alltmer re</w:t>
      </w:r>
      <w:r w:rsidRPr="00DA442B">
        <w:t>n</w:t>
      </w:r>
      <w:r w:rsidRPr="00DA442B">
        <w:t>odlas mot kostnads- och kassamässiga principer. En annan utvecklingste</w:t>
      </w:r>
      <w:r w:rsidRPr="00DA442B">
        <w:t>n</w:t>
      </w:r>
      <w:r w:rsidRPr="00DA442B">
        <w:t>dens är att uppställda mål och resultat bättre skall kunna ställas i relation till förbrukade resurser.</w:t>
      </w:r>
    </w:p>
    <w:p w:rsidR="00003A92" w:rsidRPr="00DA442B" w:rsidRDefault="00003A92">
      <w:pPr>
        <w:pStyle w:val="Rubrik4"/>
      </w:pPr>
      <w:bookmarkStart w:id="66" w:name="_Toc465183479"/>
      <w:bookmarkStart w:id="67" w:name="_Toc465563724"/>
      <w:bookmarkStart w:id="68" w:name="_Toc468618522"/>
      <w:bookmarkStart w:id="69" w:name="_Toc469130324"/>
      <w:r w:rsidRPr="00DA442B">
        <w:t>Riksdagens behandling av budgeten baserad på nya budgeteringsprinciper</w:t>
      </w:r>
      <w:bookmarkEnd w:id="66"/>
      <w:bookmarkEnd w:id="67"/>
      <w:bookmarkEnd w:id="68"/>
      <w:bookmarkEnd w:id="69"/>
    </w:p>
    <w:p w:rsidR="00003A92" w:rsidRPr="00DA442B" w:rsidRDefault="00003A92">
      <w:r w:rsidRPr="00DA442B">
        <w:t>Den reformerade budgetprocessen som tillämpats sedan hösten 1996 har inneburit en mer överskådlig och konsekvent hantering av budgetfrågorna i riksdagen. Genom att fastställa de budgetpolitiska målen i saldorelaterade termer och som finansiellt sparande samt i form av ett treårigt utgiftstak fördelat på ettåriga ramar för utgiftsområden har budgetpolitiken givits en övergripande inriktning som direkt kan knytas till statsbudgetens omfattning och den statliga verksamhetens inriktning i väsentliga avseenden.</w:t>
      </w:r>
      <w:r w:rsidRPr="00DA442B">
        <w:t xml:space="preserve"> Målen kan också ställas i relation till de s.k. Maastrichtkriterierna om finansiellt spara</w:t>
      </w:r>
      <w:r w:rsidRPr="00DA442B">
        <w:t>n</w:t>
      </w:r>
      <w:r w:rsidRPr="00DA442B">
        <w:t>de och som statsskuld i relation till bruttonationalprodukten. Inte minst bet</w:t>
      </w:r>
      <w:r w:rsidRPr="00DA442B">
        <w:t>y</w:t>
      </w:r>
      <w:r w:rsidRPr="00DA442B">
        <w:t>delsefullt har varit att innefatta i budgeten viss in- och utlåningsverksamhet i Riksgäldskontoret. Det har gjort att begreppet budgetsaldo blivit liktydigt med statligt upplåningsbehov och därmed fått en tydlig koppling till statsskuldens förändring. Ett starkt motiv för att inrätta och bedriva verksa</w:t>
      </w:r>
      <w:r w:rsidRPr="00DA442B">
        <w:t>m</w:t>
      </w:r>
      <w:r w:rsidRPr="00DA442B">
        <w:t>heter vid sidan av budgeten har därmed</w:t>
      </w:r>
      <w:r w:rsidRPr="00DA442B">
        <w:t xml:space="preserve"> försvunnit. Likaså har den ökade graden av bruttoredovisning lett till att nästan all statlig verksamhet blir föremål för en årlig budget</w:t>
      </w:r>
      <w:r w:rsidRPr="00DA442B">
        <w:softHyphen/>
        <w:t>prövning där olika utgiftsanspråk ställs mot va</w:t>
      </w:r>
      <w:r w:rsidRPr="00DA442B">
        <w:t>r</w:t>
      </w:r>
      <w:r w:rsidRPr="00DA442B">
        <w:t>andra samtidigt och därmed blir en del av den politiska beslutsprocessen i riksdagen.</w:t>
      </w:r>
    </w:p>
    <w:p w:rsidR="00003A92" w:rsidRPr="00DA442B" w:rsidRDefault="00003A92">
      <w:r w:rsidRPr="00DA442B">
        <w:t>I den beslutsordning som tillämpades före 1996 behandlades de övergripande frågorna i form av s.k. riktlinjer för budgetregleringen. Regeringen redovis</w:t>
      </w:r>
      <w:r w:rsidRPr="00DA442B">
        <w:t>a</w:t>
      </w:r>
      <w:r w:rsidRPr="00DA442B">
        <w:t>de och lade fram förslag till sådana i de preliminära och reviderade finan</w:t>
      </w:r>
      <w:r w:rsidRPr="00DA442B">
        <w:t>s</w:t>
      </w:r>
      <w:r w:rsidRPr="00DA442B">
        <w:t>planerna. Partierna svarade med att ange motsvarande riktlinjer i sina ek</w:t>
      </w:r>
      <w:r w:rsidRPr="00DA442B">
        <w:t>o</w:t>
      </w:r>
      <w:r w:rsidRPr="00DA442B">
        <w:t>nomisk-politiska partimotioner. Riktlinjerna kunde vara mycket allmänt hållna eller på enstaka punkter vara mycket specifika men de hade ingen formell koppling till stats</w:t>
      </w:r>
      <w:r w:rsidRPr="00DA442B">
        <w:softHyphen/>
        <w:t>budgeten och än mindre till finansiella frågor som t.ex. upplåningsbehov och statsskuldens utveckling. De beslut om de budge</w:t>
      </w:r>
      <w:r w:rsidRPr="00DA442B">
        <w:t>t</w:t>
      </w:r>
      <w:r w:rsidRPr="00DA442B">
        <w:t>politiska riktlinjerna som fattades som ett resultat av finansdeba</w:t>
      </w:r>
      <w:r w:rsidRPr="00DA442B">
        <w:t>tterna i mars hade mycket liten styrande verkan på de följande budgetpolitiska besluten i rik</w:t>
      </w:r>
      <w:r w:rsidRPr="00DA442B">
        <w:t>s</w:t>
      </w:r>
      <w:r w:rsidRPr="00DA442B">
        <w:t xml:space="preserve">dagen eller för arbetet i Regeringskansliet. </w:t>
      </w:r>
    </w:p>
    <w:p w:rsidR="00003A92" w:rsidRPr="00DA442B" w:rsidRDefault="00003A92">
      <w:pPr>
        <w:pStyle w:val="Normaltindrag"/>
      </w:pPr>
      <w:r w:rsidRPr="00DA442B">
        <w:t>Det hände till och med vid några tillfällen på 1970- och 1980-talen att r</w:t>
      </w:r>
      <w:r w:rsidRPr="00DA442B">
        <w:t>e</w:t>
      </w:r>
      <w:r w:rsidRPr="00DA442B">
        <w:t>geringen led nederlag i riksdagen på de budgetpolitiska riktlinjerna</w:t>
      </w:r>
      <w:r w:rsidRPr="00DA442B">
        <w:rPr>
          <w:rFonts w:ascii="Helv" w:hAnsi="Helv"/>
          <w:snapToGrid w:val="0"/>
          <w:color w:val="000000"/>
          <w:lang w:eastAsia="sv-SE"/>
        </w:rPr>
        <w:t>,</w:t>
      </w:r>
      <w:r w:rsidRPr="00DA442B">
        <w:t xml:space="preserve"> men detta hade på intet sätt någon inverkan på besluten om statsbudgeten som fattades därefter. Våren 1976 förlorade den socialdemokratiska regeringen med lottens hjälp omröstningen om riktlinjerna </w:t>
      </w:r>
      <w:r w:rsidRPr="00DA442B">
        <w:rPr>
          <w:snapToGrid w:val="0"/>
          <w:color w:val="000000"/>
          <w:lang w:eastAsia="sv-SE"/>
        </w:rPr>
        <w:t>(se prot. 1975/76:80 resp. 148), och v</w:t>
      </w:r>
      <w:r w:rsidRPr="00DA442B">
        <w:t>åren 1982 avstod Moderaterna från att stödja Fälldins tredje reg</w:t>
      </w:r>
      <w:r w:rsidRPr="00DA442B">
        <w:t>e</w:t>
      </w:r>
      <w:r w:rsidRPr="00DA442B">
        <w:t>ring vilket fick till följd att de socialdemokratiska riktlinjerna för budgetre</w:t>
      </w:r>
      <w:r w:rsidRPr="00DA442B">
        <w:t>g</w:t>
      </w:r>
      <w:r w:rsidRPr="00DA442B">
        <w:t>leringen (FiU:s bet. 1981/82:20 s. 74) med Vänsterpartiets h</w:t>
      </w:r>
      <w:r w:rsidRPr="00DA442B">
        <w:t>jälp vann riksd</w:t>
      </w:r>
      <w:r w:rsidRPr="00DA442B">
        <w:t>a</w:t>
      </w:r>
      <w:r w:rsidRPr="00DA442B">
        <w:t>gens stöd. I dag skulle ett motsvarande nederlag ha inneburit att regeringens förmåga att få igenom sin budget allvarligt skulle ha ifrågasatts och sannolikt skulle regeringen ha varit tvungen att avgå.</w:t>
      </w:r>
    </w:p>
    <w:p w:rsidR="00003A92" w:rsidRPr="00DA442B" w:rsidRDefault="00003A92">
      <w:pPr>
        <w:pStyle w:val="Normaltindrag"/>
      </w:pPr>
      <w:r w:rsidRPr="00DA442B">
        <w:t xml:space="preserve">Sett mot denna bakgrund har således riksdagens politiska inflytande över de övergripande frågorna i budgetprocessen ökat. I frågor på anslagsnivå har riksdagens inflytande alltid varit, och är alltjämt, stort. Detta kommer till uttryck i särskilt hög grad på vissa områden och har sin grund i </w:t>
      </w:r>
      <w:r w:rsidRPr="00DA442B">
        <w:t>regerings</w:t>
      </w:r>
      <w:r w:rsidRPr="00DA442B">
        <w:softHyphen/>
        <w:t>formens bestämmelser att statens medel ej får användas på annat sätt än riksdagen har bestämt (RF 9:2) och att riksdagen anvisar anslag till angivna ändamål (RF 9:3 första stycket).</w:t>
      </w:r>
    </w:p>
    <w:p w:rsidR="00003A92" w:rsidRPr="00DA442B" w:rsidRDefault="00003A92">
      <w:pPr>
        <w:pStyle w:val="Normaltindrag"/>
      </w:pPr>
      <w:r w:rsidRPr="00DA442B">
        <w:t>Det är således entydigt att de övergripande beslut som riksdagen numera fattar om statsbudgetens inriktning och omfattning har en tydlig och klar koppling både till den politiska debatten för att tydliggöra de skillnader som där finns och till statsbudgeten med dess styrning av den statliga verk</w:t>
      </w:r>
      <w:r w:rsidRPr="00DA442B">
        <w:softHyphen/>
        <w:t>sam</w:t>
      </w:r>
      <w:r w:rsidRPr="00DA442B">
        <w:softHyphen/>
        <w:t>heten. Att ett parti föreslår en annan nivå på utgiftstaket är samtidigt ett uttryck för en annan politisk inriktning och ambitionsnivå. Det är dessutom uppenbart att partiernas budgetalternativ numera utformas efter striktare principer beträffande förslagens finansiering än tidigare. Det är naturligtvis möjligt att gå vidare och utveckla besluts- och styrformerna ytterligare. R</w:t>
      </w:r>
      <w:r w:rsidRPr="00DA442B">
        <w:t>e</w:t>
      </w:r>
      <w:r w:rsidRPr="00DA442B">
        <w:t>geringens förslag i budgetpropositionen om ekonomisk styrning kan ses som ett steg i en sådan riktning. Det är emellertid enl</w:t>
      </w:r>
      <w:r w:rsidRPr="00DA442B">
        <w:t>igt utskottets mening viktigt att omsorg också ägnas åt att överväga på vilket sätt riksdagens arbete påve</w:t>
      </w:r>
      <w:r w:rsidRPr="00DA442B">
        <w:t>r</w:t>
      </w:r>
      <w:r w:rsidRPr="00DA442B">
        <w:t>kas av förändringarna samt hur riksdagens inflytande kan utvecklas och stärkas i dessa avsee</w:t>
      </w:r>
      <w:r w:rsidRPr="00DA442B">
        <w:t>n</w:t>
      </w:r>
      <w:r w:rsidRPr="00DA442B">
        <w:t xml:space="preserve">den. </w:t>
      </w:r>
    </w:p>
    <w:p w:rsidR="00003A92" w:rsidRPr="00DA442B" w:rsidRDefault="00003A92">
      <w:r w:rsidRPr="00DA442B">
        <w:t>Regeringen säger i årets budgetproposition att utgångspunkten för utvec</w:t>
      </w:r>
      <w:r w:rsidRPr="00DA442B">
        <w:t>k</w:t>
      </w:r>
      <w:r w:rsidRPr="00DA442B">
        <w:t>lingsarbetet är att principerna för statsbudgeten bör ändras så att budget</w:t>
      </w:r>
      <w:r w:rsidRPr="00DA442B">
        <w:t>e</w:t>
      </w:r>
      <w:r w:rsidRPr="00DA442B">
        <w:t>ringen och redovisningen konsekvent kan uttryckas i termer av intäkter och kostnader, inbetalningar och utbetalningar samt tillgångar och skulder. En budgetering som uppfyller dessa krav gör det möjligt att presentera utvec</w:t>
      </w:r>
      <w:r w:rsidRPr="00DA442B">
        <w:t>k</w:t>
      </w:r>
      <w:r w:rsidRPr="00DA442B">
        <w:t xml:space="preserve">lingen av den statliga ekonomin på ett bättre sätt. En </w:t>
      </w:r>
      <w:r w:rsidRPr="00DA442B">
        <w:rPr>
          <w:i/>
        </w:rPr>
        <w:t>resultatbudget</w:t>
      </w:r>
      <w:r w:rsidRPr="00DA442B">
        <w:t xml:space="preserve"> kan upprättas som visar resursförbrukning och resurstillskott, en </w:t>
      </w:r>
      <w:r w:rsidRPr="00DA442B">
        <w:rPr>
          <w:i/>
        </w:rPr>
        <w:t>finansiering</w:t>
      </w:r>
      <w:r w:rsidRPr="00DA442B">
        <w:rPr>
          <w:i/>
        </w:rPr>
        <w:t>s</w:t>
      </w:r>
      <w:r w:rsidRPr="00DA442B">
        <w:rPr>
          <w:i/>
        </w:rPr>
        <w:t>budget</w:t>
      </w:r>
      <w:r w:rsidRPr="00DA442B">
        <w:t xml:space="preserve"> kan upprättas som visar betalningsflöden mellan staten o</w:t>
      </w:r>
      <w:r w:rsidRPr="00DA442B">
        <w:t xml:space="preserve">ch övriga samhällssektorer, en </w:t>
      </w:r>
      <w:r w:rsidRPr="00DA442B">
        <w:rPr>
          <w:i/>
        </w:rPr>
        <w:t>balansbudget</w:t>
      </w:r>
      <w:r w:rsidRPr="00DA442B">
        <w:t xml:space="preserve"> kan upprättas som visar förändringar i statens tillgångar och skulder, en </w:t>
      </w:r>
      <w:r w:rsidRPr="00DA442B">
        <w:rPr>
          <w:i/>
        </w:rPr>
        <w:t>driftsbudget</w:t>
      </w:r>
      <w:r w:rsidRPr="00DA442B">
        <w:t xml:space="preserve"> kan upprättas som visar kos</w:t>
      </w:r>
      <w:r w:rsidRPr="00DA442B">
        <w:t>t</w:t>
      </w:r>
      <w:r w:rsidRPr="00DA442B">
        <w:t xml:space="preserve">nader för olika verksamheter och en </w:t>
      </w:r>
      <w:r w:rsidRPr="00DA442B">
        <w:rPr>
          <w:i/>
        </w:rPr>
        <w:t>investeringsbudget</w:t>
      </w:r>
      <w:r w:rsidRPr="00DA442B">
        <w:t xml:space="preserve"> kan upprättas som komplement till finansieringsbudg</w:t>
      </w:r>
      <w:r w:rsidRPr="00DA442B">
        <w:t>e</w:t>
      </w:r>
      <w:r w:rsidRPr="00DA442B">
        <w:t xml:space="preserve">ten. </w:t>
      </w:r>
    </w:p>
    <w:p w:rsidR="00003A92" w:rsidRPr="00DA442B" w:rsidRDefault="00003A92">
      <w:pPr>
        <w:pStyle w:val="Normaltindrag"/>
      </w:pPr>
      <w:r w:rsidRPr="00DA442B">
        <w:t>Informationen till riksdagen blir på detta sätt mer omfattande och hel</w:t>
      </w:r>
      <w:r w:rsidRPr="00DA442B">
        <w:softHyphen/>
        <w:t>täckande, men det finns en risk för att den också blir mer komplex och svå</w:t>
      </w:r>
      <w:r w:rsidRPr="00DA442B">
        <w:t>r</w:t>
      </w:r>
      <w:r w:rsidRPr="00DA442B">
        <w:t>överskådlig. När riksdagen i dag tar ställning till budgeten och anslagen kan den om den finner det lämpligt företa ändringar av anslagen. Av dessa fö</w:t>
      </w:r>
      <w:r w:rsidRPr="00DA442B">
        <w:t>r</w:t>
      </w:r>
      <w:r w:rsidRPr="00DA442B">
        <w:t>ändringar framgår direkt också hur utgiftsramarna, den statliga budgetens omfattning och det statliga lånebehovet och stats</w:t>
      </w:r>
      <w:r w:rsidRPr="00DA442B">
        <w:softHyphen/>
        <w:t>skulden förän</w:t>
      </w:r>
      <w:r w:rsidRPr="00DA442B">
        <w:t>d</w:t>
      </w:r>
      <w:r w:rsidRPr="00DA442B">
        <w:t xml:space="preserve">ras. </w:t>
      </w:r>
    </w:p>
    <w:p w:rsidR="00003A92" w:rsidRPr="00DA442B" w:rsidRDefault="00003A92">
      <w:pPr>
        <w:pStyle w:val="Normaltindrag"/>
      </w:pPr>
      <w:r w:rsidRPr="00DA442B">
        <w:t>Om riksdagen i framtiden skall ta ställning till resultatbudgetar, finansi</w:t>
      </w:r>
      <w:r w:rsidRPr="00DA442B">
        <w:t>e</w:t>
      </w:r>
      <w:r w:rsidRPr="00DA442B">
        <w:t>rings</w:t>
      </w:r>
      <w:r w:rsidRPr="00DA442B">
        <w:softHyphen/>
        <w:t>budgetar, balans- och driftsbudgetar samt investerings</w:t>
      </w:r>
      <w:r w:rsidRPr="00DA442B">
        <w:softHyphen/>
        <w:t>budgetar kräver detta andra typer av beslut av riksdagen än i dag då man begränsar sig till att ta ställning till de poster som riksdagen direkt kan besluta om. Om ett parti i dag anser att det statliga åtagandet i samhället totalt sett bör minskas kan detta uttryckas i form av ett sänkt utgiftstak. Om ett parti vill öka byggandet av motorvägar eller förändra det familjepolitiska stödet är det relativt enkelt att anvisa medel för detta och det fr</w:t>
      </w:r>
      <w:r w:rsidRPr="00DA442B">
        <w:t>amgår tydligt av riksdagens besluts</w:t>
      </w:r>
      <w:r w:rsidRPr="00DA442B">
        <w:softHyphen/>
        <w:t>process hur dessa förslag påverkar den statliga budgeten, hur det slår på utgifterna och inkomsterna samt på det statliga lånebehovet. Det kan möjl</w:t>
      </w:r>
      <w:r w:rsidRPr="00DA442B">
        <w:t>i</w:t>
      </w:r>
      <w:r w:rsidRPr="00DA442B">
        <w:t>gen bli svårare att få överblick över sådana förändringar i termer av resulta</w:t>
      </w:r>
      <w:r w:rsidRPr="00DA442B">
        <w:t>t</w:t>
      </w:r>
      <w:r w:rsidRPr="00DA442B">
        <w:t>budgetar, finansieringsbudgetar, balans- och driftsbudgetar samt invest</w:t>
      </w:r>
      <w:r w:rsidRPr="00DA442B">
        <w:t>e</w:t>
      </w:r>
      <w:r w:rsidRPr="00DA442B">
        <w:t>ringsbudgetar. Det kommer sannolikt också att ställa större krav på partierna och de enskilda ledamöterna om de, under de två veckor motionstiden löper, skall kunna utarbeta sina</w:t>
      </w:r>
      <w:r w:rsidRPr="00DA442B">
        <w:t xml:space="preserve"> budgetalternativ i sådana termer. Det är dock enligt utskottet angeläget att riksdagen inte återgår till att diskutera och besluta om frågor kring budgeten i allmänna termer utan att dessa beslut direkt kopplas till budgeten. Utskottet förutsätter att man inom riksdagen analyserar hur de föreslagna förändringarna kommer att påverka riksdagens beredning och beslutsfattande kring budgetfrågorna. Det är naturligt att dessa frågor t.ex. uppmärksammas av den inom riksdagen utsedda riksdagskommittén. Vidare vill</w:t>
      </w:r>
      <w:r w:rsidRPr="00DA442B">
        <w:t xml:space="preserve"> utskottet erinra om att man inom den parlamentariska referensgrupp som knutits till det s.k. VESTA-projektet följer arbetet med utvecklingen av den ekonomiska sty</w:t>
      </w:r>
      <w:r w:rsidRPr="00DA442B">
        <w:t>r</w:t>
      </w:r>
      <w:r w:rsidRPr="00DA442B">
        <w:t>ningen.</w:t>
      </w:r>
    </w:p>
    <w:p w:rsidR="00003A92" w:rsidRPr="00DA442B" w:rsidRDefault="00003A92">
      <w:pPr>
        <w:pStyle w:val="Normaltindrag"/>
      </w:pPr>
      <w:r w:rsidRPr="00DA442B">
        <w:t>Tyvärr finns det inte något parlament i världen som kan tjäna som förebild för hur riksdagen skulle kunna hantera en budget i ett kostnads- och i</w:t>
      </w:r>
      <w:r w:rsidRPr="00DA442B">
        <w:t>n</w:t>
      </w:r>
      <w:r w:rsidRPr="00DA442B">
        <w:t>täktsbaserat system. I det fåtal länder där sådana system har införts ägnar inte parlamentet budgetbehandlingen något större intresse. Det förekommer t.ex. inte att parlamentet ändrar i regeringens förslag. Det är inte heller ovanligt att budgetförslaget lämnas så sent att parlamentets expediering kan ske först några månader in på det nya budgetåret.</w:t>
      </w:r>
    </w:p>
    <w:p w:rsidR="00003A92" w:rsidRPr="00DA442B" w:rsidRDefault="00003A92">
      <w:pPr>
        <w:pStyle w:val="Rubrik4"/>
      </w:pPr>
      <w:bookmarkStart w:id="70" w:name="_Toc465183480"/>
      <w:bookmarkStart w:id="71" w:name="_Toc465563725"/>
      <w:bookmarkStart w:id="72" w:name="_Toc468618523"/>
      <w:bookmarkStart w:id="73" w:name="_Toc469130325"/>
      <w:r w:rsidRPr="00DA442B">
        <w:t>Effekter på skatter och transfereringar av en kostnads- och intäktsmässig redovisning</w:t>
      </w:r>
      <w:bookmarkEnd w:id="70"/>
      <w:bookmarkEnd w:id="71"/>
      <w:bookmarkEnd w:id="72"/>
      <w:bookmarkEnd w:id="73"/>
    </w:p>
    <w:p w:rsidR="00003A92" w:rsidRPr="00DA442B" w:rsidRDefault="00003A92">
      <w:r w:rsidRPr="00DA442B">
        <w:t>Skatterna är den dominerande inkomstkällan för statsbudgeten och transfer</w:t>
      </w:r>
      <w:r w:rsidRPr="00DA442B">
        <w:t>e</w:t>
      </w:r>
      <w:r w:rsidRPr="00DA442B">
        <w:t>ringarna svarar för huvuddelen av utgifterna. Inkomsterna är i dag huvu</w:t>
      </w:r>
      <w:r w:rsidRPr="00DA442B">
        <w:t>d</w:t>
      </w:r>
      <w:r w:rsidRPr="00DA442B">
        <w:t>sakligen redovisade i kassamässiga termer men det finns även vissa i</w:t>
      </w:r>
      <w:r w:rsidRPr="00DA442B">
        <w:t>n</w:t>
      </w:r>
      <w:r w:rsidRPr="00DA442B">
        <w:t>komsttitlar som redovisas intäktsmässigt fastän med något års eftersläpning. Att göra redovisningen av inkomsterna helt i form av intäkter kräver att skatterna periodiseras till det inkomstår som de rätteligen tillhör. För en periodisering krävs att de skattskyldiga lämnar deklarationer och att tax</w:t>
      </w:r>
      <w:r w:rsidRPr="00DA442B">
        <w:t>e</w:t>
      </w:r>
      <w:r w:rsidRPr="00DA442B">
        <w:t>ringen fastställs. Först därefter kan en intäktsmässig redovisning gör</w:t>
      </w:r>
      <w:r w:rsidRPr="00DA442B">
        <w:t>as av inkomsterna. Taxeringsutfallet föreligger inte förrän sent året efter i</w:t>
      </w:r>
      <w:r w:rsidRPr="00DA442B">
        <w:t>n</w:t>
      </w:r>
      <w:r w:rsidRPr="00DA442B">
        <w:t>komståret och därefter sker ytterligare skatteinbetalningar hänförliga till inkomståret. Det finns således en risk att en intäktsmässig redovisning p</w:t>
      </w:r>
      <w:r w:rsidRPr="00DA442B">
        <w:t>å</w:t>
      </w:r>
      <w:r w:rsidRPr="00DA442B">
        <w:t>tagligt skulle försämra möjligheterna att redovisa budgetutfallet tidigt året efter inkomståret, t.ex. i vårpropositionen. En sådan redovisning skulle sål</w:t>
      </w:r>
      <w:r w:rsidRPr="00DA442B">
        <w:t>e</w:t>
      </w:r>
      <w:r w:rsidRPr="00DA442B">
        <w:t>des i hög grad bygga på prognosuppgifter. Med tanke på de svårigheter som föreligger att beräkna inkomsterna är detta inte tillfr</w:t>
      </w:r>
      <w:r w:rsidRPr="00DA442B">
        <w:t>edsställande. Motsvara</w:t>
      </w:r>
      <w:r w:rsidRPr="00DA442B">
        <w:t>n</w:t>
      </w:r>
      <w:r w:rsidRPr="00DA442B">
        <w:t xml:space="preserve">de svårigheter föreligger för de transfereringar som är relaterade till taxerade inkomster, t.ex. bostadsbidragen. Det kan nämnas att i Storbritannien, som tillhör de länder som utvecklat budgeteringen och redovisningen längst i dessa avseenden, är inkomsterna alltjämt kassamässiga. </w:t>
      </w:r>
    </w:p>
    <w:p w:rsidR="00003A92" w:rsidRPr="00DA442B" w:rsidRDefault="00003A92">
      <w:pPr>
        <w:pStyle w:val="Normaltindrag"/>
      </w:pPr>
      <w:r w:rsidRPr="00DA442B">
        <w:t>De närmare effekterna av en övergång till intäkts- och kostnadsmässig r</w:t>
      </w:r>
      <w:r w:rsidRPr="00DA442B">
        <w:t>e</w:t>
      </w:r>
      <w:r w:rsidRPr="00DA442B">
        <w:t xml:space="preserve">dovisning av skatter och transfereringar bör således enligt utskottets mening belysas i det fortsatta utredningsarbetet. </w:t>
      </w:r>
    </w:p>
    <w:p w:rsidR="00003A92" w:rsidRPr="00DA442B" w:rsidRDefault="00003A92">
      <w:pPr>
        <w:pStyle w:val="Rubrik4"/>
      </w:pPr>
      <w:bookmarkStart w:id="74" w:name="_Toc465563726"/>
      <w:bookmarkStart w:id="75" w:name="_Toc468618524"/>
      <w:bookmarkStart w:id="76" w:name="_Toc469130326"/>
      <w:r w:rsidRPr="00DA442B">
        <w:t>Konsekvenser för riksdagens beslut om större investeringar</w:t>
      </w:r>
      <w:bookmarkEnd w:id="74"/>
      <w:bookmarkEnd w:id="75"/>
      <w:bookmarkEnd w:id="76"/>
    </w:p>
    <w:p w:rsidR="00003A92" w:rsidRPr="00DA442B" w:rsidRDefault="00003A92">
      <w:r w:rsidRPr="00DA442B">
        <w:t>Ett utgiftsmässigt betydelsefullt område är de statliga investeringarna. För de investeringar som görs av myndigheterna för förvaltningsändamål finns redan i dag lösningar som innebär en fördelning av kapitalkostnaderna efter ekonomisk livslängd. Men för övriga investeringar, som större infrastrukt</w:t>
      </w:r>
      <w:r w:rsidRPr="00DA442B">
        <w:t>u</w:t>
      </w:r>
      <w:r w:rsidRPr="00DA442B">
        <w:t>rella investeringar och försvarsinvesteringar, behöver olika beslutsmodeller utarbetas, inte minst därför att riksdagen under årens lopp uttryckt ett bet</w:t>
      </w:r>
      <w:r w:rsidRPr="00DA442B">
        <w:t>y</w:t>
      </w:r>
      <w:r w:rsidRPr="00DA442B">
        <w:t xml:space="preserve">dande intresse för att kunna utöva sitt inflytande och sin finansmakt i dessa frågor. </w:t>
      </w:r>
    </w:p>
    <w:p w:rsidR="00003A92" w:rsidRPr="00DA442B" w:rsidRDefault="00003A92">
      <w:pPr>
        <w:pStyle w:val="Normaltindrag"/>
      </w:pPr>
      <w:r w:rsidRPr="00DA442B">
        <w:t>Större infrastrukturinvesteringar liksom försvarsinvesteringar får betyda</w:t>
      </w:r>
      <w:r w:rsidRPr="00DA442B">
        <w:t>n</w:t>
      </w:r>
      <w:r w:rsidRPr="00DA442B">
        <w:t>de effekter just de år de genomförs, statsfinansiellt och för utnyttjandet av finansiella och reala resurser. Detta kommer bättre till uttryck i en budget i utgiftsmässiga termer som återspeglar anskaffningen av resurser. Anslag i dessa termer anger också omfattningen av de investeringar som riksdagen och regeringen kan påverka när beslutet om investeringen fattas. I en kos</w:t>
      </w:r>
      <w:r w:rsidRPr="00DA442B">
        <w:t>t</w:t>
      </w:r>
      <w:r w:rsidRPr="00DA442B">
        <w:t xml:space="preserve">nadsmässig budget kommer investeringarna att belasta anslagen under 10 till 25 år med avskrivningskostnader som riksdagen under denna </w:t>
      </w:r>
      <w:r w:rsidRPr="00DA442B">
        <w:t>period inte kan påverka. För riksdagen blir det således mindre intressant att ta ställning till storleken på ett kostnadsbaserat anslag som huvudsakligen belastas med avskrivningar. I en budget redovisad i dessa termer är det i stället finansi</w:t>
      </w:r>
      <w:r w:rsidRPr="00DA442B">
        <w:t>e</w:t>
      </w:r>
      <w:r w:rsidRPr="00DA442B">
        <w:t>rings- och investeringsbudgeten som blir intressant att ta ställning till om man vill påverka omfattningen under de år investeringen geno</w:t>
      </w:r>
      <w:r w:rsidRPr="00DA442B">
        <w:t>m</w:t>
      </w:r>
      <w:r w:rsidRPr="00DA442B">
        <w:t xml:space="preserve">förs. </w:t>
      </w:r>
    </w:p>
    <w:p w:rsidR="00003A92" w:rsidRPr="00DA442B" w:rsidRDefault="00003A92">
      <w:pPr>
        <w:pStyle w:val="Normaltindrag"/>
      </w:pPr>
      <w:r w:rsidRPr="00DA442B">
        <w:t>Det bör dock uppmärksammas att det, när det gäller vissa infrastruktur</w:t>
      </w:r>
      <w:r w:rsidRPr="00DA442B">
        <w:softHyphen/>
        <w:t>investeringar och försvarsinvesteringar, inte finns några lätt identifierbara framtida intäkter eller minskade produktionskostnader att bedöma invest</w:t>
      </w:r>
      <w:r w:rsidRPr="00DA442B">
        <w:t>e</w:t>
      </w:r>
      <w:r w:rsidRPr="00DA442B">
        <w:t>ringarna mot. Det går inte att med sedvanlig nuvärdesberäkning av framtida kapitalströmmar bedöma om investeringen bör genomföras eller inte. Den är därför inte att betrakta som en investering i företagsekonomisk mening. Det är således inte lämpligt att en enskild myndighet bedömer och tar ställning till omfattningen av sådana investeringar. Det bör i stället</w:t>
      </w:r>
      <w:r w:rsidRPr="00DA442B">
        <w:t xml:space="preserve"> ankomma på reg</w:t>
      </w:r>
      <w:r w:rsidRPr="00DA442B">
        <w:t>e</w:t>
      </w:r>
      <w:r w:rsidRPr="00DA442B">
        <w:t>ring och riksdag, som har att bedöma och värdera effekterna i ett vidare perspe</w:t>
      </w:r>
      <w:r w:rsidRPr="00DA442B">
        <w:t>k</w:t>
      </w:r>
      <w:r w:rsidRPr="00DA442B">
        <w:t>tiv, att fatta sådana beslut.</w:t>
      </w:r>
    </w:p>
    <w:p w:rsidR="00003A92" w:rsidRPr="00DA442B" w:rsidRDefault="00003A92">
      <w:pPr>
        <w:pStyle w:val="Normaltindrag"/>
      </w:pPr>
      <w:r w:rsidRPr="00DA442B">
        <w:t>Nuvarande finansieringsmodell för denna typ av investeringar med direkt avskrivning, till den del den inte finansieras med monetära inkomster, inn</w:t>
      </w:r>
      <w:r w:rsidRPr="00DA442B">
        <w:t>e</w:t>
      </w:r>
      <w:r w:rsidRPr="00DA442B">
        <w:t>bär att riksdagen vid varje beslutstillfälle kan besluta om omfattningen och ändringar av investeringarnas inriktning och göra prioriteringar mellan olika ändamål och skatter. Om denna typ av investeringar skall lånefinansieras eller ej blir därmed en fråga om hur hela budgeten skall finansieras och vilka budgetpolitiska mål som regering och riksdag vill sätta upp för det finansiella sparandet. Att bestämma att en viss typ av utgift skall finansieras med en viss typ av lån kan med ett sådant synsätt bli in</w:t>
      </w:r>
      <w:r w:rsidRPr="00DA442B">
        <w:t>optimalt eller innebära en onödig restriktion för statsskuldspolitiken. Det bör vara möjligt att med den inrik</w:t>
      </w:r>
      <w:r w:rsidRPr="00DA442B">
        <w:t>t</w:t>
      </w:r>
      <w:r w:rsidRPr="00DA442B">
        <w:t>ning som regeringen föreslår skilja beslutet om investeringarna från själva finansi</w:t>
      </w:r>
      <w:r w:rsidRPr="00DA442B">
        <w:t>e</w:t>
      </w:r>
      <w:r w:rsidRPr="00DA442B">
        <w:t>ringen.</w:t>
      </w:r>
    </w:p>
    <w:p w:rsidR="00003A92" w:rsidRPr="00DA442B" w:rsidRDefault="00003A92">
      <w:pPr>
        <w:pStyle w:val="Rubrik4"/>
      </w:pPr>
      <w:bookmarkStart w:id="77" w:name="_Toc468618525"/>
      <w:bookmarkStart w:id="78" w:name="_Toc469130327"/>
      <w:r w:rsidRPr="00DA442B">
        <w:t>Övergripande budgetmässiga restriktioner</w:t>
      </w:r>
      <w:bookmarkEnd w:id="77"/>
      <w:bookmarkEnd w:id="78"/>
    </w:p>
    <w:p w:rsidR="00003A92" w:rsidRPr="00DA442B" w:rsidRDefault="00003A92">
      <w:r w:rsidRPr="00DA442B">
        <w:t>Ett av de mest centrala övergripande budgetpolitiska restriktionerna i dag är utgiftstaket. Detta är en självklar utgångspunkt för det fortsatta utveckling</w:t>
      </w:r>
      <w:r w:rsidRPr="00DA442B">
        <w:t>s</w:t>
      </w:r>
      <w:r w:rsidRPr="00DA442B">
        <w:t>arbetet. Utgiftstaket utgör en restriktion på omfånget av den statliga ver</w:t>
      </w:r>
      <w:r w:rsidRPr="00DA442B">
        <w:t>k</w:t>
      </w:r>
      <w:r w:rsidRPr="00DA442B">
        <w:t xml:space="preserve">samheten och påverkar därför på längre sikt skatteuttagets och lånebehovets storlek. En eventuell övergång till ett kostnadstak – där bl.a. investeringarna periodiseras efter ekonomisk livslängd – behöver sannolikt inte försämra restriktionens långsiktiga innebörd. Det nuvarande utgiftstaket har dock  en nära koppling till det andra budgetpolitiska mål som riksdagen har fastställt och som innebär att det finansiella sparandet i den </w:t>
      </w:r>
      <w:r w:rsidRPr="00DA442B">
        <w:t>offentliga sektorn skall uppgå till en viss målsatt nivå. Beslut om förändrade utgifter, som t.ex. ne</w:t>
      </w:r>
      <w:r w:rsidRPr="00DA442B">
        <w:t>t</w:t>
      </w:r>
      <w:r w:rsidRPr="00DA442B">
        <w:t>toinvesteringar, påverkar normalt både de takbegränsade utgifterna och det finansiella sparandet. Detta samband kan vara en styrka vid en analys av finanspolitikens inriktning och vid fastställandet av de budgetpolitiska m</w:t>
      </w:r>
      <w:r w:rsidRPr="00DA442B">
        <w:t>å</w:t>
      </w:r>
      <w:r w:rsidRPr="00DA442B">
        <w:t>len. Självfallet bör man i detta sammanhang uppmärksamma sambanden med andra ekonomisk-politiska mål, som sysselsättningsmål och sparmål, liksom möjligheterna att göra realistiska prognos</w:t>
      </w:r>
      <w:r w:rsidRPr="00DA442B">
        <w:t>er. I det fortsatta utvecklingsarbetet bör därför sambandet mellan restriktionen för statens omfång och saldomålet analyseras närm</w:t>
      </w:r>
      <w:r w:rsidRPr="00DA442B">
        <w:t>a</w:t>
      </w:r>
      <w:r w:rsidRPr="00DA442B">
        <w:t>re.</w:t>
      </w:r>
    </w:p>
    <w:p w:rsidR="00003A92" w:rsidRPr="00DA442B" w:rsidRDefault="00003A92">
      <w:pPr>
        <w:pStyle w:val="Rubrik4"/>
      </w:pPr>
      <w:bookmarkStart w:id="79" w:name="_Toc465183481"/>
      <w:bookmarkStart w:id="80" w:name="_Toc465563728"/>
      <w:bookmarkStart w:id="81" w:name="_Toc468618526"/>
      <w:bookmarkStart w:id="82" w:name="_Toc469130328"/>
      <w:r w:rsidRPr="00DA442B">
        <w:t>Behovet av ett begripligt och stabilt regelverk som vårdas och övervakas</w:t>
      </w:r>
      <w:bookmarkEnd w:id="79"/>
      <w:bookmarkEnd w:id="80"/>
      <w:bookmarkEnd w:id="81"/>
      <w:bookmarkEnd w:id="82"/>
      <w:r w:rsidRPr="00DA442B">
        <w:t xml:space="preserve"> </w:t>
      </w:r>
    </w:p>
    <w:p w:rsidR="00003A92" w:rsidRPr="00DA442B" w:rsidRDefault="00003A92">
      <w:r w:rsidRPr="00DA442B">
        <w:t>I en redovisning enligt kassamässiga eller utgiftsmässiga principer är belo</w:t>
      </w:r>
      <w:r w:rsidRPr="00DA442B">
        <w:t>p</w:t>
      </w:r>
      <w:r w:rsidRPr="00DA442B">
        <w:t>pen verifierbara mot faktiska ekonomiska händelser som kan styrkas med t.ex. fakturor. En redovisning av kostnader och intäkter bygger på redovi</w:t>
      </w:r>
      <w:r w:rsidRPr="00DA442B">
        <w:t>s</w:t>
      </w:r>
      <w:r w:rsidRPr="00DA442B">
        <w:t>nings</w:t>
      </w:r>
      <w:r w:rsidRPr="00DA442B">
        <w:softHyphen/>
        <w:t>principer som delvis grundas på bedömningar och uppskattningar av belopp. Detta gäller även resultaträkningar i företag, men i staten finns vissa typer av händelser som är av speciell karaktär, t.ex. skatter, bidragssystem, infrastrukturinvesteringar, försvarsinvesteringar och utlåning med subve</w:t>
      </w:r>
      <w:r w:rsidRPr="00DA442B">
        <w:t>n</w:t>
      </w:r>
      <w:r w:rsidRPr="00DA442B">
        <w:t>tionsinslag. Beräkningar av t.ex. befarade förluster är naturli</w:t>
      </w:r>
      <w:r w:rsidRPr="00DA442B">
        <w:t>gtvis alltid osä</w:t>
      </w:r>
      <w:r w:rsidRPr="00DA442B">
        <w:t>k</w:t>
      </w:r>
      <w:r w:rsidRPr="00DA442B">
        <w:t>ra men för staten måste särskilda principer fastställas för exempelvis skatter och studielån.</w:t>
      </w:r>
    </w:p>
    <w:p w:rsidR="00003A92" w:rsidRPr="00DA442B" w:rsidRDefault="00003A92">
      <w:pPr>
        <w:pStyle w:val="Normaltindrag"/>
      </w:pPr>
      <w:r w:rsidRPr="00DA442B">
        <w:t>En bokföring som inte enbart baseras på styrkta belopp skulle kunna bli osäkrare och löpa större risk att utsättas för godtycke.  Det är därför viktigt att entydiga principer fastställs för hur kostnader och intäkter skall redovisas i specifika fall. I privata företag bestäms sådana principer av vad som följer av bokförings</w:t>
      </w:r>
      <w:r w:rsidRPr="00DA442B">
        <w:softHyphen/>
        <w:t>lagen och god redovisningssed samt i viss mån av skattela</w:t>
      </w:r>
      <w:r w:rsidRPr="00DA442B">
        <w:t>g</w:t>
      </w:r>
      <w:r w:rsidRPr="00DA442B">
        <w:t>stiftningen. Av ägarna utsedda revisorer granskar att bokföringslagen och god redovisningssed tillämpas. Skattemyndigheterna fastställer taxeringen. Inom staten har skatte</w:t>
      </w:r>
      <w:r w:rsidRPr="00DA442B">
        <w:softHyphen/>
        <w:t>lagstiftningen inte samma betydelse, och rollförde</w:t>
      </w:r>
      <w:r w:rsidRPr="00DA442B">
        <w:t>l</w:t>
      </w:r>
      <w:r w:rsidRPr="00DA442B">
        <w:t>ningen mellan utfärdandet av normer (bokföringsförordningen) och grans</w:t>
      </w:r>
      <w:r w:rsidRPr="00DA442B">
        <w:t>k</w:t>
      </w:r>
      <w:r w:rsidRPr="00DA442B">
        <w:t>ningen är inte lika tydlig. I Storbritannien övervakas redovisningsprinciperna för den intäkts- och kostnadsmässiga redovisningen av ett från regeringen fristå</w:t>
      </w:r>
      <w:r w:rsidRPr="00DA442B">
        <w:t>ende revisionsorgan, National Audit Office, som gör utlåtanden om hur principerna har ti</w:t>
      </w:r>
      <w:r w:rsidRPr="00DA442B">
        <w:t>l</w:t>
      </w:r>
      <w:r w:rsidRPr="00DA442B">
        <w:t xml:space="preserve">lämpats. </w:t>
      </w:r>
    </w:p>
    <w:p w:rsidR="00003A92" w:rsidRPr="00DA442B" w:rsidRDefault="00003A92">
      <w:pPr>
        <w:pStyle w:val="Rubrik4"/>
      </w:pPr>
      <w:bookmarkStart w:id="83" w:name="_Toc468618527"/>
      <w:bookmarkStart w:id="84" w:name="_Toc469130329"/>
      <w:r w:rsidRPr="00DA442B">
        <w:t>Målstyrningen</w:t>
      </w:r>
      <w:bookmarkEnd w:id="83"/>
      <w:bookmarkEnd w:id="84"/>
    </w:p>
    <w:p w:rsidR="00003A92" w:rsidRPr="00DA442B" w:rsidRDefault="00003A92">
      <w:r w:rsidRPr="00DA442B">
        <w:t>Regeringen påbörjade hösten 1998 ett arbete med en översyn av mål och målstrukturer inom samtliga utgiftsområden. Projektet, som benämns två-årsöversynen, syftar till att ta fram målstrukturer för samtliga utgiftsområden byggda på samma principer för hur mål formuleras och hur mål kopplas till varandra mellan olika nivåer. När översynen är avslutad i december år 2000 bör det också finnas uttalade strategier för hur målen skall följas upp och utvärderas. Detta för att bl.a. säkerställa att resultatinformati</w:t>
      </w:r>
      <w:r w:rsidRPr="00DA442B">
        <w:t>onen till riksd</w:t>
      </w:r>
      <w:r w:rsidRPr="00DA442B">
        <w:t>a</w:t>
      </w:r>
      <w:r w:rsidRPr="00DA442B">
        <w:t>gen förbättras. Utskottet vill framhålla det angelägna i att målen görs mätb</w:t>
      </w:r>
      <w:r w:rsidRPr="00DA442B">
        <w:t>a</w:t>
      </w:r>
      <w:r w:rsidRPr="00DA442B">
        <w:t>ra och uppföljningsbara så att det blir meningsfullt att ställa dessa i relation till kostnaderna. Det är också av värde att målen uttrycks i sådana termer att de kan utgöra utgångspunkter för politiska prioriteringar och diskussioner. Målen bör således inte vara alltför vagt eller allmänt formulerade.</w:t>
      </w:r>
    </w:p>
    <w:p w:rsidR="00003A92" w:rsidRPr="00DA442B" w:rsidRDefault="00003A92">
      <w:pPr>
        <w:pStyle w:val="Rubrik4"/>
      </w:pPr>
      <w:bookmarkStart w:id="85" w:name="_Toc468618528"/>
      <w:bookmarkStart w:id="86" w:name="_Toc469130330"/>
      <w:r w:rsidRPr="00DA442B">
        <w:t>Utskottets ställningstagande till det fortsatta utvecklingsarbetet</w:t>
      </w:r>
      <w:bookmarkEnd w:id="85"/>
      <w:bookmarkEnd w:id="86"/>
    </w:p>
    <w:p w:rsidR="00003A92" w:rsidRPr="00DA442B" w:rsidRDefault="00003A92">
      <w:r w:rsidRPr="00DA442B">
        <w:t>Utskottet anser att utvecklingsarbetet bör fortsätta och i huvudsak följa den av regeringen föreslagna inriktningen. Som utskottet anfört förutsätts den parlamentariska referensgruppen löpande kunna följa det fortsatta arbetet. Avsikten är att resultatet av arbetet skall redovisas i en rapport i depart</w:t>
      </w:r>
      <w:r w:rsidRPr="00DA442B">
        <w:t>e</w:t>
      </w:r>
      <w:r w:rsidRPr="00DA442B">
        <w:t>mentsserien. Regeringens slutsatser och förslag till framtida utformning av den ekonomiska styrningen med anledning av rapporten förutsätts därefter bli föremål för riksdagens ställningstagande. Om det anses lämpligt bör regeringen i vårpropositionen kunna redovisa hur arbetet for</w:t>
      </w:r>
      <w:r w:rsidRPr="00DA442B">
        <w:t>t</w:t>
      </w:r>
      <w:r w:rsidRPr="00DA442B">
        <w:t xml:space="preserve">skrider. </w:t>
      </w:r>
    </w:p>
    <w:p w:rsidR="00003A92" w:rsidRPr="00DA442B" w:rsidRDefault="00003A92">
      <w:pPr>
        <w:pStyle w:val="Normaltindrag"/>
      </w:pPr>
      <w:r w:rsidRPr="00DA442B">
        <w:t>Motionerna Fi203 (s) och Fi510 (fp) yrkande 7 avstyrks med det anförda av utskottet.</w:t>
      </w:r>
    </w:p>
    <w:p w:rsidR="00003A92" w:rsidRPr="00DA442B" w:rsidRDefault="00003A92">
      <w:pPr>
        <w:pStyle w:val="Rubrik2"/>
      </w:pPr>
      <w:bookmarkStart w:id="87" w:name="_Toc468618529"/>
      <w:bookmarkStart w:id="88" w:name="_Toc469130331"/>
      <w:r w:rsidRPr="00DA442B">
        <w:t>Alternativ finansiering av infrastrukturprojekt</w:t>
      </w:r>
      <w:bookmarkEnd w:id="87"/>
      <w:bookmarkEnd w:id="88"/>
    </w:p>
    <w:p w:rsidR="00003A92" w:rsidRPr="00DA442B" w:rsidRDefault="00003A92">
      <w:r w:rsidRPr="00DA442B">
        <w:t xml:space="preserve">I </w:t>
      </w:r>
      <w:r w:rsidRPr="00DA442B">
        <w:rPr>
          <w:i/>
        </w:rPr>
        <w:t>motion Fi510</w:t>
      </w:r>
      <w:r w:rsidRPr="00DA442B">
        <w:t xml:space="preserve"> (fp) yrkas att modeller för s.k. Public Private Partnership införs, där fristående aktörer tecknar avtal med staten om anläggning, drift och underhåll av exempelvis vägsträckor eller broar men lika gärna andra anläggningar och verksamheter.</w:t>
      </w:r>
    </w:p>
    <w:p w:rsidR="00003A92" w:rsidRPr="00DA442B" w:rsidRDefault="00003A92">
      <w:r w:rsidRPr="00DA442B">
        <w:t>Vägverket hävdar i en rapport (Alternativ till anslagsfinansiering av vägi</w:t>
      </w:r>
      <w:r w:rsidRPr="00DA442B">
        <w:t>n</w:t>
      </w:r>
      <w:r w:rsidRPr="00DA442B">
        <w:t>vesteringar med direktavskrivning, 981215 rev 990104) att Public Private Partnership är en finansieringslösning som, åtminstone på kort sikt, skulle kunna ge ökat handlingsutrymme för investeringar i infrastruktur. Det är en metod som introducerats i England och som fått efterföljd i bl.a. Finland. Tanken är att den privata sektorn, i form av konsortier, tillhandahåller vä</w:t>
      </w:r>
      <w:r w:rsidRPr="00DA442B">
        <w:t>g</w:t>
      </w:r>
      <w:r w:rsidRPr="00DA442B">
        <w:t>hållningstjänster i stället för att staten skall investera i infrastruktur. Konso</w:t>
      </w:r>
      <w:r w:rsidRPr="00DA442B">
        <w:t>r</w:t>
      </w:r>
      <w:r w:rsidRPr="00DA442B">
        <w:t>tierna får ersättning från väghållaren på marknadsmäs</w:t>
      </w:r>
      <w:r w:rsidRPr="00DA442B">
        <w:t>siga villkor efter den tjänst man tillhandahåller, alternativt efter hur omfattande trafiken är på vägen (skuggtullar). I England och Finland hävdar vägmyndigheterna att man genom denna upphandlingsform gjort besparingar på i storleksordnin</w:t>
      </w:r>
      <w:r w:rsidRPr="00DA442B">
        <w:t>g</w:t>
      </w:r>
      <w:r w:rsidRPr="00DA442B">
        <w:t>en 15 %.</w:t>
      </w:r>
    </w:p>
    <w:p w:rsidR="00003A92" w:rsidRPr="00DA442B" w:rsidRDefault="00003A92">
      <w:pPr>
        <w:rPr>
          <w:snapToGrid w:val="0"/>
          <w:lang w:eastAsia="sv-SE"/>
        </w:rPr>
      </w:pPr>
      <w:r w:rsidRPr="00DA442B">
        <w:t>I årets budgetproposition (volym 12 utgiftsområde 22 Kommunikationer s. 29) erinrar regeringen om att man redan i proposition 1996/97:53 I</w:t>
      </w:r>
      <w:r w:rsidRPr="00DA442B">
        <w:t>n</w:t>
      </w:r>
      <w:r w:rsidRPr="00DA442B">
        <w:t xml:space="preserve">frastrukturinriktning för framtida transporter föreslog att anslagsmedel skulle kunna användas för bidrag till samfinansieringsprojekt tillsammans med privata intressenter. </w:t>
      </w:r>
      <w:r w:rsidRPr="00DA442B">
        <w:rPr>
          <w:snapToGrid w:val="0"/>
          <w:lang w:eastAsia="sv-SE"/>
        </w:rPr>
        <w:t>Regeringen anser det därför angeläget att utreda om de möjligheter till effektivitetsvinster som konstaterats i vissa andra länder kan tas till vara även i Sverige. Regeringen avser att noggrant gå igenom och överväga möjligheter till alternativ finansiering av infrastrukturprojekt. R</w:t>
      </w:r>
      <w:r w:rsidRPr="00DA442B">
        <w:rPr>
          <w:snapToGrid w:val="0"/>
          <w:lang w:eastAsia="sv-SE"/>
        </w:rPr>
        <w:t>e</w:t>
      </w:r>
      <w:r w:rsidRPr="00DA442B">
        <w:rPr>
          <w:snapToGrid w:val="0"/>
          <w:lang w:eastAsia="sv-SE"/>
        </w:rPr>
        <w:t xml:space="preserve">geringen avser att återkomma till riksdagen för att </w:t>
      </w:r>
      <w:r w:rsidRPr="00DA442B">
        <w:rPr>
          <w:snapToGrid w:val="0"/>
          <w:lang w:eastAsia="sv-SE"/>
        </w:rPr>
        <w:t>inhämta de bemyndiga</w:t>
      </w:r>
      <w:r w:rsidRPr="00DA442B">
        <w:rPr>
          <w:snapToGrid w:val="0"/>
          <w:lang w:eastAsia="sv-SE"/>
        </w:rPr>
        <w:t>n</w:t>
      </w:r>
      <w:r w:rsidRPr="00DA442B">
        <w:rPr>
          <w:snapToGrid w:val="0"/>
          <w:lang w:eastAsia="sv-SE"/>
        </w:rPr>
        <w:t>den som krävs om något investeringsprojekt skall genomföras med denna form av finansi</w:t>
      </w:r>
      <w:r w:rsidRPr="00DA442B">
        <w:rPr>
          <w:snapToGrid w:val="0"/>
          <w:lang w:eastAsia="sv-SE"/>
        </w:rPr>
        <w:t>e</w:t>
      </w:r>
      <w:r w:rsidRPr="00DA442B">
        <w:rPr>
          <w:snapToGrid w:val="0"/>
          <w:lang w:eastAsia="sv-SE"/>
        </w:rPr>
        <w:t xml:space="preserve">ring. </w:t>
      </w:r>
    </w:p>
    <w:p w:rsidR="00003A92" w:rsidRPr="00DA442B" w:rsidRDefault="00003A92">
      <w:pPr>
        <w:pStyle w:val="Normaltindrag"/>
        <w:rPr>
          <w:snapToGrid w:val="0"/>
          <w:lang w:eastAsia="sv-SE"/>
        </w:rPr>
      </w:pPr>
      <w:r w:rsidRPr="00DA442B">
        <w:rPr>
          <w:snapToGrid w:val="0"/>
          <w:lang w:eastAsia="sv-SE"/>
        </w:rPr>
        <w:t>Trafikutskottet anför i sitt betänkande 1999/2000:TU1 att regeringens a</w:t>
      </w:r>
      <w:r w:rsidRPr="00DA442B">
        <w:rPr>
          <w:snapToGrid w:val="0"/>
          <w:lang w:eastAsia="sv-SE"/>
        </w:rPr>
        <w:t>r</w:t>
      </w:r>
      <w:r w:rsidRPr="00DA442B">
        <w:rPr>
          <w:snapToGrid w:val="0"/>
          <w:lang w:eastAsia="sv-SE"/>
        </w:rPr>
        <w:t>bete bör bedrivas skyndsamt och att slutsatserna skall redovisas för riksd</w:t>
      </w:r>
      <w:r w:rsidRPr="00DA442B">
        <w:rPr>
          <w:snapToGrid w:val="0"/>
          <w:lang w:eastAsia="sv-SE"/>
        </w:rPr>
        <w:t>a</w:t>
      </w:r>
      <w:r w:rsidRPr="00DA442B">
        <w:rPr>
          <w:snapToGrid w:val="0"/>
          <w:lang w:eastAsia="sv-SE"/>
        </w:rPr>
        <w:t>gen.</w:t>
      </w:r>
    </w:p>
    <w:p w:rsidR="00003A92" w:rsidRPr="00DA442B" w:rsidRDefault="00003A92">
      <w:r w:rsidRPr="00DA442B">
        <w:rPr>
          <w:snapToGrid w:val="0"/>
          <w:lang w:eastAsia="sv-SE"/>
        </w:rPr>
        <w:t>Finansutskottet vill för sin del framhålla att finansieringsmetoden som m</w:t>
      </w:r>
      <w:r w:rsidRPr="00DA442B">
        <w:rPr>
          <w:snapToGrid w:val="0"/>
          <w:lang w:eastAsia="sv-SE"/>
        </w:rPr>
        <w:t>o</w:t>
      </w:r>
      <w:r w:rsidRPr="00DA442B">
        <w:rPr>
          <w:snapToGrid w:val="0"/>
          <w:lang w:eastAsia="sv-SE"/>
        </w:rPr>
        <w:t xml:space="preserve">tionärerna förespråkar inte är en lösning på resursproblemet. Metoden i sig ökar inte det samhällsekonomiska utrymmet för infrastrukturinvesteringar. Investeringarna tar i anspråk resurser antingen de finansieras över anslag när de genomförs eller om de finansieras genom avgifter alternativt amorteringar och räntekostnader över en längre period när de utnyttjas. Som utskottet framhållit ovan är frågan om hur </w:t>
      </w:r>
      <w:r w:rsidRPr="00DA442B">
        <w:t>denna typ av investeringar skall finansieras en fråga om hur hela budgeten skall finansieras och vi</w:t>
      </w:r>
      <w:r w:rsidRPr="00DA442B">
        <w:t>lka budgetpolitiska mål som regering och riksdag vill sätta upp för det finansiella sparandet. Att bestämma att en viss typ av utgift skall finansieras med en sådan metod som motionärerna föreslår kan bli inoptimalt för staten som helhet på längre sikt samt innebära en onödig restriktion på statsskuldspolit</w:t>
      </w:r>
      <w:r w:rsidRPr="00DA442B">
        <w:t>i</w:t>
      </w:r>
      <w:r w:rsidRPr="00DA442B">
        <w:t>ken.</w:t>
      </w:r>
    </w:p>
    <w:p w:rsidR="00003A92" w:rsidRPr="00DA442B" w:rsidRDefault="00003A92">
      <w:pPr>
        <w:pStyle w:val="Normaltindrag"/>
        <w:rPr>
          <w:snapToGrid w:val="0"/>
          <w:lang w:eastAsia="sv-SE"/>
        </w:rPr>
      </w:pPr>
      <w:r w:rsidRPr="00DA442B">
        <w:rPr>
          <w:snapToGrid w:val="0"/>
          <w:lang w:eastAsia="sv-SE"/>
        </w:rPr>
        <w:t>Det är däremot angeläget att investeringarna genomförs så kostnadseffe</w:t>
      </w:r>
      <w:r w:rsidRPr="00DA442B">
        <w:rPr>
          <w:snapToGrid w:val="0"/>
          <w:lang w:eastAsia="sv-SE"/>
        </w:rPr>
        <w:t>k</w:t>
      </w:r>
      <w:r w:rsidRPr="00DA442B">
        <w:rPr>
          <w:snapToGrid w:val="0"/>
          <w:lang w:eastAsia="sv-SE"/>
        </w:rPr>
        <w:t>tivt som möjligt. Det underlättas av att upphandlingen av tjänsterna sker i konkurrens mellan olika byggentreprenörer och genom att utnyttja upphan</w:t>
      </w:r>
      <w:r w:rsidRPr="00DA442B">
        <w:rPr>
          <w:snapToGrid w:val="0"/>
          <w:lang w:eastAsia="sv-SE"/>
        </w:rPr>
        <w:t>d</w:t>
      </w:r>
      <w:r w:rsidRPr="00DA442B">
        <w:rPr>
          <w:snapToGrid w:val="0"/>
          <w:lang w:eastAsia="sv-SE"/>
        </w:rPr>
        <w:t>lingslagens bestämmelser. Det är viktigt att man i detta sammanhang också uppmärksammar effekterna på de långsiktiga underhål</w:t>
      </w:r>
      <w:r w:rsidRPr="00DA442B">
        <w:rPr>
          <w:snapToGrid w:val="0"/>
          <w:lang w:eastAsia="sv-SE"/>
        </w:rPr>
        <w:t>l</w:t>
      </w:r>
      <w:r w:rsidRPr="00DA442B">
        <w:rPr>
          <w:snapToGrid w:val="0"/>
          <w:lang w:eastAsia="sv-SE"/>
        </w:rPr>
        <w:t>skostnaderna.</w:t>
      </w:r>
    </w:p>
    <w:p w:rsidR="00003A92" w:rsidRPr="00DA442B" w:rsidRDefault="00003A92">
      <w:pPr>
        <w:pStyle w:val="Normaltindrag"/>
      </w:pPr>
      <w:r w:rsidRPr="00DA442B">
        <w:t>Med hänvisning till vad utskottet redovisat avstyrks motion Fi510 (fp) y</w:t>
      </w:r>
      <w:r w:rsidRPr="00DA442B">
        <w:t>r</w:t>
      </w:r>
      <w:r w:rsidRPr="00DA442B">
        <w:t>kande 8.</w:t>
      </w:r>
    </w:p>
    <w:p w:rsidR="00003A92" w:rsidRPr="00DA442B" w:rsidRDefault="00003A92">
      <w:pPr>
        <w:pStyle w:val="Rubrik2"/>
      </w:pPr>
      <w:bookmarkStart w:id="89" w:name="_Toc468618530"/>
      <w:bookmarkStart w:id="90" w:name="_Toc469130332"/>
      <w:r w:rsidRPr="00DA442B">
        <w:t>Hemställan</w:t>
      </w:r>
      <w:bookmarkEnd w:id="89"/>
      <w:bookmarkEnd w:id="90"/>
    </w:p>
    <w:p w:rsidR="00003A92" w:rsidRPr="00DA442B" w:rsidRDefault="00003A92">
      <w:r w:rsidRPr="00DA442B">
        <w:t>Utskottet hemställer</w:t>
      </w:r>
    </w:p>
    <w:p w:rsidR="00003A92" w:rsidRPr="00DA442B" w:rsidRDefault="00003A92">
      <w:pPr>
        <w:pStyle w:val="hembetr"/>
        <w:spacing w:before="123"/>
      </w:pPr>
      <w:r w:rsidRPr="00DA442B">
        <w:t xml:space="preserve">1. beträffande </w:t>
      </w:r>
      <w:r w:rsidRPr="00DA442B">
        <w:rPr>
          <w:i/>
        </w:rPr>
        <w:t>den ekonomiska styrningen</w:t>
      </w:r>
    </w:p>
    <w:p w:rsidR="00003A92" w:rsidRPr="00DA442B" w:rsidRDefault="00003A92">
      <w:pPr>
        <w:pStyle w:val="hemtext"/>
      </w:pPr>
      <w:r w:rsidRPr="00DA442B">
        <w:t>att riksdagen med bifall till proposition 1999/2000:1 Förslag till stat</w:t>
      </w:r>
      <w:r w:rsidRPr="00DA442B">
        <w:t>s</w:t>
      </w:r>
      <w:r w:rsidRPr="00DA442B">
        <w:t>budget, finansplan m.m. yrkande 14 samt med avslag på motionerna 1999/2000:Fi203 och 1999/2000:Fi510 yrkande 7 godkänner de rik</w:t>
      </w:r>
      <w:r w:rsidRPr="00DA442B">
        <w:t>t</w:t>
      </w:r>
      <w:r w:rsidRPr="00DA442B">
        <w:t>linjer för den fortsatta utvecklingen av den ekonomiska styrningen i staten som regeringen förordar</w:t>
      </w:r>
      <w:bookmarkStart w:id="91" w:name="RESPARTI001"/>
      <w:bookmarkEnd w:id="91"/>
      <w:r w:rsidRPr="00DA442B">
        <w:t>,</w:t>
      </w:r>
    </w:p>
    <w:p w:rsidR="00003A92" w:rsidRPr="00DA442B" w:rsidRDefault="00003A92">
      <w:pPr>
        <w:pStyle w:val="hembetr"/>
      </w:pPr>
      <w:r w:rsidRPr="00DA442B">
        <w:t xml:space="preserve">2. beträffande </w:t>
      </w:r>
      <w:r w:rsidRPr="00DA442B">
        <w:rPr>
          <w:i/>
        </w:rPr>
        <w:t>alternativ finansiering av infrastrukturprojekt</w:t>
      </w:r>
    </w:p>
    <w:p w:rsidR="00003A92" w:rsidRPr="00DA442B" w:rsidRDefault="00003A92">
      <w:pPr>
        <w:pStyle w:val="hemtext"/>
      </w:pPr>
      <w:r w:rsidRPr="00DA442B">
        <w:t xml:space="preserve">att riksdagen avslår motion 1999/2000:Fi510 yrkande 8. </w:t>
      </w:r>
      <w:bookmarkStart w:id="92" w:name="Nästa_Hpunkt"/>
      <w:bookmarkEnd w:id="92"/>
    </w:p>
    <w:p w:rsidR="00003A92" w:rsidRPr="00DA442B" w:rsidRDefault="00003A92">
      <w:pPr>
        <w:pStyle w:val="Reseftermom"/>
      </w:pPr>
      <w:r w:rsidRPr="00DA442B">
        <w:t>res. (m, kd, fp)</w:t>
      </w:r>
      <w:bookmarkStart w:id="93" w:name="RESPARTI002"/>
      <w:bookmarkEnd w:id="93"/>
    </w:p>
    <w:p w:rsidR="00003A92" w:rsidRPr="00DA442B" w:rsidRDefault="00003A92">
      <w:pPr>
        <w:pStyle w:val="Normaltindrag"/>
      </w:pPr>
    </w:p>
    <w:p w:rsidR="00003A92" w:rsidRPr="00DA442B" w:rsidRDefault="00003A92">
      <w:pPr>
        <w:pStyle w:val="Stockholm"/>
      </w:pPr>
      <w:r w:rsidRPr="00DA442B">
        <w:t>Stockholm den 2 december 1999</w:t>
      </w:r>
    </w:p>
    <w:p w:rsidR="00003A92" w:rsidRPr="00DA442B" w:rsidRDefault="00003A92">
      <w:pPr>
        <w:pStyle w:val="Vgnar"/>
      </w:pPr>
      <w:r w:rsidRPr="00DA442B">
        <w:t>På finansutskottets vägnar</w:t>
      </w:r>
    </w:p>
    <w:p w:rsidR="00003A92" w:rsidRPr="00DA442B" w:rsidRDefault="00003A92">
      <w:pPr>
        <w:pStyle w:val="Ordfnamn"/>
      </w:pPr>
      <w:bookmarkStart w:id="94" w:name="Ordförande"/>
      <w:bookmarkEnd w:id="94"/>
      <w:r w:rsidRPr="00DA442B">
        <w:t xml:space="preserve">Jan Bergqvist </w:t>
      </w:r>
    </w:p>
    <w:p w:rsidR="00003A92" w:rsidRPr="00DA442B" w:rsidRDefault="00003A92">
      <w:pPr>
        <w:pStyle w:val="Deltagare"/>
      </w:pPr>
      <w:bookmarkStart w:id="95" w:name="Deltagare"/>
      <w:bookmarkEnd w:id="95"/>
      <w:r w:rsidRPr="00DA442B">
        <w:t>I beslutet har deltagit: Jan Bergqvist (s), Mats Odell (kd), Bengt Silfverstrand (s), Lisbet Calner (s), Lennart Hedquist (m), Sonia Karlsson (s), Fredrik Reinfeldt (m), Carin Lundberg (s), Siv Holma (v), Per Landgren (kd), Anna Åkerhielm (m), Matz Hammarström (mp), Lena Ek (c), Gunnar Axén (m), Hans Hoff (s), Marie Engström (v) och Bijan Fahimi (fp).</w:t>
      </w:r>
    </w:p>
    <w:p w:rsidR="00003A92" w:rsidRPr="00DA442B" w:rsidRDefault="00003A92">
      <w:pPr>
        <w:pStyle w:val="Normaltindrag"/>
      </w:pPr>
    </w:p>
    <w:p w:rsidR="00003A92" w:rsidRPr="00DA442B" w:rsidRDefault="00003A92">
      <w:pPr>
        <w:pStyle w:val="Rubrik1"/>
      </w:pPr>
      <w:bookmarkStart w:id="96" w:name="_Toc468618531"/>
      <w:r w:rsidRPr="00DA442B">
        <w:br w:type="page"/>
      </w:r>
      <w:bookmarkStart w:id="97" w:name="_Toc469130333"/>
      <w:r w:rsidRPr="00DA442B">
        <w:t>Reservation</w:t>
      </w:r>
      <w:bookmarkEnd w:id="96"/>
      <w:bookmarkEnd w:id="97"/>
    </w:p>
    <w:p w:rsidR="00003A92" w:rsidRPr="00DA442B" w:rsidRDefault="00003A92">
      <w:pPr>
        <w:pStyle w:val="Rubrik2"/>
        <w:spacing w:before="123"/>
      </w:pPr>
      <w:bookmarkStart w:id="98" w:name="Nästa_Reservation"/>
      <w:bookmarkStart w:id="99" w:name="_Toc469130334"/>
      <w:bookmarkEnd w:id="98"/>
      <w:r w:rsidRPr="00DA442B">
        <w:t>Alternativ finansiering av infrastrukturprojekt (mom. 2) (m, kd, fp)</w:t>
      </w:r>
      <w:bookmarkEnd w:id="99"/>
    </w:p>
    <w:p w:rsidR="00003A92" w:rsidRPr="00DA442B" w:rsidRDefault="00003A92">
      <w:r w:rsidRPr="00DA442B">
        <w:t xml:space="preserve">Mats Odell (kd), Lennart Hedquist (m), Fredrik Reinfeldt (m), Per Landgren (kd), Anna Åkerhielm (m), Gunnar Axén (m) och Bijan Fahimi (fp) anser </w:t>
      </w:r>
    </w:p>
    <w:p w:rsidR="00003A92" w:rsidRPr="00DA442B" w:rsidRDefault="00003A92">
      <w:r w:rsidRPr="00DA442B">
        <w:rPr>
          <w:i/>
        </w:rPr>
        <w:t>dels</w:t>
      </w:r>
      <w:r w:rsidRPr="00DA442B">
        <w:t xml:space="preserve"> att den del av utskottets yttrande som under rubriken</w:t>
      </w:r>
      <w:r w:rsidRPr="00DA442B">
        <w:rPr>
          <w:i/>
        </w:rPr>
        <w:t xml:space="preserve"> Alternativ finansi</w:t>
      </w:r>
      <w:r w:rsidRPr="00DA442B">
        <w:rPr>
          <w:i/>
        </w:rPr>
        <w:t>e</w:t>
      </w:r>
      <w:r w:rsidRPr="00DA442B">
        <w:rPr>
          <w:i/>
        </w:rPr>
        <w:t>ring av infrastrukturprojekt</w:t>
      </w:r>
      <w:r w:rsidRPr="00DA442B">
        <w:t xml:space="preserve"> börjar med ”Finansutskottet vill” och slutar med ”yrkande 8” bort ha följande lydelse:</w:t>
      </w:r>
    </w:p>
    <w:p w:rsidR="00003A92" w:rsidRPr="00DA442B" w:rsidRDefault="00003A92">
      <w:pPr>
        <w:pStyle w:val="Normaltindrag"/>
      </w:pPr>
      <w:r w:rsidRPr="00DA442B">
        <w:t>Som framgår såväl av Vägverkets rapport som av redovisningen i budge</w:t>
      </w:r>
      <w:r w:rsidRPr="00DA442B">
        <w:t>t</w:t>
      </w:r>
      <w:r w:rsidRPr="00DA442B">
        <w:t>propositionen kan en finansieringslösning som bygger på samfinansiering med privata intressenter bidra till väsentliga kostnadsminskningar för vä</w:t>
      </w:r>
      <w:r w:rsidRPr="00DA442B">
        <w:t>g</w:t>
      </w:r>
      <w:r w:rsidRPr="00DA442B">
        <w:t>hållningstjänster. I England och i Finland har besparingar i storleksordningen 15 % gjorts i förhållande till andra upphandlingsformer. Belastningen på statsbudgeten anpassas dessutom till hur tjänsten utnyttjas och vid själva byggandet beaktas också de framtida underhållskostnaderna. Sådana finans</w:t>
      </w:r>
      <w:r w:rsidRPr="00DA442B">
        <w:t>i</w:t>
      </w:r>
      <w:r w:rsidRPr="00DA442B">
        <w:t>eringsmodeller bör därför prövas av staten vid exempelvis vägbygg</w:t>
      </w:r>
      <w:r w:rsidRPr="00DA442B">
        <w:t>ande men bör också kunna prövas i andra samma</w:t>
      </w:r>
      <w:r w:rsidRPr="00DA442B">
        <w:t>n</w:t>
      </w:r>
      <w:r w:rsidRPr="00DA442B">
        <w:t>hang.</w:t>
      </w:r>
    </w:p>
    <w:p w:rsidR="00003A92" w:rsidRPr="00DA442B" w:rsidRDefault="00003A92">
      <w:pPr>
        <w:pStyle w:val="Normaltindrag"/>
      </w:pPr>
      <w:r w:rsidRPr="00DA442B">
        <w:t>Vad utskottet anfört med anledning av motion Fi510 (fp) yrkande 8 bör riksdagen som sin mening ge regeringen till känna.</w:t>
      </w:r>
    </w:p>
    <w:p w:rsidR="00003A92" w:rsidRPr="00DA442B" w:rsidRDefault="00003A92">
      <w:r w:rsidRPr="00DA442B">
        <w:rPr>
          <w:i/>
        </w:rPr>
        <w:t>dels</w:t>
      </w:r>
      <w:r w:rsidRPr="00DA442B">
        <w:t xml:space="preserve"> att utskottets hemställan under 2 bort ha följande lydelse:</w:t>
      </w:r>
    </w:p>
    <w:p w:rsidR="00003A92" w:rsidRPr="00DA442B" w:rsidRDefault="00003A92">
      <w:pPr>
        <w:pStyle w:val="Resklmb"/>
      </w:pPr>
      <w:r w:rsidRPr="00DA442B">
        <w:t xml:space="preserve">2. beträffande </w:t>
      </w:r>
      <w:r w:rsidRPr="00DA442B">
        <w:rPr>
          <w:i/>
        </w:rPr>
        <w:t>alternativ finansiering av infrastrukturprojekt</w:t>
      </w:r>
    </w:p>
    <w:p w:rsidR="00003A92" w:rsidRPr="00DA442B" w:rsidRDefault="00003A92">
      <w:pPr>
        <w:pStyle w:val="Resklm"/>
      </w:pPr>
      <w:r w:rsidRPr="00DA442B">
        <w:t>att riksdagen med anledning av motion 1999/2000:Fi510 yrkande 8 som sin m</w:t>
      </w:r>
      <w:r w:rsidRPr="00DA442B">
        <w:t>e</w:t>
      </w:r>
      <w:r w:rsidRPr="00DA442B">
        <w:t>ning ger regeringen till känna vad utskottet anfört.</w:t>
      </w:r>
    </w:p>
    <w:p w:rsidR="00003A92" w:rsidRPr="00DA442B" w:rsidRDefault="00003A92">
      <w:pPr>
        <w:pStyle w:val="Rubrik1"/>
      </w:pPr>
      <w:bookmarkStart w:id="100" w:name="_Toc469130335"/>
      <w:r w:rsidRPr="00DA442B">
        <w:t>Särskilt yttrande</w:t>
      </w:r>
      <w:bookmarkEnd w:id="100"/>
    </w:p>
    <w:p w:rsidR="00003A92" w:rsidRPr="00DA442B" w:rsidRDefault="00003A92">
      <w:pPr>
        <w:pStyle w:val="Rubrik2"/>
        <w:spacing w:before="123"/>
      </w:pPr>
      <w:bookmarkStart w:id="101" w:name="_Toc469130336"/>
      <w:r w:rsidRPr="00DA442B">
        <w:t>Den ekonomiska styrningen (mom. 1) (m, kd, fp)</w:t>
      </w:r>
      <w:bookmarkEnd w:id="101"/>
    </w:p>
    <w:p w:rsidR="00003A92" w:rsidRPr="00DA442B" w:rsidRDefault="00003A92">
      <w:r w:rsidRPr="00DA442B">
        <w:t>Mats Odell (kd), Lennart Hedquist (m), Fredrik Reinfeldt (m), Per Landgren (kd), Anna Åkerhielm (m), Gunnar Axén (m) och Bijan Fahimi (fp) a</w:t>
      </w:r>
      <w:r w:rsidRPr="00DA442B">
        <w:t>n</w:t>
      </w:r>
      <w:r w:rsidRPr="00DA442B">
        <w:t xml:space="preserve">för: </w:t>
      </w:r>
    </w:p>
    <w:p w:rsidR="00003A92" w:rsidRPr="00DA442B" w:rsidRDefault="00003A92">
      <w:r w:rsidRPr="00DA442B">
        <w:t>På initiativ av finansutskottet har en parlamentarisk referensgrupp kopplats till VESTA-projektet. Inom ramen för denna grupps arbete har givits stort utrymme åt riksdagens partier att följa projektets arbete, men också åt att få framföra substantiella förslag kring hur projektet skall utvecklas framöver. Därvid har samtliga partier givit sitt stöd åt utgångspunkten för arbetet. Sy</w:t>
      </w:r>
      <w:r w:rsidRPr="00DA442B">
        <w:t>f</w:t>
      </w:r>
      <w:r w:rsidRPr="00DA442B">
        <w:t>tet är att budgeteringen och redovisningen i staten konsekvent skall uttryckas i termer av intäkter och kostnader, inbetalningar och utbetalningar samt tillgångar och skulder. Detta för att skapa jämförbarhet mellan de olika d</w:t>
      </w:r>
      <w:r w:rsidRPr="00DA442B">
        <w:t>o</w:t>
      </w:r>
      <w:r w:rsidRPr="00DA442B">
        <w:t>kument som underställs riksdagen samt underlätta för en redovisningsmä</w:t>
      </w:r>
      <w:r w:rsidRPr="00DA442B">
        <w:t>s</w:t>
      </w:r>
      <w:r w:rsidRPr="00DA442B">
        <w:t>sigt mer riktig hantering av resursförbrukning i staten och kostnadsföring av bland annat olika former av investeringar.</w:t>
      </w:r>
    </w:p>
    <w:p w:rsidR="00003A92" w:rsidRPr="00DA442B" w:rsidRDefault="00003A92">
      <w:r w:rsidRPr="00DA442B">
        <w:t>Utskottsbetänkandets skrivningar kan ses som exempel på svårigheter som en omläggning enligt</w:t>
      </w:r>
      <w:r w:rsidRPr="00DA442B">
        <w:t xml:space="preserve"> ovanstående riktlinjer kan komma att stöta på. Utan motsvarande beskrivning av likartade problem till följd av dagens budget</w:t>
      </w:r>
      <w:r w:rsidRPr="00DA442B">
        <w:t>e</w:t>
      </w:r>
      <w:r w:rsidRPr="00DA442B">
        <w:t>ringsprinciper blir framställningen emellertid skev. Risken finns också att den tidigare markerade enigheten kring projektet till följd av denna skevhet kan komma att sättas i fråga. Utskottsskrivningarna bör diskuteras inom ramen för den parlamentariska referensgruppen i deras fortsatta arbete.</w:t>
      </w:r>
    </w:p>
    <w:p w:rsidR="00003A92" w:rsidRPr="00DA442B" w:rsidRDefault="00003A92">
      <w:pPr>
        <w:pStyle w:val="Normaltindrag"/>
        <w:sectPr w:rsidR="00000000" w:rsidRPr="00DA442B">
          <w:headerReference w:type="default" r:id="rId10"/>
          <w:footerReference w:type="default" r:id="rId11"/>
          <w:pgSz w:w="11906" w:h="16838" w:code="9"/>
          <w:pgMar w:top="567" w:right="4876" w:bottom="4508" w:left="1134" w:header="227" w:footer="227" w:gutter="0"/>
          <w:cols w:space="720"/>
        </w:sectPr>
      </w:pPr>
    </w:p>
    <w:p w:rsidR="00003A92" w:rsidRPr="00DA442B" w:rsidRDefault="00003A92">
      <w:pPr>
        <w:pStyle w:val="Innehll"/>
        <w:spacing w:line="240" w:lineRule="auto"/>
        <w:outlineLvl w:val="1"/>
      </w:pPr>
      <w:r w:rsidRPr="00DA442B">
        <w:t>Innehållsförteckning</w:t>
      </w:r>
    </w:p>
    <w:p w:rsidR="00003A92" w:rsidRPr="00DA442B" w:rsidRDefault="00003A92">
      <w:pPr>
        <w:pStyle w:val="Innehll1"/>
        <w:rPr>
          <w:noProof/>
        </w:rPr>
      </w:pPr>
      <w:r w:rsidRPr="00DA442B">
        <w:rPr>
          <w:noProof/>
        </w:rPr>
        <w:t>Sammanfattning</w:t>
      </w:r>
      <w:r w:rsidRPr="00DA442B">
        <w:rPr>
          <w:noProof/>
        </w:rPr>
        <w:tab/>
        <w:t>1</w:t>
      </w:r>
    </w:p>
    <w:p w:rsidR="00003A92" w:rsidRPr="00DA442B" w:rsidRDefault="00003A92">
      <w:pPr>
        <w:pStyle w:val="Innehll1"/>
        <w:rPr>
          <w:noProof/>
        </w:rPr>
      </w:pPr>
      <w:r w:rsidRPr="00DA442B">
        <w:rPr>
          <w:noProof/>
        </w:rPr>
        <w:t>Inledning</w:t>
      </w:r>
      <w:r w:rsidRPr="00DA442B">
        <w:rPr>
          <w:noProof/>
        </w:rPr>
        <w:tab/>
        <w:t>1</w:t>
      </w:r>
    </w:p>
    <w:p w:rsidR="00003A92" w:rsidRPr="00DA442B" w:rsidRDefault="00003A92">
      <w:pPr>
        <w:pStyle w:val="Innehll2"/>
        <w:rPr>
          <w:noProof/>
        </w:rPr>
      </w:pPr>
      <w:r w:rsidRPr="00DA442B">
        <w:rPr>
          <w:noProof/>
        </w:rPr>
        <w:t>Propositionens förslag</w:t>
      </w:r>
      <w:r w:rsidRPr="00DA442B">
        <w:rPr>
          <w:noProof/>
        </w:rPr>
        <w:tab/>
        <w:t>1</w:t>
      </w:r>
    </w:p>
    <w:p w:rsidR="00003A92" w:rsidRPr="00DA442B" w:rsidRDefault="00003A92">
      <w:pPr>
        <w:pStyle w:val="Innehll2"/>
        <w:rPr>
          <w:noProof/>
        </w:rPr>
      </w:pPr>
      <w:r w:rsidRPr="00DA442B">
        <w:rPr>
          <w:noProof/>
        </w:rPr>
        <w:t>Motionsyrkandena</w:t>
      </w:r>
      <w:r w:rsidRPr="00DA442B">
        <w:rPr>
          <w:noProof/>
        </w:rPr>
        <w:tab/>
        <w:t>2</w:t>
      </w:r>
    </w:p>
    <w:p w:rsidR="00003A92" w:rsidRPr="00DA442B" w:rsidRDefault="00003A92">
      <w:pPr>
        <w:pStyle w:val="Innehll1"/>
        <w:rPr>
          <w:noProof/>
        </w:rPr>
      </w:pPr>
      <w:r w:rsidRPr="00DA442B">
        <w:rPr>
          <w:noProof/>
        </w:rPr>
        <w:t>Propositionen</w:t>
      </w:r>
      <w:r w:rsidRPr="00DA442B">
        <w:rPr>
          <w:noProof/>
        </w:rPr>
        <w:tab/>
        <w:t>2</w:t>
      </w:r>
    </w:p>
    <w:p w:rsidR="00003A92" w:rsidRPr="00DA442B" w:rsidRDefault="00003A92">
      <w:pPr>
        <w:pStyle w:val="Innehll4"/>
        <w:rPr>
          <w:noProof/>
        </w:rPr>
      </w:pPr>
      <w:r w:rsidRPr="00DA442B">
        <w:rPr>
          <w:noProof/>
        </w:rPr>
        <w:t>Utvecklingsbehov</w:t>
      </w:r>
      <w:r w:rsidRPr="00DA442B">
        <w:rPr>
          <w:noProof/>
        </w:rPr>
        <w:tab/>
        <w:t>2</w:t>
      </w:r>
    </w:p>
    <w:p w:rsidR="00003A92" w:rsidRPr="00DA442B" w:rsidRDefault="00003A92">
      <w:pPr>
        <w:pStyle w:val="Innehll4"/>
        <w:rPr>
          <w:noProof/>
        </w:rPr>
      </w:pPr>
      <w:r w:rsidRPr="00DA442B">
        <w:rPr>
          <w:noProof/>
        </w:rPr>
        <w:t>Principer för budgetering och redovisning</w:t>
      </w:r>
      <w:r w:rsidRPr="00DA442B">
        <w:rPr>
          <w:noProof/>
        </w:rPr>
        <w:tab/>
        <w:t>3</w:t>
      </w:r>
    </w:p>
    <w:p w:rsidR="00003A92" w:rsidRPr="00DA442B" w:rsidRDefault="00003A92">
      <w:pPr>
        <w:pStyle w:val="Innehll4"/>
        <w:rPr>
          <w:noProof/>
        </w:rPr>
      </w:pPr>
      <w:r w:rsidRPr="00DA442B">
        <w:rPr>
          <w:noProof/>
        </w:rPr>
        <w:t>Budgeteringens och redovisningens avgränsning</w:t>
      </w:r>
      <w:r w:rsidRPr="00DA442B">
        <w:rPr>
          <w:noProof/>
        </w:rPr>
        <w:tab/>
        <w:t>4</w:t>
      </w:r>
    </w:p>
    <w:p w:rsidR="00003A92" w:rsidRPr="00DA442B" w:rsidRDefault="00003A92">
      <w:pPr>
        <w:pStyle w:val="Innehll4"/>
        <w:rPr>
          <w:noProof/>
        </w:rPr>
      </w:pPr>
      <w:r w:rsidRPr="00DA442B">
        <w:rPr>
          <w:noProof/>
        </w:rPr>
        <w:t>Budgeteringens och redovisningens presentation</w:t>
      </w:r>
      <w:r w:rsidRPr="00DA442B">
        <w:rPr>
          <w:noProof/>
        </w:rPr>
        <w:tab/>
        <w:t>4</w:t>
      </w:r>
    </w:p>
    <w:p w:rsidR="00003A92" w:rsidRPr="00DA442B" w:rsidRDefault="00003A92">
      <w:pPr>
        <w:pStyle w:val="Innehll4"/>
        <w:rPr>
          <w:noProof/>
        </w:rPr>
      </w:pPr>
      <w:r w:rsidRPr="00DA442B">
        <w:rPr>
          <w:noProof/>
        </w:rPr>
        <w:t>Mål och ekonomiska ramar för verksamheter</w:t>
      </w:r>
      <w:r w:rsidRPr="00DA442B">
        <w:rPr>
          <w:noProof/>
        </w:rPr>
        <w:tab/>
        <w:t>4</w:t>
      </w:r>
    </w:p>
    <w:p w:rsidR="00003A92" w:rsidRPr="00DA442B" w:rsidRDefault="00003A92">
      <w:pPr>
        <w:pStyle w:val="Innehll4"/>
        <w:rPr>
          <w:noProof/>
        </w:rPr>
      </w:pPr>
      <w:r w:rsidRPr="00DA442B">
        <w:rPr>
          <w:noProof/>
        </w:rPr>
        <w:t>Målöversynen</w:t>
      </w:r>
      <w:r w:rsidRPr="00DA442B">
        <w:rPr>
          <w:noProof/>
        </w:rPr>
        <w:tab/>
        <w:t>5</w:t>
      </w:r>
    </w:p>
    <w:p w:rsidR="00003A92" w:rsidRPr="00DA442B" w:rsidRDefault="00003A92">
      <w:pPr>
        <w:pStyle w:val="Innehll1"/>
        <w:rPr>
          <w:noProof/>
        </w:rPr>
      </w:pPr>
      <w:r w:rsidRPr="00DA442B">
        <w:rPr>
          <w:noProof/>
        </w:rPr>
        <w:t>Motionerna</w:t>
      </w:r>
      <w:r w:rsidRPr="00DA442B">
        <w:rPr>
          <w:noProof/>
        </w:rPr>
        <w:tab/>
        <w:t>5</w:t>
      </w:r>
    </w:p>
    <w:p w:rsidR="00003A92" w:rsidRPr="00DA442B" w:rsidRDefault="00003A92">
      <w:pPr>
        <w:pStyle w:val="Innehll1"/>
        <w:rPr>
          <w:noProof/>
        </w:rPr>
      </w:pPr>
      <w:r w:rsidRPr="00DA442B">
        <w:rPr>
          <w:noProof/>
        </w:rPr>
        <w:t>Utskottet</w:t>
      </w:r>
      <w:r w:rsidRPr="00DA442B">
        <w:rPr>
          <w:noProof/>
        </w:rPr>
        <w:tab/>
        <w:t>5</w:t>
      </w:r>
    </w:p>
    <w:p w:rsidR="00003A92" w:rsidRPr="00DA442B" w:rsidRDefault="00003A92">
      <w:pPr>
        <w:pStyle w:val="Innehll2"/>
        <w:rPr>
          <w:noProof/>
        </w:rPr>
      </w:pPr>
      <w:r w:rsidRPr="00DA442B">
        <w:rPr>
          <w:noProof/>
        </w:rPr>
        <w:t>Den ekonomiska styrningen</w:t>
      </w:r>
      <w:r w:rsidRPr="00DA442B">
        <w:rPr>
          <w:noProof/>
        </w:rPr>
        <w:tab/>
        <w:t>5</w:t>
      </w:r>
    </w:p>
    <w:p w:rsidR="00003A92" w:rsidRPr="00DA442B" w:rsidRDefault="00003A92">
      <w:pPr>
        <w:pStyle w:val="Innehll4"/>
        <w:rPr>
          <w:noProof/>
        </w:rPr>
      </w:pPr>
      <w:r w:rsidRPr="00DA442B">
        <w:rPr>
          <w:noProof/>
        </w:rPr>
        <w:t>Inledning</w:t>
      </w:r>
      <w:r w:rsidRPr="00DA442B">
        <w:rPr>
          <w:noProof/>
        </w:rPr>
        <w:tab/>
        <w:t>5</w:t>
      </w:r>
    </w:p>
    <w:p w:rsidR="00003A92" w:rsidRPr="00DA442B" w:rsidRDefault="00003A92">
      <w:pPr>
        <w:pStyle w:val="Innehll4"/>
        <w:rPr>
          <w:noProof/>
        </w:rPr>
      </w:pPr>
      <w:r w:rsidRPr="00DA442B">
        <w:rPr>
          <w:noProof/>
        </w:rPr>
        <w:t>Redovisningsprinciper</w:t>
      </w:r>
      <w:r w:rsidRPr="00DA442B">
        <w:rPr>
          <w:noProof/>
        </w:rPr>
        <w:tab/>
        <w:t>6</w:t>
      </w:r>
    </w:p>
    <w:p w:rsidR="00003A92" w:rsidRPr="00DA442B" w:rsidRDefault="00003A92">
      <w:pPr>
        <w:pStyle w:val="Innehll4"/>
        <w:rPr>
          <w:noProof/>
        </w:rPr>
      </w:pPr>
      <w:r w:rsidRPr="00DA442B">
        <w:rPr>
          <w:noProof/>
        </w:rPr>
        <w:t>Internationell jämförelse</w:t>
      </w:r>
      <w:r w:rsidRPr="00DA442B">
        <w:rPr>
          <w:noProof/>
        </w:rPr>
        <w:tab/>
        <w:t>7</w:t>
      </w:r>
    </w:p>
    <w:p w:rsidR="00003A92" w:rsidRPr="00DA442B" w:rsidRDefault="00003A92">
      <w:pPr>
        <w:pStyle w:val="Innehll4"/>
        <w:rPr>
          <w:noProof/>
        </w:rPr>
      </w:pPr>
      <w:r w:rsidRPr="00DA442B">
        <w:rPr>
          <w:noProof/>
        </w:rPr>
        <w:t>Riksdagens behandling av budgeten baserad på nya budgete</w:t>
      </w:r>
      <w:r w:rsidRPr="00DA442B">
        <w:rPr>
          <w:noProof/>
        </w:rPr>
        <w:softHyphen/>
        <w:t>ringsprinciper</w:t>
      </w:r>
      <w:r w:rsidRPr="00DA442B">
        <w:rPr>
          <w:noProof/>
        </w:rPr>
        <w:tab/>
        <w:t>7</w:t>
      </w:r>
    </w:p>
    <w:p w:rsidR="00003A92" w:rsidRPr="00DA442B" w:rsidRDefault="00003A92">
      <w:pPr>
        <w:pStyle w:val="Innehll4"/>
        <w:rPr>
          <w:noProof/>
        </w:rPr>
      </w:pPr>
      <w:r w:rsidRPr="00DA442B">
        <w:rPr>
          <w:noProof/>
        </w:rPr>
        <w:t>Effekter på skatter och transfereringar av en kostnads- och intäktsmässig redovisning</w:t>
      </w:r>
      <w:r w:rsidRPr="00DA442B">
        <w:rPr>
          <w:noProof/>
        </w:rPr>
        <w:tab/>
        <w:t>10</w:t>
      </w:r>
    </w:p>
    <w:p w:rsidR="00003A92" w:rsidRPr="00DA442B" w:rsidRDefault="00003A92">
      <w:pPr>
        <w:pStyle w:val="Innehll4"/>
        <w:rPr>
          <w:noProof/>
        </w:rPr>
      </w:pPr>
      <w:r w:rsidRPr="00DA442B">
        <w:rPr>
          <w:noProof/>
        </w:rPr>
        <w:t>Konsekvenser för riksdagens beslut om större investeringar</w:t>
      </w:r>
      <w:r w:rsidRPr="00DA442B">
        <w:rPr>
          <w:noProof/>
        </w:rPr>
        <w:tab/>
        <w:t>10</w:t>
      </w:r>
    </w:p>
    <w:p w:rsidR="00003A92" w:rsidRPr="00DA442B" w:rsidRDefault="00003A92">
      <w:pPr>
        <w:pStyle w:val="Innehll4"/>
        <w:rPr>
          <w:noProof/>
        </w:rPr>
      </w:pPr>
      <w:r w:rsidRPr="00DA442B">
        <w:rPr>
          <w:noProof/>
        </w:rPr>
        <w:t>Övergripande budgetmässiga restriktioner</w:t>
      </w:r>
      <w:r w:rsidRPr="00DA442B">
        <w:rPr>
          <w:noProof/>
        </w:rPr>
        <w:tab/>
        <w:t>11</w:t>
      </w:r>
    </w:p>
    <w:p w:rsidR="00003A92" w:rsidRPr="00DA442B" w:rsidRDefault="00003A92">
      <w:pPr>
        <w:pStyle w:val="Innehll4"/>
        <w:rPr>
          <w:noProof/>
        </w:rPr>
      </w:pPr>
      <w:r w:rsidRPr="00DA442B">
        <w:rPr>
          <w:noProof/>
        </w:rPr>
        <w:t>Behovet av ett begripligt och stabilt regelverk som vårdas och övervakas</w:t>
      </w:r>
      <w:r w:rsidRPr="00DA442B">
        <w:rPr>
          <w:noProof/>
        </w:rPr>
        <w:tab/>
        <w:t>12</w:t>
      </w:r>
    </w:p>
    <w:p w:rsidR="00003A92" w:rsidRPr="00DA442B" w:rsidRDefault="00003A92">
      <w:pPr>
        <w:pStyle w:val="Innehll4"/>
        <w:rPr>
          <w:noProof/>
        </w:rPr>
      </w:pPr>
      <w:r w:rsidRPr="00DA442B">
        <w:rPr>
          <w:noProof/>
        </w:rPr>
        <w:t>Målstyrningen</w:t>
      </w:r>
      <w:r w:rsidRPr="00DA442B">
        <w:rPr>
          <w:noProof/>
        </w:rPr>
        <w:tab/>
        <w:t>12</w:t>
      </w:r>
    </w:p>
    <w:p w:rsidR="00003A92" w:rsidRPr="00DA442B" w:rsidRDefault="00003A92">
      <w:pPr>
        <w:pStyle w:val="Innehll4"/>
        <w:rPr>
          <w:noProof/>
        </w:rPr>
      </w:pPr>
      <w:r w:rsidRPr="00DA442B">
        <w:rPr>
          <w:noProof/>
        </w:rPr>
        <w:t>Utskottets ställningstagande till det fortsatta utvecklings</w:t>
      </w:r>
      <w:r w:rsidRPr="00DA442B">
        <w:rPr>
          <w:noProof/>
        </w:rPr>
        <w:softHyphen/>
        <w:t>arbetet</w:t>
      </w:r>
      <w:r w:rsidRPr="00DA442B">
        <w:rPr>
          <w:noProof/>
        </w:rPr>
        <w:tab/>
        <w:t>12</w:t>
      </w:r>
    </w:p>
    <w:p w:rsidR="00003A92" w:rsidRPr="00DA442B" w:rsidRDefault="00003A92">
      <w:pPr>
        <w:pStyle w:val="Innehll2"/>
        <w:rPr>
          <w:noProof/>
        </w:rPr>
      </w:pPr>
      <w:r w:rsidRPr="00DA442B">
        <w:rPr>
          <w:noProof/>
        </w:rPr>
        <w:t>Alternativ finansiering av infrastrukturprojekt</w:t>
      </w:r>
      <w:r w:rsidRPr="00DA442B">
        <w:rPr>
          <w:noProof/>
        </w:rPr>
        <w:tab/>
        <w:t>13</w:t>
      </w:r>
    </w:p>
    <w:p w:rsidR="00003A92" w:rsidRPr="00DA442B" w:rsidRDefault="00003A92">
      <w:pPr>
        <w:pStyle w:val="Innehll2"/>
        <w:rPr>
          <w:noProof/>
        </w:rPr>
      </w:pPr>
      <w:r w:rsidRPr="00DA442B">
        <w:rPr>
          <w:noProof/>
        </w:rPr>
        <w:t>Hemställan</w:t>
      </w:r>
      <w:r w:rsidRPr="00DA442B">
        <w:rPr>
          <w:noProof/>
        </w:rPr>
        <w:tab/>
        <w:t>14</w:t>
      </w:r>
    </w:p>
    <w:p w:rsidR="00003A92" w:rsidRPr="00DA442B" w:rsidRDefault="00003A92">
      <w:pPr>
        <w:pStyle w:val="Innehll1"/>
        <w:rPr>
          <w:noProof/>
        </w:rPr>
      </w:pPr>
      <w:r w:rsidRPr="00DA442B">
        <w:rPr>
          <w:noProof/>
        </w:rPr>
        <w:t>Reservation</w:t>
      </w:r>
      <w:r w:rsidRPr="00DA442B">
        <w:rPr>
          <w:noProof/>
        </w:rPr>
        <w:tab/>
        <w:t>15</w:t>
      </w:r>
    </w:p>
    <w:p w:rsidR="00003A92" w:rsidRPr="00DA442B" w:rsidRDefault="00003A92">
      <w:pPr>
        <w:pStyle w:val="Innehll2"/>
        <w:rPr>
          <w:noProof/>
        </w:rPr>
      </w:pPr>
      <w:r w:rsidRPr="00DA442B">
        <w:rPr>
          <w:noProof/>
        </w:rPr>
        <w:t>Alternativ finansiering av infrastrukturprojekt (mom. 2) (m, kd, fp)</w:t>
      </w:r>
      <w:r w:rsidRPr="00DA442B">
        <w:rPr>
          <w:noProof/>
        </w:rPr>
        <w:tab/>
        <w:t>15</w:t>
      </w:r>
    </w:p>
    <w:p w:rsidR="00003A92" w:rsidRPr="00DA442B" w:rsidRDefault="00003A92">
      <w:pPr>
        <w:pStyle w:val="Innehll1"/>
        <w:rPr>
          <w:noProof/>
        </w:rPr>
      </w:pPr>
      <w:r w:rsidRPr="00DA442B">
        <w:rPr>
          <w:noProof/>
        </w:rPr>
        <w:t>Särskilt yttrande</w:t>
      </w:r>
      <w:r w:rsidRPr="00DA442B">
        <w:rPr>
          <w:noProof/>
        </w:rPr>
        <w:tab/>
        <w:t>15</w:t>
      </w:r>
    </w:p>
    <w:p w:rsidR="00003A92" w:rsidRPr="00DA442B" w:rsidRDefault="00003A92">
      <w:pPr>
        <w:pStyle w:val="Innehll2"/>
        <w:rPr>
          <w:noProof/>
        </w:rPr>
      </w:pPr>
      <w:r w:rsidRPr="00DA442B">
        <w:rPr>
          <w:noProof/>
        </w:rPr>
        <w:t>Den ekonomiska styrningen (mom. 1) (m, kd, fp)</w:t>
      </w:r>
      <w:r w:rsidRPr="00DA442B">
        <w:rPr>
          <w:noProof/>
        </w:rPr>
        <w:tab/>
        <w:t>15</w:t>
      </w:r>
    </w:p>
    <w:p w:rsidR="00003A92" w:rsidRPr="00DA442B" w:rsidRDefault="00003A92"/>
    <w:p w:rsidR="00003A92" w:rsidRPr="00DA442B" w:rsidRDefault="00003A92">
      <w:pPr>
        <w:pStyle w:val="Tryckort"/>
        <w:framePr w:wrap="around"/>
      </w:pPr>
      <w:r w:rsidRPr="00DA442B">
        <w:t>Elanders Gotab, Stockholm  1999</w:t>
      </w:r>
    </w:p>
    <w:p w:rsidR="00003A92" w:rsidRPr="00DA442B" w:rsidRDefault="00003A92">
      <w:pPr>
        <w:pStyle w:val="Normaltindrag"/>
      </w:pPr>
    </w:p>
    <w:sectPr w:rsidR="00003A92" w:rsidRPr="00DA442B">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A92" w:rsidRDefault="00003A92">
      <w:pPr>
        <w:spacing w:before="0" w:line="240" w:lineRule="auto"/>
      </w:pPr>
      <w:r>
        <w:separator/>
      </w:r>
    </w:p>
  </w:endnote>
  <w:endnote w:type="continuationSeparator" w:id="0">
    <w:p w:rsidR="00003A92" w:rsidRDefault="00003A9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A92" w:rsidRDefault="00003A92">
    <w:pPr>
      <w:pStyle w:val="SidfotH"/>
      <w:framePr w:wrap="around"/>
    </w:pPr>
    <w:r>
      <w:fldChar w:fldCharType="begin" w:fldLock="1"/>
    </w:r>
    <w:r>
      <w:instrText xml:space="preserve"> PAGE </w:instrText>
    </w:r>
    <w:r>
      <w:fldChar w:fldCharType="separate"/>
    </w:r>
    <w:r>
      <w:rPr>
        <w:noProof/>
      </w:rPr>
      <w:t>1</w:t>
    </w:r>
    <w:r>
      <w:fldChar w:fldCharType="end"/>
    </w:r>
  </w:p>
  <w:p w:rsidR="00003A92" w:rsidRDefault="00003A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A92" w:rsidRDefault="00003A92">
    <w:pPr>
      <w:pStyle w:val="SidfotH"/>
      <w:framePr w:wrap="around"/>
    </w:pPr>
    <w:r>
      <w:fldChar w:fldCharType="begin" w:fldLock="1"/>
    </w:r>
    <w:r>
      <w:instrText xml:space="preserve"> PAGE </w:instrText>
    </w:r>
    <w:r>
      <w:fldChar w:fldCharType="separate"/>
    </w:r>
    <w:r>
      <w:rPr>
        <w:noProof/>
      </w:rPr>
      <w:t>17</w:t>
    </w:r>
    <w:r>
      <w:fldChar w:fldCharType="end"/>
    </w:r>
  </w:p>
  <w:p w:rsidR="00003A92" w:rsidRDefault="00003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A92" w:rsidRDefault="00003A92">
      <w:pPr>
        <w:pStyle w:val="Sidfot"/>
      </w:pPr>
    </w:p>
  </w:footnote>
  <w:footnote w:type="continuationSeparator" w:id="0">
    <w:p w:rsidR="00003A92" w:rsidRDefault="00003A9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A92" w:rsidRDefault="00003A92">
    <w:pPr>
      <w:pStyle w:val="SidhuvudKant"/>
      <w:framePr w:w="1758" w:h="2744" w:hRule="exact" w:wrap="around" w:vAnchor="page" w:hAnchor="page" w:x="7372" w:y="568" w:anchorLock="0"/>
      <w:rPr>
        <w:noProof/>
      </w:rPr>
    </w:pPr>
    <w:r>
      <w:rPr>
        <w:noProof/>
      </w:rPr>
      <w:t>1999/2000:FiU13</w:t>
    </w:r>
  </w:p>
  <w:p w:rsidR="00003A92" w:rsidRDefault="00003A92">
    <w:pPr>
      <w:pStyle w:val="SidhuvudKantBilaga"/>
      <w:framePr w:w="1758" w:h="2744" w:hRule="exact" w:wrap="around" w:vAnchor="page" w:hAnchor="page" w:x="7372" w:y="568" w:anchorLock="0"/>
      <w:rPr>
        <w:noProof/>
      </w:rPr>
    </w:pPr>
  </w:p>
  <w:p w:rsidR="00003A92" w:rsidRDefault="00003A92">
    <w:pPr>
      <w:pStyle w:val="SidhuvudKant"/>
      <w:framePr w:w="1758" w:h="2744" w:hRule="exact" w:wrap="around" w:vAnchor="page" w:hAnchor="page" w:x="7372" w:y="568" w:anchorLock="0"/>
    </w:pPr>
  </w:p>
  <w:p w:rsidR="00003A92" w:rsidRDefault="00003A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A92" w:rsidRDefault="00003A92">
    <w:pPr>
      <w:pStyle w:val="SidhuvudKant"/>
      <w:framePr w:w="1758" w:h="2744" w:hRule="exact" w:wrap="around" w:vAnchor="page" w:hAnchor="page" w:x="7372" w:y="568" w:anchorLock="0"/>
      <w:rPr>
        <w:noProof/>
      </w:rPr>
    </w:pPr>
    <w:r>
      <w:rPr>
        <w:noProof/>
      </w:rPr>
      <w:t>1999/2000:FiU13</w:t>
    </w:r>
  </w:p>
  <w:p w:rsidR="00003A92" w:rsidRDefault="00003A92">
    <w:pPr>
      <w:pStyle w:val="SidhuvudKantBilaga"/>
      <w:framePr w:w="1758" w:h="2744" w:hRule="exact" w:wrap="around" w:vAnchor="page" w:hAnchor="page" w:x="7372" w:y="568" w:anchorLock="0"/>
      <w:rPr>
        <w:noProof/>
      </w:rPr>
    </w:pPr>
  </w:p>
  <w:p w:rsidR="00003A92" w:rsidRDefault="00003A92">
    <w:pPr>
      <w:pStyle w:val="SidhuvudKant"/>
      <w:framePr w:w="1758" w:h="2744" w:hRule="exact" w:wrap="around" w:vAnchor="page" w:hAnchor="page" w:x="7372" w:y="568" w:anchorLock="0"/>
    </w:pPr>
  </w:p>
  <w:p w:rsidR="00003A92" w:rsidRDefault="00003A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93183B"/>
    <w:multiLevelType w:val="singleLevel"/>
    <w:tmpl w:val="DB06F598"/>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1CC2E3A"/>
    <w:multiLevelType w:val="singleLevel"/>
    <w:tmpl w:val="3D5E9E1A"/>
    <w:lvl w:ilvl="0">
      <w:start w:val="1"/>
      <w:numFmt w:val="bullet"/>
      <w:lvlText w:val=""/>
      <w:lvlJc w:val="left"/>
      <w:pPr>
        <w:tabs>
          <w:tab w:val="num" w:pos="360"/>
        </w:tabs>
        <w:ind w:left="283" w:hanging="283"/>
      </w:pPr>
      <w:rPr>
        <w:rFonts w:ascii="Symbol" w:hAnsi="Symbol" w:hint="default"/>
      </w:rPr>
    </w:lvl>
  </w:abstractNum>
  <w:abstractNum w:abstractNumId="3" w15:restartNumberingAfterBreak="0">
    <w:nsid w:val="03C41B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15:restartNumberingAfterBreak="0">
    <w:nsid w:val="03EE6397"/>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5" w15:restartNumberingAfterBreak="0">
    <w:nsid w:val="03FA4B5A"/>
    <w:multiLevelType w:val="singleLevel"/>
    <w:tmpl w:val="F6CED2BC"/>
    <w:lvl w:ilvl="0">
      <w:start w:val="1"/>
      <w:numFmt w:val="bullet"/>
      <w:lvlText w:val=""/>
      <w:lvlJc w:val="left"/>
      <w:pPr>
        <w:tabs>
          <w:tab w:val="num" w:pos="360"/>
        </w:tabs>
        <w:ind w:left="283" w:hanging="283"/>
      </w:pPr>
      <w:rPr>
        <w:rFonts w:ascii="Symbol" w:hAnsi="Symbol" w:hint="default"/>
      </w:rPr>
    </w:lvl>
  </w:abstractNum>
  <w:abstractNum w:abstractNumId="6" w15:restartNumberingAfterBreak="0">
    <w:nsid w:val="04CC312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06936F29"/>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8" w15:restartNumberingAfterBreak="0">
    <w:nsid w:val="082F2CCF"/>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9" w15:restartNumberingAfterBreak="0">
    <w:nsid w:val="0A0A45E4"/>
    <w:multiLevelType w:val="singleLevel"/>
    <w:tmpl w:val="DB06F598"/>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0FDB7644"/>
    <w:multiLevelType w:val="singleLevel"/>
    <w:tmpl w:val="F724C2BE"/>
    <w:lvl w:ilvl="0">
      <w:start w:val="1"/>
      <w:numFmt w:val="bullet"/>
      <w:lvlText w:val=""/>
      <w:lvlJc w:val="left"/>
      <w:pPr>
        <w:tabs>
          <w:tab w:val="num" w:pos="0"/>
        </w:tabs>
        <w:ind w:left="283" w:hanging="283"/>
      </w:pPr>
      <w:rPr>
        <w:rFonts w:ascii="Symbol" w:hAnsi="Symbol" w:hint="default"/>
      </w:rPr>
    </w:lvl>
  </w:abstractNum>
  <w:abstractNum w:abstractNumId="11" w15:restartNumberingAfterBreak="0">
    <w:nsid w:val="120E5A2D"/>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12" w15:restartNumberingAfterBreak="0">
    <w:nsid w:val="133E5F7A"/>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13" w15:restartNumberingAfterBreak="0">
    <w:nsid w:val="13B65D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1461781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1573128A"/>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16" w15:restartNumberingAfterBreak="0">
    <w:nsid w:val="15C13CE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166424FD"/>
    <w:multiLevelType w:val="singleLevel"/>
    <w:tmpl w:val="CC72BC9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7C772D1"/>
    <w:multiLevelType w:val="singleLevel"/>
    <w:tmpl w:val="EFE6FD9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A47598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1AF72CCF"/>
    <w:multiLevelType w:val="singleLevel"/>
    <w:tmpl w:val="37C053CC"/>
    <w:lvl w:ilvl="0">
      <w:start w:val="1"/>
      <w:numFmt w:val="bullet"/>
      <w:lvlText w:val=""/>
      <w:lvlJc w:val="left"/>
      <w:pPr>
        <w:tabs>
          <w:tab w:val="num" w:pos="0"/>
        </w:tabs>
        <w:ind w:left="283" w:hanging="283"/>
      </w:pPr>
      <w:rPr>
        <w:rFonts w:ascii="Symbol" w:hAnsi="Symbol" w:hint="default"/>
      </w:rPr>
    </w:lvl>
  </w:abstractNum>
  <w:abstractNum w:abstractNumId="21" w15:restartNumberingAfterBreak="0">
    <w:nsid w:val="1EE20640"/>
    <w:multiLevelType w:val="singleLevel"/>
    <w:tmpl w:val="95985B9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6A71F66"/>
    <w:multiLevelType w:val="singleLevel"/>
    <w:tmpl w:val="91CEFA3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7C60812"/>
    <w:multiLevelType w:val="singleLevel"/>
    <w:tmpl w:val="F89059A4"/>
    <w:lvl w:ilvl="0">
      <w:start w:val="1"/>
      <w:numFmt w:val="bullet"/>
      <w:lvlText w:val=""/>
      <w:lvlJc w:val="left"/>
      <w:pPr>
        <w:tabs>
          <w:tab w:val="num" w:pos="0"/>
        </w:tabs>
        <w:ind w:left="283" w:hanging="283"/>
      </w:pPr>
      <w:rPr>
        <w:rFonts w:ascii="Symbol" w:hAnsi="Symbol" w:hint="default"/>
      </w:rPr>
    </w:lvl>
  </w:abstractNum>
  <w:abstractNum w:abstractNumId="24" w15:restartNumberingAfterBreak="0">
    <w:nsid w:val="283D711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2A7F0B91"/>
    <w:multiLevelType w:val="singleLevel"/>
    <w:tmpl w:val="E086376A"/>
    <w:lvl w:ilvl="0">
      <w:start w:val="1"/>
      <w:numFmt w:val="bullet"/>
      <w:lvlText w:val=""/>
      <w:lvlJc w:val="left"/>
      <w:pPr>
        <w:tabs>
          <w:tab w:val="num" w:pos="0"/>
        </w:tabs>
        <w:ind w:left="283" w:hanging="283"/>
      </w:pPr>
      <w:rPr>
        <w:rFonts w:ascii="Symbol" w:hAnsi="Symbol" w:hint="default"/>
      </w:rPr>
    </w:lvl>
  </w:abstractNum>
  <w:abstractNum w:abstractNumId="26" w15:restartNumberingAfterBreak="0">
    <w:nsid w:val="2C0F63F3"/>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27" w15:restartNumberingAfterBreak="0">
    <w:nsid w:val="2C2C594C"/>
    <w:multiLevelType w:val="singleLevel"/>
    <w:tmpl w:val="3C9A47A0"/>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C574947"/>
    <w:multiLevelType w:val="singleLevel"/>
    <w:tmpl w:val="F724C2BE"/>
    <w:lvl w:ilvl="0">
      <w:start w:val="1"/>
      <w:numFmt w:val="bullet"/>
      <w:lvlText w:val=""/>
      <w:lvlJc w:val="left"/>
      <w:pPr>
        <w:tabs>
          <w:tab w:val="num" w:pos="0"/>
        </w:tabs>
        <w:ind w:left="283" w:hanging="283"/>
      </w:pPr>
      <w:rPr>
        <w:rFonts w:ascii="Symbol" w:hAnsi="Symbol" w:hint="default"/>
      </w:rPr>
    </w:lvl>
  </w:abstractNum>
  <w:abstractNum w:abstractNumId="29" w15:restartNumberingAfterBreak="0">
    <w:nsid w:val="2DBD6D1E"/>
    <w:multiLevelType w:val="singleLevel"/>
    <w:tmpl w:val="DB06F598"/>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349202B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1" w15:restartNumberingAfterBreak="0">
    <w:nsid w:val="369E0A31"/>
    <w:multiLevelType w:val="singleLevel"/>
    <w:tmpl w:val="DB06F598"/>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372A01C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375D23A0"/>
    <w:multiLevelType w:val="singleLevel"/>
    <w:tmpl w:val="08982E44"/>
    <w:lvl w:ilvl="0">
      <w:start w:val="1"/>
      <w:numFmt w:val="bullet"/>
      <w:lvlText w:val=""/>
      <w:lvlJc w:val="left"/>
      <w:pPr>
        <w:tabs>
          <w:tab w:val="num" w:pos="360"/>
        </w:tabs>
        <w:ind w:left="284" w:hanging="284"/>
      </w:pPr>
      <w:rPr>
        <w:rFonts w:ascii="Symbol" w:hAnsi="Symbol" w:hint="default"/>
      </w:rPr>
    </w:lvl>
  </w:abstractNum>
  <w:abstractNum w:abstractNumId="34" w15:restartNumberingAfterBreak="0">
    <w:nsid w:val="376F6681"/>
    <w:multiLevelType w:val="singleLevel"/>
    <w:tmpl w:val="F89059A4"/>
    <w:lvl w:ilvl="0">
      <w:start w:val="1"/>
      <w:numFmt w:val="bullet"/>
      <w:lvlText w:val=""/>
      <w:lvlJc w:val="left"/>
      <w:pPr>
        <w:tabs>
          <w:tab w:val="num" w:pos="0"/>
        </w:tabs>
        <w:ind w:left="283" w:hanging="283"/>
      </w:pPr>
      <w:rPr>
        <w:rFonts w:ascii="Symbol" w:hAnsi="Symbol" w:hint="default"/>
      </w:rPr>
    </w:lvl>
  </w:abstractNum>
  <w:abstractNum w:abstractNumId="35" w15:restartNumberingAfterBreak="0">
    <w:nsid w:val="389B537F"/>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36" w15:restartNumberingAfterBreak="0">
    <w:nsid w:val="38E575C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398C69D5"/>
    <w:multiLevelType w:val="singleLevel"/>
    <w:tmpl w:val="F89059A4"/>
    <w:lvl w:ilvl="0">
      <w:start w:val="1"/>
      <w:numFmt w:val="bullet"/>
      <w:lvlText w:val=""/>
      <w:lvlJc w:val="left"/>
      <w:pPr>
        <w:tabs>
          <w:tab w:val="num" w:pos="0"/>
        </w:tabs>
        <w:ind w:left="283" w:hanging="283"/>
      </w:pPr>
      <w:rPr>
        <w:rFonts w:ascii="Symbol" w:hAnsi="Symbol" w:hint="default"/>
      </w:rPr>
    </w:lvl>
  </w:abstractNum>
  <w:abstractNum w:abstractNumId="38" w15:restartNumberingAfterBreak="0">
    <w:nsid w:val="3A725C1D"/>
    <w:multiLevelType w:val="singleLevel"/>
    <w:tmpl w:val="F6D63786"/>
    <w:lvl w:ilvl="0">
      <w:start w:val="1"/>
      <w:numFmt w:val="bullet"/>
      <w:lvlText w:val=""/>
      <w:lvlJc w:val="left"/>
      <w:pPr>
        <w:tabs>
          <w:tab w:val="num" w:pos="360"/>
        </w:tabs>
        <w:ind w:left="284" w:hanging="284"/>
      </w:pPr>
      <w:rPr>
        <w:rFonts w:ascii="Symbol" w:hAnsi="Symbol" w:hint="default"/>
      </w:rPr>
    </w:lvl>
  </w:abstractNum>
  <w:abstractNum w:abstractNumId="39" w15:restartNumberingAfterBreak="0">
    <w:nsid w:val="3C751C01"/>
    <w:multiLevelType w:val="singleLevel"/>
    <w:tmpl w:val="2E1C65B6"/>
    <w:lvl w:ilvl="0">
      <w:start w:val="1"/>
      <w:numFmt w:val="bullet"/>
      <w:lvlText w:val=""/>
      <w:lvlJc w:val="left"/>
      <w:pPr>
        <w:tabs>
          <w:tab w:val="num" w:pos="360"/>
        </w:tabs>
        <w:ind w:left="283" w:hanging="283"/>
      </w:pPr>
      <w:rPr>
        <w:rFonts w:ascii="Symbol" w:hAnsi="Symbol" w:hint="default"/>
      </w:rPr>
    </w:lvl>
  </w:abstractNum>
  <w:abstractNum w:abstractNumId="40" w15:restartNumberingAfterBreak="0">
    <w:nsid w:val="3D8D07C8"/>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41" w15:restartNumberingAfterBreak="0">
    <w:nsid w:val="3DFC3024"/>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42" w15:restartNumberingAfterBreak="0">
    <w:nsid w:val="3F5E4A60"/>
    <w:multiLevelType w:val="singleLevel"/>
    <w:tmpl w:val="F89059A4"/>
    <w:lvl w:ilvl="0">
      <w:start w:val="1"/>
      <w:numFmt w:val="bullet"/>
      <w:lvlText w:val=""/>
      <w:lvlJc w:val="left"/>
      <w:pPr>
        <w:tabs>
          <w:tab w:val="num" w:pos="0"/>
        </w:tabs>
        <w:ind w:left="283" w:hanging="283"/>
      </w:pPr>
      <w:rPr>
        <w:rFonts w:ascii="Symbol" w:hAnsi="Symbol" w:hint="default"/>
      </w:rPr>
    </w:lvl>
  </w:abstractNum>
  <w:abstractNum w:abstractNumId="43" w15:restartNumberingAfterBreak="0">
    <w:nsid w:val="3F91543D"/>
    <w:multiLevelType w:val="singleLevel"/>
    <w:tmpl w:val="9410AFE6"/>
    <w:lvl w:ilvl="0">
      <w:start w:val="1"/>
      <w:numFmt w:val="bullet"/>
      <w:lvlText w:val=""/>
      <w:lvlJc w:val="left"/>
      <w:pPr>
        <w:tabs>
          <w:tab w:val="num" w:pos="0"/>
        </w:tabs>
        <w:ind w:left="283" w:hanging="283"/>
      </w:pPr>
      <w:rPr>
        <w:rFonts w:ascii="Symbol" w:hAnsi="Symbol" w:hint="default"/>
      </w:rPr>
    </w:lvl>
  </w:abstractNum>
  <w:abstractNum w:abstractNumId="44" w15:restartNumberingAfterBreak="0">
    <w:nsid w:val="3FA55373"/>
    <w:multiLevelType w:val="singleLevel"/>
    <w:tmpl w:val="9612BD6C"/>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FB55587"/>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46" w15:restartNumberingAfterBreak="0">
    <w:nsid w:val="416B7260"/>
    <w:multiLevelType w:val="singleLevel"/>
    <w:tmpl w:val="F724C2BE"/>
    <w:lvl w:ilvl="0">
      <w:start w:val="1"/>
      <w:numFmt w:val="bullet"/>
      <w:lvlText w:val=""/>
      <w:lvlJc w:val="left"/>
      <w:pPr>
        <w:tabs>
          <w:tab w:val="num" w:pos="0"/>
        </w:tabs>
        <w:ind w:left="283" w:hanging="283"/>
      </w:pPr>
      <w:rPr>
        <w:rFonts w:ascii="Symbol" w:hAnsi="Symbol" w:hint="default"/>
      </w:rPr>
    </w:lvl>
  </w:abstractNum>
  <w:abstractNum w:abstractNumId="47" w15:restartNumberingAfterBreak="0">
    <w:nsid w:val="41A06121"/>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48" w15:restartNumberingAfterBreak="0">
    <w:nsid w:val="423C49BC"/>
    <w:multiLevelType w:val="singleLevel"/>
    <w:tmpl w:val="DB06F598"/>
    <w:lvl w:ilvl="0">
      <w:start w:val="1"/>
      <w:numFmt w:val="bullet"/>
      <w:lvlText w:val=""/>
      <w:lvlJc w:val="left"/>
      <w:pPr>
        <w:tabs>
          <w:tab w:val="num" w:pos="360"/>
        </w:tabs>
        <w:ind w:left="360" w:hanging="360"/>
      </w:pPr>
      <w:rPr>
        <w:rFonts w:ascii="Wingdings" w:hAnsi="Wingdings" w:hint="default"/>
        <w:sz w:val="16"/>
      </w:rPr>
    </w:lvl>
  </w:abstractNum>
  <w:abstractNum w:abstractNumId="49" w15:restartNumberingAfterBreak="0">
    <w:nsid w:val="43487211"/>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50" w15:restartNumberingAfterBreak="0">
    <w:nsid w:val="464B761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1" w15:restartNumberingAfterBreak="0">
    <w:nsid w:val="46F20673"/>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52" w15:restartNumberingAfterBreak="0">
    <w:nsid w:val="4A294260"/>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53" w15:restartNumberingAfterBreak="0">
    <w:nsid w:val="4B2A3CEF"/>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54" w15:restartNumberingAfterBreak="0">
    <w:nsid w:val="50C43DD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5" w15:restartNumberingAfterBreak="0">
    <w:nsid w:val="53E409A9"/>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56" w15:restartNumberingAfterBreak="0">
    <w:nsid w:val="54237CC8"/>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57" w15:restartNumberingAfterBreak="0">
    <w:nsid w:val="54307A9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8" w15:restartNumberingAfterBreak="0">
    <w:nsid w:val="591D6C66"/>
    <w:multiLevelType w:val="singleLevel"/>
    <w:tmpl w:val="AB30C414"/>
    <w:lvl w:ilvl="0">
      <w:start w:val="1"/>
      <w:numFmt w:val="bullet"/>
      <w:lvlText w:val=""/>
      <w:lvlJc w:val="left"/>
      <w:pPr>
        <w:tabs>
          <w:tab w:val="num" w:pos="0"/>
        </w:tabs>
        <w:ind w:left="283" w:hanging="283"/>
      </w:pPr>
      <w:rPr>
        <w:rFonts w:ascii="Symbol" w:hAnsi="Symbol" w:hint="default"/>
      </w:rPr>
    </w:lvl>
  </w:abstractNum>
  <w:abstractNum w:abstractNumId="59" w15:restartNumberingAfterBreak="0">
    <w:nsid w:val="59C401C6"/>
    <w:multiLevelType w:val="singleLevel"/>
    <w:tmpl w:val="F730A732"/>
    <w:lvl w:ilvl="0">
      <w:start w:val="1"/>
      <w:numFmt w:val="bullet"/>
      <w:lvlText w:val=""/>
      <w:lvlJc w:val="left"/>
      <w:pPr>
        <w:tabs>
          <w:tab w:val="num" w:pos="0"/>
        </w:tabs>
        <w:ind w:left="283" w:hanging="283"/>
      </w:pPr>
      <w:rPr>
        <w:rFonts w:ascii="Symbol" w:hAnsi="Symbol" w:hint="default"/>
      </w:rPr>
    </w:lvl>
  </w:abstractNum>
  <w:abstractNum w:abstractNumId="60" w15:restartNumberingAfterBreak="0">
    <w:nsid w:val="5C7B35C3"/>
    <w:multiLevelType w:val="singleLevel"/>
    <w:tmpl w:val="73805D24"/>
    <w:lvl w:ilvl="0">
      <w:start w:val="1"/>
      <w:numFmt w:val="bullet"/>
      <w:lvlText w:val=""/>
      <w:lvlJc w:val="left"/>
      <w:pPr>
        <w:tabs>
          <w:tab w:val="num" w:pos="360"/>
        </w:tabs>
        <w:ind w:left="0" w:firstLine="0"/>
      </w:pPr>
      <w:rPr>
        <w:rFonts w:ascii="Symbol" w:hAnsi="Symbol" w:hint="default"/>
      </w:rPr>
    </w:lvl>
  </w:abstractNum>
  <w:abstractNum w:abstractNumId="61" w15:restartNumberingAfterBreak="0">
    <w:nsid w:val="5D56043F"/>
    <w:multiLevelType w:val="singleLevel"/>
    <w:tmpl w:val="69C40FB4"/>
    <w:lvl w:ilvl="0">
      <w:start w:val="1"/>
      <w:numFmt w:val="bullet"/>
      <w:lvlText w:val=""/>
      <w:lvlJc w:val="left"/>
      <w:pPr>
        <w:tabs>
          <w:tab w:val="num" w:pos="0"/>
        </w:tabs>
        <w:ind w:left="283" w:hanging="283"/>
      </w:pPr>
      <w:rPr>
        <w:rFonts w:ascii="Symbol" w:hAnsi="Symbol" w:hint="default"/>
      </w:rPr>
    </w:lvl>
  </w:abstractNum>
  <w:abstractNum w:abstractNumId="62" w15:restartNumberingAfterBreak="0">
    <w:nsid w:val="5ECB6634"/>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63" w15:restartNumberingAfterBreak="0">
    <w:nsid w:val="60A25FDD"/>
    <w:multiLevelType w:val="singleLevel"/>
    <w:tmpl w:val="36A4A2DE"/>
    <w:lvl w:ilvl="0">
      <w:start w:val="1"/>
      <w:numFmt w:val="bullet"/>
      <w:lvlText w:val=""/>
      <w:lvlJc w:val="left"/>
      <w:pPr>
        <w:tabs>
          <w:tab w:val="num" w:pos="0"/>
        </w:tabs>
        <w:ind w:left="283" w:hanging="283"/>
      </w:pPr>
      <w:rPr>
        <w:rFonts w:ascii="Symbol" w:hAnsi="Symbol" w:hint="default"/>
      </w:rPr>
    </w:lvl>
  </w:abstractNum>
  <w:abstractNum w:abstractNumId="64" w15:restartNumberingAfterBreak="0">
    <w:nsid w:val="63FA2789"/>
    <w:multiLevelType w:val="singleLevel"/>
    <w:tmpl w:val="3D5E9E1A"/>
    <w:lvl w:ilvl="0">
      <w:start w:val="1"/>
      <w:numFmt w:val="bullet"/>
      <w:lvlText w:val=""/>
      <w:lvlJc w:val="left"/>
      <w:pPr>
        <w:tabs>
          <w:tab w:val="num" w:pos="360"/>
        </w:tabs>
        <w:ind w:left="283" w:hanging="283"/>
      </w:pPr>
      <w:rPr>
        <w:rFonts w:ascii="Symbol" w:hAnsi="Symbol" w:hint="default"/>
      </w:rPr>
    </w:lvl>
  </w:abstractNum>
  <w:abstractNum w:abstractNumId="65" w15:restartNumberingAfterBreak="0">
    <w:nsid w:val="65D557D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6" w15:restartNumberingAfterBreak="0">
    <w:nsid w:val="66B45A0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7" w15:restartNumberingAfterBreak="0">
    <w:nsid w:val="69CE57AC"/>
    <w:multiLevelType w:val="singleLevel"/>
    <w:tmpl w:val="BFDE3FBE"/>
    <w:lvl w:ilvl="0">
      <w:start w:val="1"/>
      <w:numFmt w:val="bullet"/>
      <w:lvlText w:val=""/>
      <w:lvlJc w:val="left"/>
      <w:pPr>
        <w:tabs>
          <w:tab w:val="num" w:pos="0"/>
        </w:tabs>
        <w:ind w:left="283" w:hanging="283"/>
      </w:pPr>
      <w:rPr>
        <w:rFonts w:ascii="Symbol" w:hAnsi="Symbol" w:hint="default"/>
      </w:rPr>
    </w:lvl>
  </w:abstractNum>
  <w:abstractNum w:abstractNumId="68" w15:restartNumberingAfterBreak="0">
    <w:nsid w:val="69E36C92"/>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69" w15:restartNumberingAfterBreak="0">
    <w:nsid w:val="6DA46A2E"/>
    <w:multiLevelType w:val="singleLevel"/>
    <w:tmpl w:val="DB06F598"/>
    <w:lvl w:ilvl="0">
      <w:start w:val="1"/>
      <w:numFmt w:val="bullet"/>
      <w:lvlText w:val=""/>
      <w:lvlJc w:val="left"/>
      <w:pPr>
        <w:tabs>
          <w:tab w:val="num" w:pos="360"/>
        </w:tabs>
        <w:ind w:left="360" w:hanging="360"/>
      </w:pPr>
      <w:rPr>
        <w:rFonts w:ascii="Wingdings" w:hAnsi="Wingdings" w:hint="default"/>
        <w:sz w:val="16"/>
      </w:rPr>
    </w:lvl>
  </w:abstractNum>
  <w:abstractNum w:abstractNumId="70" w15:restartNumberingAfterBreak="0">
    <w:nsid w:val="6F4E4258"/>
    <w:multiLevelType w:val="singleLevel"/>
    <w:tmpl w:val="F0B847D4"/>
    <w:lvl w:ilvl="0">
      <w:start w:val="1"/>
      <w:numFmt w:val="bullet"/>
      <w:lvlText w:val=""/>
      <w:lvlJc w:val="left"/>
      <w:pPr>
        <w:tabs>
          <w:tab w:val="num" w:pos="0"/>
        </w:tabs>
        <w:ind w:left="283" w:hanging="283"/>
      </w:pPr>
      <w:rPr>
        <w:rFonts w:ascii="Symbol" w:hAnsi="Symbol" w:hint="default"/>
      </w:rPr>
    </w:lvl>
  </w:abstractNum>
  <w:abstractNum w:abstractNumId="71" w15:restartNumberingAfterBreak="0">
    <w:nsid w:val="70400FF8"/>
    <w:multiLevelType w:val="singleLevel"/>
    <w:tmpl w:val="F482B2D4"/>
    <w:lvl w:ilvl="0">
      <w:start w:val="1"/>
      <w:numFmt w:val="bullet"/>
      <w:lvlText w:val=""/>
      <w:lvlJc w:val="left"/>
      <w:pPr>
        <w:tabs>
          <w:tab w:val="num" w:pos="0"/>
        </w:tabs>
        <w:ind w:left="283" w:hanging="283"/>
      </w:pPr>
      <w:rPr>
        <w:rFonts w:ascii="Symbol" w:hAnsi="Symbol" w:hint="default"/>
      </w:rPr>
    </w:lvl>
  </w:abstractNum>
  <w:abstractNum w:abstractNumId="72" w15:restartNumberingAfterBreak="0">
    <w:nsid w:val="704C53D3"/>
    <w:multiLevelType w:val="singleLevel"/>
    <w:tmpl w:val="C38E9A46"/>
    <w:lvl w:ilvl="0">
      <w:start w:val="1"/>
      <w:numFmt w:val="bullet"/>
      <w:lvlText w:val=""/>
      <w:lvlJc w:val="left"/>
      <w:pPr>
        <w:tabs>
          <w:tab w:val="num" w:pos="0"/>
        </w:tabs>
        <w:ind w:left="283" w:hanging="283"/>
      </w:pPr>
      <w:rPr>
        <w:rFonts w:ascii="Symbol" w:hAnsi="Symbol" w:hint="default"/>
      </w:rPr>
    </w:lvl>
  </w:abstractNum>
  <w:abstractNum w:abstractNumId="73" w15:restartNumberingAfterBreak="0">
    <w:nsid w:val="75451DF9"/>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74" w15:restartNumberingAfterBreak="0">
    <w:nsid w:val="780709C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5" w15:restartNumberingAfterBreak="0">
    <w:nsid w:val="7A962B3F"/>
    <w:multiLevelType w:val="singleLevel"/>
    <w:tmpl w:val="19B0D8EA"/>
    <w:lvl w:ilvl="0">
      <w:start w:val="1"/>
      <w:numFmt w:val="bullet"/>
      <w:lvlText w:val=""/>
      <w:lvlJc w:val="left"/>
      <w:pPr>
        <w:tabs>
          <w:tab w:val="num" w:pos="360"/>
        </w:tabs>
        <w:ind w:left="283" w:hanging="283"/>
      </w:pPr>
      <w:rPr>
        <w:rFonts w:ascii="Symbol" w:hAnsi="Symbol" w:hint="default"/>
      </w:rPr>
    </w:lvl>
  </w:abstractNum>
  <w:abstractNum w:abstractNumId="76" w15:restartNumberingAfterBreak="0">
    <w:nsid w:val="7CEE14C7"/>
    <w:multiLevelType w:val="singleLevel"/>
    <w:tmpl w:val="19B0D8EA"/>
    <w:lvl w:ilvl="0">
      <w:start w:val="1"/>
      <w:numFmt w:val="bullet"/>
      <w:lvlText w:val=""/>
      <w:lvlJc w:val="left"/>
      <w:pPr>
        <w:tabs>
          <w:tab w:val="num" w:pos="360"/>
        </w:tabs>
        <w:ind w:left="283" w:hanging="283"/>
      </w:pPr>
      <w:rPr>
        <w:rFonts w:ascii="Symbol" w:hAnsi="Symbol" w:hint="default"/>
      </w:rPr>
    </w:lvl>
  </w:abstractNum>
  <w:num w:numId="1" w16cid:durableId="1278753756">
    <w:abstractNumId w:val="0"/>
  </w:num>
  <w:num w:numId="2" w16cid:durableId="556401518">
    <w:abstractNumId w:val="69"/>
  </w:num>
  <w:num w:numId="3" w16cid:durableId="1154875764">
    <w:abstractNumId w:val="31"/>
  </w:num>
  <w:num w:numId="4" w16cid:durableId="1772318781">
    <w:abstractNumId w:val="19"/>
  </w:num>
  <w:num w:numId="5" w16cid:durableId="371031738">
    <w:abstractNumId w:val="65"/>
  </w:num>
  <w:num w:numId="6" w16cid:durableId="2023583153">
    <w:abstractNumId w:val="36"/>
  </w:num>
  <w:num w:numId="7" w16cid:durableId="1622371166">
    <w:abstractNumId w:val="14"/>
  </w:num>
  <w:num w:numId="8" w16cid:durableId="1365327377">
    <w:abstractNumId w:val="57"/>
  </w:num>
  <w:num w:numId="9" w16cid:durableId="1573462896">
    <w:abstractNumId w:val="3"/>
  </w:num>
  <w:num w:numId="10" w16cid:durableId="727799582">
    <w:abstractNumId w:val="54"/>
  </w:num>
  <w:num w:numId="11" w16cid:durableId="1438984028">
    <w:abstractNumId w:val="66"/>
  </w:num>
  <w:num w:numId="12" w16cid:durableId="727531160">
    <w:abstractNumId w:val="32"/>
  </w:num>
  <w:num w:numId="13" w16cid:durableId="533272320">
    <w:abstractNumId w:val="9"/>
  </w:num>
  <w:num w:numId="14" w16cid:durableId="300155973">
    <w:abstractNumId w:val="1"/>
  </w:num>
  <w:num w:numId="15" w16cid:durableId="2058625563">
    <w:abstractNumId w:val="48"/>
  </w:num>
  <w:num w:numId="16" w16cid:durableId="373622045">
    <w:abstractNumId w:val="18"/>
  </w:num>
  <w:num w:numId="17" w16cid:durableId="1625499002">
    <w:abstractNumId w:val="16"/>
  </w:num>
  <w:num w:numId="18" w16cid:durableId="2103330588">
    <w:abstractNumId w:val="27"/>
  </w:num>
  <w:num w:numId="19" w16cid:durableId="1063681790">
    <w:abstractNumId w:val="74"/>
  </w:num>
  <w:num w:numId="20" w16cid:durableId="777874935">
    <w:abstractNumId w:val="30"/>
  </w:num>
  <w:num w:numId="21" w16cid:durableId="1855996829">
    <w:abstractNumId w:val="13"/>
  </w:num>
  <w:num w:numId="22" w16cid:durableId="832834182">
    <w:abstractNumId w:val="24"/>
  </w:num>
  <w:num w:numId="23" w16cid:durableId="2003462982">
    <w:abstractNumId w:val="21"/>
  </w:num>
  <w:num w:numId="24" w16cid:durableId="760760607">
    <w:abstractNumId w:val="17"/>
  </w:num>
  <w:num w:numId="25" w16cid:durableId="1609771844">
    <w:abstractNumId w:val="50"/>
  </w:num>
  <w:num w:numId="26" w16cid:durableId="353894682">
    <w:abstractNumId w:val="6"/>
  </w:num>
  <w:num w:numId="27" w16cid:durableId="19666740">
    <w:abstractNumId w:val="63"/>
  </w:num>
  <w:num w:numId="28" w16cid:durableId="1668748163">
    <w:abstractNumId w:val="70"/>
  </w:num>
  <w:num w:numId="29" w16cid:durableId="838543887">
    <w:abstractNumId w:val="72"/>
  </w:num>
  <w:num w:numId="30" w16cid:durableId="930115515">
    <w:abstractNumId w:val="71"/>
  </w:num>
  <w:num w:numId="31" w16cid:durableId="448161769">
    <w:abstractNumId w:val="58"/>
  </w:num>
  <w:num w:numId="32" w16cid:durableId="732385542">
    <w:abstractNumId w:val="44"/>
  </w:num>
  <w:num w:numId="33" w16cid:durableId="703794114">
    <w:abstractNumId w:val="60"/>
  </w:num>
  <w:num w:numId="34" w16cid:durableId="1369600123">
    <w:abstractNumId w:val="22"/>
  </w:num>
  <w:num w:numId="35" w16cid:durableId="1932348278">
    <w:abstractNumId w:val="43"/>
  </w:num>
  <w:num w:numId="36" w16cid:durableId="979336536">
    <w:abstractNumId w:val="38"/>
  </w:num>
  <w:num w:numId="37" w16cid:durableId="1916620672">
    <w:abstractNumId w:val="33"/>
  </w:num>
  <w:num w:numId="38" w16cid:durableId="577328582">
    <w:abstractNumId w:val="46"/>
  </w:num>
  <w:num w:numId="39" w16cid:durableId="1552693174">
    <w:abstractNumId w:val="28"/>
  </w:num>
  <w:num w:numId="40" w16cid:durableId="25184773">
    <w:abstractNumId w:val="59"/>
  </w:num>
  <w:num w:numId="41" w16cid:durableId="1619557605">
    <w:abstractNumId w:val="29"/>
  </w:num>
  <w:num w:numId="42" w16cid:durableId="1067385148">
    <w:abstractNumId w:val="25"/>
  </w:num>
  <w:num w:numId="43" w16cid:durableId="146627739">
    <w:abstractNumId w:val="42"/>
  </w:num>
  <w:num w:numId="44" w16cid:durableId="1749229139">
    <w:abstractNumId w:val="20"/>
  </w:num>
  <w:num w:numId="45" w16cid:durableId="338195823">
    <w:abstractNumId w:val="61"/>
  </w:num>
  <w:num w:numId="46" w16cid:durableId="2065524913">
    <w:abstractNumId w:val="10"/>
  </w:num>
  <w:num w:numId="47" w16cid:durableId="236407454">
    <w:abstractNumId w:val="67"/>
  </w:num>
  <w:num w:numId="48" w16cid:durableId="1267349125">
    <w:abstractNumId w:val="64"/>
  </w:num>
  <w:num w:numId="49" w16cid:durableId="1543245502">
    <w:abstractNumId w:val="5"/>
  </w:num>
  <w:num w:numId="50" w16cid:durableId="1004937935">
    <w:abstractNumId w:val="2"/>
  </w:num>
  <w:num w:numId="51" w16cid:durableId="323358437">
    <w:abstractNumId w:val="39"/>
  </w:num>
  <w:num w:numId="52" w16cid:durableId="162084941">
    <w:abstractNumId w:val="12"/>
  </w:num>
  <w:num w:numId="53" w16cid:durableId="258490507">
    <w:abstractNumId w:val="8"/>
  </w:num>
  <w:num w:numId="54" w16cid:durableId="1625965496">
    <w:abstractNumId w:val="51"/>
  </w:num>
  <w:num w:numId="55" w16cid:durableId="873538682">
    <w:abstractNumId w:val="26"/>
  </w:num>
  <w:num w:numId="56" w16cid:durableId="85199237">
    <w:abstractNumId w:val="41"/>
  </w:num>
  <w:num w:numId="57" w16cid:durableId="1627740953">
    <w:abstractNumId w:val="11"/>
  </w:num>
  <w:num w:numId="58" w16cid:durableId="556168324">
    <w:abstractNumId w:val="49"/>
  </w:num>
  <w:num w:numId="59" w16cid:durableId="870844367">
    <w:abstractNumId w:val="34"/>
  </w:num>
  <w:num w:numId="60" w16cid:durableId="1234508114">
    <w:abstractNumId w:val="23"/>
  </w:num>
  <w:num w:numId="61" w16cid:durableId="355621768">
    <w:abstractNumId w:val="37"/>
  </w:num>
  <w:num w:numId="62" w16cid:durableId="735131600">
    <w:abstractNumId w:val="4"/>
  </w:num>
  <w:num w:numId="63" w16cid:durableId="1821770699">
    <w:abstractNumId w:val="55"/>
  </w:num>
  <w:num w:numId="64" w16cid:durableId="533735684">
    <w:abstractNumId w:val="40"/>
  </w:num>
  <w:num w:numId="65" w16cid:durableId="805243164">
    <w:abstractNumId w:val="47"/>
  </w:num>
  <w:num w:numId="66" w16cid:durableId="590896740">
    <w:abstractNumId w:val="7"/>
  </w:num>
  <w:num w:numId="67" w16cid:durableId="1999963997">
    <w:abstractNumId w:val="35"/>
  </w:num>
  <w:num w:numId="68" w16cid:durableId="589116886">
    <w:abstractNumId w:val="68"/>
  </w:num>
  <w:num w:numId="69" w16cid:durableId="2130662644">
    <w:abstractNumId w:val="75"/>
  </w:num>
  <w:num w:numId="70" w16cid:durableId="1651518347">
    <w:abstractNumId w:val="56"/>
  </w:num>
  <w:num w:numId="71" w16cid:durableId="660350593">
    <w:abstractNumId w:val="62"/>
  </w:num>
  <w:num w:numId="72" w16cid:durableId="1234588636">
    <w:abstractNumId w:val="53"/>
  </w:num>
  <w:num w:numId="73" w16cid:durableId="1461729090">
    <w:abstractNumId w:val="52"/>
  </w:num>
  <w:num w:numId="74" w16cid:durableId="446200920">
    <w:abstractNumId w:val="15"/>
  </w:num>
  <w:num w:numId="75" w16cid:durableId="398020482">
    <w:abstractNumId w:val="76"/>
  </w:num>
  <w:num w:numId="76" w16cid:durableId="1889418381">
    <w:abstractNumId w:val="45"/>
  </w:num>
  <w:num w:numId="77" w16cid:durableId="1055853278">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182E4B"/>
    <w:rsid w:val="00003A92"/>
    <w:rsid w:val="00182E4B"/>
    <w:rsid w:val="00DA44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D350D0-1A27-4C9F-8646-85E43407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5663</Words>
  <Characters>36471</Characters>
  <Application>Microsoft Office Word</Application>
  <DocSecurity>4</DocSecurity>
  <Lines>675</Lines>
  <Paragraphs>204</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Finansutskottets betänkande</vt:lpstr>
      <vt:lpstr>Sammanfattning</vt:lpstr>
      <vt:lpstr>Inledning</vt:lpstr>
      <vt:lpstr>    Propositionens förslag</vt:lpstr>
      <vt:lpstr>    Motionsyrkandena </vt:lpstr>
      <vt:lpstr>Propositionen </vt:lpstr>
      <vt:lpstr>Motionerna</vt:lpstr>
      <vt:lpstr>Utskottet</vt:lpstr>
      <vt:lpstr>    Den ekonomiska styrningen</vt:lpstr>
      <vt:lpstr>    Alternativ finansiering av infrastrukturprojekt</vt:lpstr>
      <vt:lpstr>    Hemställan</vt:lpstr>
      <vt:lpstr>Reservation</vt:lpstr>
      <vt:lpstr>    Alternativ finansiering av infrastrukturprojekt (mom. 2) (m, kd, fp)</vt:lpstr>
      <vt:lpstr>Särskilt yttrande</vt:lpstr>
      <vt:lpstr>    Den ekonomiska styrningen (mom. 1) (m, kd, fp)</vt:lpstr>
      <vt:lpstr>    Innehållsförteckning</vt:lpstr>
    </vt:vector>
  </TitlesOfParts>
  <Company>Riksdagen</Company>
  <LinksUpToDate>false</LinksUpToDate>
  <CharactersWithSpaces>41930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1999-12-07T10:19:00Z</cp:lastPrinted>
  <dcterms:created xsi:type="dcterms:W3CDTF">2025-12-15T21:03:00Z</dcterms:created>
  <dcterms:modified xsi:type="dcterms:W3CDTF">2025-12-15T21:03:00Z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