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BA7668">
              <w:rPr>
                <w:b/>
                <w:sz w:val="22"/>
                <w:szCs w:val="22"/>
              </w:rPr>
              <w:t>21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01</w:t>
            </w:r>
            <w:r w:rsidR="00374911">
              <w:rPr>
                <w:sz w:val="22"/>
                <w:szCs w:val="22"/>
              </w:rPr>
              <w:t>-</w:t>
            </w:r>
            <w:r w:rsidR="00BA7668">
              <w:rPr>
                <w:sz w:val="22"/>
                <w:szCs w:val="22"/>
              </w:rPr>
              <w:t>19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EF7565">
              <w:rPr>
                <w:sz w:val="22"/>
                <w:szCs w:val="22"/>
              </w:rPr>
              <w:t>12.</w:t>
            </w:r>
            <w:r w:rsidR="00C9749E">
              <w:rPr>
                <w:sz w:val="22"/>
                <w:szCs w:val="22"/>
              </w:rPr>
              <w:t>35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D1794C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>beslutade att tillåta följande ordinarie ledamöter och suppleanter att vara uppkopplade via videolänk:</w:t>
            </w:r>
            <w:r w:rsidR="00454C38">
              <w:rPr>
                <w:sz w:val="22"/>
                <w:szCs w:val="22"/>
              </w:rPr>
              <w:t xml:space="preserve"> Kristina Yngwe (C</w:t>
            </w:r>
            <w:r w:rsidR="00454C38" w:rsidRPr="00A60903">
              <w:rPr>
                <w:sz w:val="22"/>
                <w:szCs w:val="22"/>
              </w:rPr>
              <w:t>),</w:t>
            </w:r>
            <w:r w:rsidR="00C22E5F" w:rsidRPr="00A60903">
              <w:rPr>
                <w:i/>
                <w:sz w:val="22"/>
                <w:szCs w:val="22"/>
              </w:rPr>
              <w:t xml:space="preserve"> </w:t>
            </w:r>
            <w:r w:rsidR="00C22E5F" w:rsidRPr="00A60903">
              <w:rPr>
                <w:sz w:val="22"/>
                <w:szCs w:val="22"/>
              </w:rPr>
              <w:t>Jessica Rosencrantz (M</w:t>
            </w:r>
            <w:r w:rsidR="00C22E5F" w:rsidRPr="00A21BB5">
              <w:rPr>
                <w:sz w:val="22"/>
                <w:szCs w:val="22"/>
              </w:rPr>
              <w:t>),</w:t>
            </w:r>
            <w:r w:rsidR="00C22E5F" w:rsidRPr="00A21BB5">
              <w:rPr>
                <w:i/>
                <w:sz w:val="22"/>
                <w:szCs w:val="22"/>
              </w:rPr>
              <w:t xml:space="preserve"> </w:t>
            </w:r>
            <w:r w:rsidR="00C22E5F" w:rsidRPr="00A21BB5">
              <w:rPr>
                <w:sz w:val="22"/>
                <w:szCs w:val="22"/>
              </w:rPr>
              <w:t>Hanna Westerén (S), Isak</w:t>
            </w:r>
            <w:r w:rsidR="00C22E5F" w:rsidRPr="00356865">
              <w:rPr>
                <w:sz w:val="22"/>
                <w:szCs w:val="22"/>
              </w:rPr>
              <w:t xml:space="preserve"> From (S),</w:t>
            </w:r>
            <w:r w:rsidR="00DB1D54" w:rsidRPr="00356865">
              <w:rPr>
                <w:i/>
                <w:sz w:val="22"/>
                <w:szCs w:val="22"/>
              </w:rPr>
              <w:t xml:space="preserve"> </w:t>
            </w:r>
            <w:r w:rsidR="00C22E5F" w:rsidRPr="00B12047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B12047">
              <w:rPr>
                <w:sz w:val="22"/>
                <w:szCs w:val="22"/>
              </w:rPr>
              <w:t xml:space="preserve">Martin Kinnunen (SD), </w:t>
            </w:r>
            <w:r w:rsidR="00C22E5F" w:rsidRPr="00B12047">
              <w:rPr>
                <w:sz w:val="22"/>
                <w:szCs w:val="22"/>
              </w:rPr>
              <w:t xml:space="preserve">Malin Larsson (S), Magnus Oscarsson (KD), </w:t>
            </w:r>
            <w:r w:rsidR="003B009D" w:rsidRPr="00B12047">
              <w:rPr>
                <w:sz w:val="22"/>
                <w:szCs w:val="22"/>
              </w:rPr>
              <w:t xml:space="preserve">Marlene Burwick (S), </w:t>
            </w:r>
            <w:r w:rsidR="00C22E5F" w:rsidRPr="00B12047">
              <w:rPr>
                <w:sz w:val="22"/>
                <w:szCs w:val="22"/>
              </w:rPr>
              <w:t xml:space="preserve">Nina Lundström (L), </w:t>
            </w:r>
            <w:r w:rsidR="00102C7B" w:rsidRPr="00B12047">
              <w:rPr>
                <w:sz w:val="22"/>
                <w:szCs w:val="22"/>
              </w:rPr>
              <w:t xml:space="preserve">Staffan Eklöf </w:t>
            </w:r>
            <w:r w:rsidR="003B009D" w:rsidRPr="00B12047">
              <w:rPr>
                <w:sz w:val="22"/>
                <w:szCs w:val="22"/>
              </w:rPr>
              <w:t xml:space="preserve">(SD), Ulrika Heie (C), </w:t>
            </w:r>
            <w:r w:rsidR="00DB1D54" w:rsidRPr="00B12047">
              <w:rPr>
                <w:sz w:val="22"/>
                <w:szCs w:val="22"/>
              </w:rPr>
              <w:t xml:space="preserve">Markus Selin (S), </w:t>
            </w:r>
            <w:r w:rsidR="00C22E5F" w:rsidRPr="00B12047">
              <w:rPr>
                <w:sz w:val="22"/>
                <w:szCs w:val="22"/>
              </w:rPr>
              <w:t>Marléne Lund Kopparklint (M),</w:t>
            </w:r>
            <w:r w:rsidR="00BC0B9F" w:rsidRPr="00B12047">
              <w:rPr>
                <w:sz w:val="22"/>
                <w:szCs w:val="22"/>
              </w:rPr>
              <w:t xml:space="preserve"> Monica Haider (S),</w:t>
            </w:r>
            <w:r w:rsidR="00C22E5F" w:rsidRPr="00B12047">
              <w:rPr>
                <w:sz w:val="22"/>
                <w:szCs w:val="22"/>
              </w:rPr>
              <w:t xml:space="preserve"> Yasmine Eriksson (SD), Kjell-Arne Ottosson (KD), </w:t>
            </w:r>
            <w:r w:rsidR="00462E54">
              <w:rPr>
                <w:sz w:val="22"/>
                <w:szCs w:val="22"/>
              </w:rPr>
              <w:t xml:space="preserve">Lorentz Tovatt (MP), </w:t>
            </w:r>
            <w:r w:rsidR="003B009D" w:rsidRPr="00B12047">
              <w:rPr>
                <w:sz w:val="22"/>
                <w:szCs w:val="22"/>
              </w:rPr>
              <w:t>Magnus Ek (C)</w:t>
            </w:r>
            <w:r w:rsidR="00C22E5F" w:rsidRPr="00B12047">
              <w:rPr>
                <w:sz w:val="22"/>
                <w:szCs w:val="22"/>
              </w:rPr>
              <w:t>och</w:t>
            </w:r>
            <w:r w:rsidR="00C22E5F" w:rsidRPr="00CA1FCA">
              <w:rPr>
                <w:sz w:val="22"/>
                <w:szCs w:val="22"/>
              </w:rPr>
              <w:t xml:space="preserve"> Peter Helander (C).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305501" w:rsidRDefault="00305501" w:rsidP="007027D6">
            <w:pPr>
              <w:rPr>
                <w:snapToGrid w:val="0"/>
                <w:sz w:val="22"/>
                <w:szCs w:val="22"/>
              </w:rPr>
            </w:pPr>
          </w:p>
          <w:p w:rsidR="00AC69E6" w:rsidRDefault="00AC69E6" w:rsidP="007027D6">
            <w:pPr>
              <w:rPr>
                <w:snapToGrid w:val="0"/>
                <w:sz w:val="22"/>
                <w:szCs w:val="22"/>
              </w:rPr>
            </w:pPr>
            <w:r w:rsidRPr="00B12047">
              <w:rPr>
                <w:snapToGrid w:val="0"/>
                <w:sz w:val="22"/>
                <w:szCs w:val="22"/>
              </w:rPr>
              <w:t>T</w:t>
            </w:r>
            <w:r w:rsidR="00B12047">
              <w:rPr>
                <w:snapToGrid w:val="0"/>
                <w:sz w:val="22"/>
                <w:szCs w:val="22"/>
              </w:rPr>
              <w:t>re</w:t>
            </w:r>
            <w:r w:rsidRPr="00E3733C">
              <w:rPr>
                <w:snapToGrid w:val="0"/>
                <w:sz w:val="22"/>
                <w:szCs w:val="22"/>
              </w:rPr>
              <w:t xml:space="preserve"> tjänstemän</w:t>
            </w:r>
            <w:r w:rsidRPr="00AC69E6">
              <w:rPr>
                <w:snapToGrid w:val="0"/>
                <w:sz w:val="22"/>
                <w:szCs w:val="22"/>
              </w:rPr>
              <w:t xml:space="preserve"> från utskottets kansli var uppkopplade på distans.</w:t>
            </w:r>
          </w:p>
          <w:p w:rsidR="00AC69E6" w:rsidRPr="00B40F4D" w:rsidRDefault="00AC69E6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AC69E6" w:rsidRPr="00B40F4D" w:rsidTr="002241EF">
        <w:tc>
          <w:tcPr>
            <w:tcW w:w="567" w:type="dxa"/>
          </w:tcPr>
          <w:p w:rsidR="00AC69E6" w:rsidRDefault="00AC69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:rsidR="00AC69E6" w:rsidRPr="00B40F4D" w:rsidRDefault="00AC69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AC69E6" w:rsidRDefault="00AC69E6" w:rsidP="0037491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Information från </w:t>
            </w:r>
            <w:proofErr w:type="spellStart"/>
            <w:r>
              <w:rPr>
                <w:b/>
                <w:sz w:val="22"/>
                <w:szCs w:val="22"/>
              </w:rPr>
              <w:t>it-avdelningen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5577D6">
              <w:rPr>
                <w:b/>
                <w:sz w:val="22"/>
                <w:szCs w:val="22"/>
              </w:rPr>
              <w:br/>
            </w:r>
            <w:r w:rsidR="005577D6">
              <w:rPr>
                <w:b/>
                <w:sz w:val="22"/>
                <w:szCs w:val="22"/>
              </w:rPr>
              <w:br/>
            </w:r>
            <w:r w:rsidR="005577D6">
              <w:rPr>
                <w:sz w:val="22"/>
                <w:szCs w:val="22"/>
              </w:rPr>
              <w:t xml:space="preserve">En tjänsteman från it-verksamhetsstöd </w:t>
            </w:r>
            <w:r w:rsidR="00885E6F">
              <w:rPr>
                <w:sz w:val="22"/>
                <w:szCs w:val="22"/>
              </w:rPr>
              <w:t xml:space="preserve">lämnade via videolänk praktisk </w:t>
            </w:r>
            <w:r w:rsidR="005577D6">
              <w:rPr>
                <w:sz w:val="22"/>
                <w:szCs w:val="22"/>
              </w:rPr>
              <w:t>inform</w:t>
            </w:r>
            <w:r w:rsidR="00885E6F">
              <w:rPr>
                <w:sz w:val="22"/>
                <w:szCs w:val="22"/>
              </w:rPr>
              <w:t xml:space="preserve">ation </w:t>
            </w:r>
            <w:r w:rsidR="005577D6">
              <w:rPr>
                <w:sz w:val="22"/>
                <w:szCs w:val="22"/>
              </w:rPr>
              <w:t>o</w:t>
            </w:r>
            <w:r w:rsidR="00885E6F">
              <w:rPr>
                <w:sz w:val="22"/>
                <w:szCs w:val="22"/>
              </w:rPr>
              <w:t>m sammanträden på distans.</w:t>
            </w:r>
            <w:r w:rsidR="005577D6">
              <w:rPr>
                <w:sz w:val="22"/>
                <w:szCs w:val="22"/>
              </w:rPr>
              <w:t xml:space="preserve"> </w:t>
            </w:r>
          </w:p>
          <w:p w:rsidR="005577D6" w:rsidRPr="005577D6" w:rsidRDefault="005577D6" w:rsidP="00374911">
            <w:pPr>
              <w:rPr>
                <w:sz w:val="22"/>
                <w:szCs w:val="22"/>
              </w:rPr>
            </w:pPr>
          </w:p>
        </w:tc>
      </w:tr>
      <w:tr w:rsidR="00CC5952" w:rsidRPr="003319B1" w:rsidTr="002241EF">
        <w:tc>
          <w:tcPr>
            <w:tcW w:w="567" w:type="dxa"/>
          </w:tcPr>
          <w:p w:rsidR="00CC5952" w:rsidRPr="003319B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19B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 w:rsidRPr="003319B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3319B1" w:rsidRDefault="00FC47A3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19B1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85303B" w:rsidRPr="003319B1">
              <w:rPr>
                <w:b/>
                <w:snapToGrid w:val="0"/>
                <w:sz w:val="22"/>
                <w:szCs w:val="22"/>
              </w:rPr>
              <w:br/>
            </w:r>
            <w:r w:rsidR="0085303B" w:rsidRPr="003319B1">
              <w:rPr>
                <w:b/>
                <w:snapToGrid w:val="0"/>
                <w:sz w:val="22"/>
                <w:szCs w:val="22"/>
              </w:rPr>
              <w:br/>
            </w:r>
            <w:r w:rsidR="0085303B" w:rsidRPr="003319B1">
              <w:rPr>
                <w:snapToGrid w:val="0"/>
                <w:sz w:val="22"/>
                <w:szCs w:val="22"/>
              </w:rPr>
              <w:t>Utskottet justerade protokollen 2020/21:18 och 19.</w:t>
            </w:r>
          </w:p>
          <w:p w:rsidR="00305501" w:rsidRPr="003319B1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3319B1" w:rsidTr="00C5706E">
        <w:tc>
          <w:tcPr>
            <w:tcW w:w="567" w:type="dxa"/>
          </w:tcPr>
          <w:p w:rsidR="00D30A97" w:rsidRPr="003319B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19B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 w:rsidRPr="003319B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305501" w:rsidRPr="003319B1" w:rsidRDefault="000A100B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19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Fiskeripolitik (MJU8)</w:t>
            </w:r>
          </w:p>
          <w:p w:rsidR="000A100B" w:rsidRDefault="000A100B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56865" w:rsidRDefault="00356865" w:rsidP="00305501">
            <w:pPr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snapToGrid w:val="0"/>
                <w:sz w:val="22"/>
                <w:szCs w:val="22"/>
              </w:rPr>
              <w:t>Utskottet behandlade motioner om</w:t>
            </w:r>
            <w:r>
              <w:rPr>
                <w:snapToGrid w:val="0"/>
                <w:sz w:val="22"/>
                <w:szCs w:val="22"/>
              </w:rPr>
              <w:t xml:space="preserve"> fiskeripolitik.</w:t>
            </w:r>
          </w:p>
          <w:p w:rsidR="008507FD" w:rsidRPr="003319B1" w:rsidRDefault="008507FD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0A100B" w:rsidRPr="0040547D" w:rsidRDefault="0040547D" w:rsidP="00305501">
            <w:pPr>
              <w:rPr>
                <w:snapToGrid w:val="0"/>
                <w:sz w:val="22"/>
                <w:szCs w:val="22"/>
              </w:rPr>
            </w:pPr>
            <w:r w:rsidRPr="0040547D">
              <w:rPr>
                <w:snapToGrid w:val="0"/>
                <w:sz w:val="22"/>
                <w:szCs w:val="22"/>
              </w:rPr>
              <w:t>Ärendet bordlades.</w:t>
            </w:r>
          </w:p>
          <w:p w:rsidR="0040547D" w:rsidRPr="003319B1" w:rsidRDefault="0040547D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3319B1" w:rsidTr="00201DCD">
        <w:tc>
          <w:tcPr>
            <w:tcW w:w="567" w:type="dxa"/>
          </w:tcPr>
          <w:p w:rsidR="007A1132" w:rsidRPr="003319B1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19B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 w:rsidRPr="003319B1">
              <w:rPr>
                <w:b/>
                <w:snapToGrid w:val="0"/>
                <w:sz w:val="22"/>
                <w:szCs w:val="22"/>
              </w:rPr>
              <w:t>5</w:t>
            </w:r>
            <w:r w:rsidRPr="003319B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3319B1" w:rsidRDefault="000A10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19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Klimatpolitik (MJU9)</w:t>
            </w:r>
          </w:p>
          <w:p w:rsidR="000A100B" w:rsidRDefault="000A10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56865" w:rsidRDefault="00356865" w:rsidP="00201DCD">
            <w:pPr>
              <w:rPr>
                <w:snapToGrid w:val="0"/>
                <w:sz w:val="22"/>
                <w:szCs w:val="22"/>
              </w:rPr>
            </w:pPr>
            <w:r w:rsidRPr="00EC7868">
              <w:rPr>
                <w:snapToGrid w:val="0"/>
                <w:sz w:val="22"/>
                <w:szCs w:val="22"/>
              </w:rPr>
              <w:t>Utskottet behandlade motioner om</w:t>
            </w:r>
            <w:r>
              <w:rPr>
                <w:snapToGrid w:val="0"/>
                <w:sz w:val="22"/>
                <w:szCs w:val="22"/>
              </w:rPr>
              <w:t xml:space="preserve"> klimatpolitik.</w:t>
            </w:r>
          </w:p>
          <w:p w:rsidR="00356865" w:rsidRDefault="0035686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0547D" w:rsidRPr="0040547D" w:rsidRDefault="0040547D" w:rsidP="0040547D">
            <w:pPr>
              <w:rPr>
                <w:snapToGrid w:val="0"/>
                <w:sz w:val="22"/>
                <w:szCs w:val="22"/>
              </w:rPr>
            </w:pPr>
            <w:r w:rsidRPr="0040547D">
              <w:rPr>
                <w:snapToGrid w:val="0"/>
                <w:sz w:val="22"/>
                <w:szCs w:val="22"/>
              </w:rPr>
              <w:t>Ärendet bordlades.</w:t>
            </w:r>
          </w:p>
          <w:p w:rsidR="000A100B" w:rsidRPr="003319B1" w:rsidRDefault="000A10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1CFD" w:rsidRPr="003319B1" w:rsidTr="00201DCD">
        <w:tc>
          <w:tcPr>
            <w:tcW w:w="567" w:type="dxa"/>
          </w:tcPr>
          <w:p w:rsidR="00AD1CFD" w:rsidRPr="003319B1" w:rsidRDefault="00AD1CF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19B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 w:rsidRPr="003319B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AD1CFD" w:rsidRDefault="000A10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19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Vattenvård (MJU11)</w:t>
            </w:r>
            <w:r w:rsidRPr="003319B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356865" w:rsidRDefault="00356865" w:rsidP="00201DCD">
            <w:pPr>
              <w:rPr>
                <w:snapToGrid w:val="0"/>
                <w:sz w:val="22"/>
                <w:szCs w:val="22"/>
              </w:rPr>
            </w:pPr>
            <w:r w:rsidRPr="00EC7868">
              <w:rPr>
                <w:snapToGrid w:val="0"/>
                <w:sz w:val="22"/>
                <w:szCs w:val="22"/>
              </w:rPr>
              <w:t>Utskottet behandlade motioner om</w:t>
            </w:r>
            <w:r>
              <w:rPr>
                <w:snapToGrid w:val="0"/>
                <w:sz w:val="22"/>
                <w:szCs w:val="22"/>
              </w:rPr>
              <w:t xml:space="preserve"> vattenvård.</w:t>
            </w:r>
          </w:p>
          <w:p w:rsidR="00356865" w:rsidRPr="003319B1" w:rsidRDefault="0035686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0547D" w:rsidRPr="0040547D" w:rsidRDefault="0040547D" w:rsidP="0040547D">
            <w:pPr>
              <w:rPr>
                <w:snapToGrid w:val="0"/>
                <w:sz w:val="22"/>
                <w:szCs w:val="22"/>
              </w:rPr>
            </w:pPr>
            <w:r w:rsidRPr="0040547D">
              <w:rPr>
                <w:snapToGrid w:val="0"/>
                <w:sz w:val="22"/>
                <w:szCs w:val="22"/>
              </w:rPr>
              <w:t>Ärendet bordlades.</w:t>
            </w:r>
          </w:p>
          <w:p w:rsidR="000A100B" w:rsidRPr="003319B1" w:rsidRDefault="000A100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1CFD" w:rsidRPr="00B40F4D" w:rsidTr="00201DCD">
        <w:tc>
          <w:tcPr>
            <w:tcW w:w="567" w:type="dxa"/>
          </w:tcPr>
          <w:p w:rsidR="00AD1CFD" w:rsidRPr="00B40F4D" w:rsidRDefault="00AD1CF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AD1CFD" w:rsidRDefault="00AD1CF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AD1CFD" w:rsidRDefault="00AD1CF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169EC" w:rsidRPr="0055255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 xml:space="preserve">Inkomna EU-dokument m.m. enligt bilaga </w:t>
            </w:r>
            <w:r w:rsidR="0047458A">
              <w:rPr>
                <w:snapToGrid w:val="0"/>
                <w:sz w:val="22"/>
                <w:szCs w:val="22"/>
              </w:rPr>
              <w:t>2</w:t>
            </w:r>
            <w:r w:rsidRPr="0055255C">
              <w:rPr>
                <w:snapToGrid w:val="0"/>
                <w:sz w:val="22"/>
                <w:szCs w:val="22"/>
              </w:rPr>
              <w:t xml:space="preserve"> anmäldes.</w:t>
            </w:r>
          </w:p>
          <w:p w:rsidR="00E169EC" w:rsidRPr="0055255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169EC" w:rsidRPr="0055255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25DF">
              <w:rPr>
                <w:snapToGrid w:val="0"/>
                <w:sz w:val="22"/>
                <w:szCs w:val="22"/>
              </w:rPr>
              <w:t>Utskottet beslutade enligt 7 kap. 12 § Riksdagsordningen att begära överläggning med regeringen, Miljödepartementet, om</w:t>
            </w:r>
          </w:p>
          <w:p w:rsidR="00E169EC" w:rsidRPr="0055255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169EC" w:rsidRPr="00FD74FA" w:rsidRDefault="00E169EC" w:rsidP="00E169EC">
            <w:pPr>
              <w:rPr>
                <w:bCs/>
                <w:sz w:val="22"/>
                <w:szCs w:val="22"/>
              </w:rPr>
            </w:pPr>
            <w:proofErr w:type="gramStart"/>
            <w:r w:rsidRPr="00FD74FA">
              <w:rPr>
                <w:sz w:val="22"/>
                <w:szCs w:val="22"/>
              </w:rPr>
              <w:lastRenderedPageBreak/>
              <w:t>COM(</w:t>
            </w:r>
            <w:proofErr w:type="gramEnd"/>
            <w:r w:rsidRPr="00FD74FA">
              <w:rPr>
                <w:sz w:val="22"/>
                <w:szCs w:val="22"/>
              </w:rPr>
              <w:t xml:space="preserve">2020) </w:t>
            </w:r>
            <w:r>
              <w:rPr>
                <w:sz w:val="22"/>
                <w:szCs w:val="22"/>
              </w:rPr>
              <w:t>798</w:t>
            </w:r>
            <w:r w:rsidR="003319B1">
              <w:rPr>
                <w:sz w:val="22"/>
                <w:szCs w:val="22"/>
              </w:rPr>
              <w:t xml:space="preserve"> </w:t>
            </w:r>
            <w:r w:rsidR="003319B1" w:rsidRPr="00E04273">
              <w:rPr>
                <w:sz w:val="22"/>
                <w:szCs w:val="22"/>
              </w:rPr>
              <w:t>Förslag till Europaparlamentets och rådets förordning om batterier och förbrukade batterier, om upphävande av direktiv 2006/66/EG och om ändring av förordning (EU) 2019/1020</w:t>
            </w:r>
          </w:p>
          <w:p w:rsidR="00E169E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169EC" w:rsidRPr="0055255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15AD">
              <w:rPr>
                <w:snapToGrid w:val="0"/>
                <w:sz w:val="22"/>
                <w:szCs w:val="22"/>
              </w:rPr>
              <w:t>Övriga EU-dokument lades till handlingarna.</w:t>
            </w:r>
          </w:p>
          <w:p w:rsidR="00E169EC" w:rsidRPr="0055255C" w:rsidRDefault="00E169EC" w:rsidP="00E169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169EC" w:rsidRPr="00E169EC" w:rsidRDefault="00E169EC" w:rsidP="00E169E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55C">
              <w:rPr>
                <w:sz w:val="22"/>
                <w:szCs w:val="22"/>
              </w:rPr>
              <w:t>Denna paragraf förklarades omedelbart justerad.</w:t>
            </w:r>
          </w:p>
          <w:p w:rsidR="00AD1CFD" w:rsidRPr="00B40F4D" w:rsidRDefault="00AD1CF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1CFD" w:rsidRPr="00B40F4D" w:rsidTr="00201DCD">
        <w:tc>
          <w:tcPr>
            <w:tcW w:w="567" w:type="dxa"/>
          </w:tcPr>
          <w:p w:rsidR="00AD1CFD" w:rsidRPr="00B40F4D" w:rsidRDefault="00AD1CF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C69E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AD1CFD" w:rsidRDefault="00AD1CF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A609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Fyra </w:t>
            </w:r>
            <w:r w:rsidR="005577D6" w:rsidRPr="005577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inkomna </w:t>
            </w:r>
            <w:r w:rsidR="009A15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skrivelse</w:t>
            </w:r>
            <w:r w:rsidR="005577D6" w:rsidRPr="005577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 enligt bilaga 3 anmäldes och lades till handlingarna.</w:t>
            </w:r>
            <w:r w:rsidR="005577D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577D6" w:rsidRPr="00B40F4D" w:rsidRDefault="005577D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1CFD" w:rsidRPr="00B40F4D" w:rsidTr="00201DCD">
        <w:tc>
          <w:tcPr>
            <w:tcW w:w="567" w:type="dxa"/>
          </w:tcPr>
          <w:p w:rsidR="00AD1CFD" w:rsidRDefault="004D55C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4D55C9" w:rsidRDefault="004D55C9" w:rsidP="004D55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Överlämnande av motion </w:t>
            </w:r>
          </w:p>
          <w:p w:rsidR="005B7A7D" w:rsidRPr="004D55C9" w:rsidRDefault="005B7A7D" w:rsidP="004D55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D55C9" w:rsidRPr="004D55C9" w:rsidRDefault="004D55C9" w:rsidP="004D55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överlämnade motion 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3358 yrkande 18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</w:t>
            </w:r>
            <w:r w:rsidR="0085303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303B" w:rsidRPr="0085303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Jessica Rosencrantz m.fl. (M)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till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justitie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under förutsättning att det mottagande utskottet tar emot motionen. </w:t>
            </w:r>
          </w:p>
          <w:p w:rsidR="004D55C9" w:rsidRPr="004D55C9" w:rsidRDefault="004D55C9" w:rsidP="004D55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D1CFD" w:rsidRDefault="004D55C9" w:rsidP="004D55C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4D55C9" w:rsidRDefault="004D55C9" w:rsidP="004D55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A15BF" w:rsidRPr="00B40F4D" w:rsidTr="00201DCD">
        <w:tc>
          <w:tcPr>
            <w:tcW w:w="567" w:type="dxa"/>
          </w:tcPr>
          <w:p w:rsidR="009A15BF" w:rsidRDefault="009A15B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9A15BF" w:rsidRDefault="009A15BF" w:rsidP="004D55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OECD </w:t>
            </w:r>
            <w:r w:rsidR="00CA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Global </w:t>
            </w:r>
            <w:proofErr w:type="spellStart"/>
            <w:r w:rsidR="00CA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parliamentary</w:t>
            </w:r>
            <w:proofErr w:type="spellEnd"/>
            <w:r w:rsidR="00CA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network</w:t>
            </w:r>
            <w:proofErr w:type="spellEnd"/>
            <w:r w:rsidR="00CA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meeting</w:t>
            </w:r>
            <w:r w:rsidR="00CA2C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9A15BF" w:rsidRDefault="00CA2CFA" w:rsidP="000A0BB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Marlene Burwick (S) deltar </w:t>
            </w:r>
            <w:r w:rsidR="00D468B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A0BB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OECD:s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digitala </w:t>
            </w:r>
            <w:r w:rsidR="000A0BB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parlamentarikermöte </w:t>
            </w:r>
            <w:r w:rsidR="0099303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 </w:t>
            </w:r>
            <w:r w:rsidR="0099303E">
              <w:rPr>
                <w:sz w:val="22"/>
                <w:szCs w:val="22"/>
              </w:rPr>
              <w:t xml:space="preserve">temat </w:t>
            </w:r>
            <w:r w:rsidR="0099303E" w:rsidRPr="0099303E">
              <w:rPr>
                <w:i/>
                <w:sz w:val="22"/>
                <w:szCs w:val="22"/>
              </w:rPr>
              <w:t xml:space="preserve">A strong, </w:t>
            </w:r>
            <w:proofErr w:type="spellStart"/>
            <w:r w:rsidR="0099303E" w:rsidRPr="0099303E">
              <w:rPr>
                <w:i/>
                <w:sz w:val="22"/>
                <w:szCs w:val="22"/>
              </w:rPr>
              <w:t>resilient</w:t>
            </w:r>
            <w:proofErr w:type="spellEnd"/>
            <w:r w:rsidR="0099303E" w:rsidRPr="0099303E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99303E" w:rsidRPr="0099303E">
              <w:rPr>
                <w:i/>
                <w:sz w:val="22"/>
                <w:szCs w:val="22"/>
              </w:rPr>
              <w:t>inclusive</w:t>
            </w:r>
            <w:proofErr w:type="spellEnd"/>
            <w:r w:rsidR="0099303E" w:rsidRPr="0099303E">
              <w:rPr>
                <w:i/>
                <w:sz w:val="22"/>
                <w:szCs w:val="22"/>
              </w:rPr>
              <w:t xml:space="preserve"> &amp; </w:t>
            </w:r>
            <w:proofErr w:type="spellStart"/>
            <w:r w:rsidR="0099303E" w:rsidRPr="0099303E">
              <w:rPr>
                <w:i/>
                <w:sz w:val="22"/>
                <w:szCs w:val="22"/>
              </w:rPr>
              <w:t>sustainable</w:t>
            </w:r>
            <w:proofErr w:type="spellEnd"/>
            <w:r w:rsidR="0099303E" w:rsidRPr="0099303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9303E" w:rsidRPr="0099303E">
              <w:rPr>
                <w:i/>
                <w:sz w:val="22"/>
                <w:szCs w:val="22"/>
              </w:rPr>
              <w:t>recovery</w:t>
            </w:r>
            <w:proofErr w:type="spellEnd"/>
            <w:r w:rsidR="0099303E" w:rsidRPr="0099303E">
              <w:rPr>
                <w:i/>
                <w:sz w:val="22"/>
                <w:szCs w:val="22"/>
              </w:rPr>
              <w:t xml:space="preserve"> from Covid-19</w:t>
            </w:r>
            <w:r w:rsidR="001E0EFC">
              <w:rPr>
                <w:i/>
                <w:sz w:val="22"/>
                <w:szCs w:val="22"/>
              </w:rPr>
              <w:t xml:space="preserve"> </w:t>
            </w:r>
            <w:r w:rsidR="000A0BB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 9</w:t>
            </w:r>
            <w:r w:rsidR="008F7CA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="000A0BB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 februari 2021.</w:t>
            </w:r>
            <w:r w:rsidR="0099303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A0BB2" w:rsidRPr="004D55C9" w:rsidRDefault="000A0BB2" w:rsidP="000A0BB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62E54" w:rsidRPr="00B40F4D" w:rsidTr="00201DCD">
        <w:tc>
          <w:tcPr>
            <w:tcW w:w="567" w:type="dxa"/>
          </w:tcPr>
          <w:p w:rsidR="00462E54" w:rsidRDefault="00462E5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  <w:p w:rsidR="00462E54" w:rsidRDefault="00462E5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462E54" w:rsidRDefault="00E07D30" w:rsidP="004D55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beslutad överläggning</w:t>
            </w:r>
          </w:p>
          <w:p w:rsidR="008F7CAF" w:rsidRDefault="008F7CAF" w:rsidP="004D55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F7CAF" w:rsidRDefault="00A77A72" w:rsidP="00E07D3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meddelade att </w:t>
            </w:r>
            <w:r w:rsidRPr="00A77A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miljö- och klimatminister Isabella Lövin </w:t>
            </w:r>
            <w:r w:rsidR="001E0EF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tisdagen den 26 januari 2021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ö</w:t>
            </w:r>
            <w:r w:rsidR="008F7CAF" w:rsidRPr="00A77A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verlägg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er med utskottet </w:t>
            </w:r>
            <w:r w:rsidR="008F7CAF" w:rsidRPr="00A77A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proofErr w:type="gramStart"/>
            <w:r w:rsidR="008F7CAF" w:rsidRPr="00A77A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="008F7CAF" w:rsidRPr="00A77A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2020) 652</w:t>
            </w:r>
            <w:r w:rsidR="001E0EF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8F7CAF" w:rsidRPr="00A77A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45715" w:rsidRPr="004457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Kommissionens förslag till ett allmänt miljöhandlingsprogram för unionen till 2030</w:t>
            </w:r>
            <w:r w:rsidR="00E07D3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E07D30" w:rsidRPr="00E07D30" w:rsidRDefault="00E07D30" w:rsidP="00E07D30">
            <w:pPr>
              <w:pStyle w:val="Liststycke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9E6">
              <w:rPr>
                <w:b/>
                <w:snapToGrid w:val="0"/>
                <w:sz w:val="22"/>
                <w:szCs w:val="22"/>
              </w:rPr>
              <w:t>1</w:t>
            </w:r>
            <w:r w:rsidR="00462E5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C6224">
              <w:rPr>
                <w:snapToGrid w:val="0"/>
                <w:sz w:val="22"/>
                <w:szCs w:val="22"/>
              </w:rPr>
              <w:t>21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1A198D">
              <w:rPr>
                <w:snapToGrid w:val="0"/>
                <w:sz w:val="22"/>
                <w:szCs w:val="22"/>
              </w:rPr>
              <w:t>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C3220F">
              <w:rPr>
                <w:snapToGrid w:val="0"/>
                <w:sz w:val="22"/>
                <w:szCs w:val="22"/>
              </w:rPr>
              <w:t>08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5D58" w:rsidRPr="00B40F4D" w:rsidRDefault="00B85D5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B85D58">
              <w:rPr>
                <w:sz w:val="22"/>
                <w:szCs w:val="22"/>
              </w:rPr>
              <w:t>26</w:t>
            </w:r>
            <w:r w:rsidR="00505A58">
              <w:rPr>
                <w:sz w:val="22"/>
                <w:szCs w:val="22"/>
              </w:rPr>
              <w:t xml:space="preserve"> </w:t>
            </w:r>
            <w:r w:rsidR="001A198D">
              <w:rPr>
                <w:sz w:val="22"/>
                <w:szCs w:val="22"/>
              </w:rPr>
              <w:t>januari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C130A" w:rsidRDefault="00FC130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3920FA">
              <w:rPr>
                <w:sz w:val="22"/>
                <w:szCs w:val="22"/>
              </w:rPr>
              <w:t>21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72228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72228B">
              <w:rPr>
                <w:sz w:val="22"/>
                <w:szCs w:val="22"/>
              </w:rPr>
              <w:t xml:space="preserve">§ </w:t>
            </w:r>
            <w:proofErr w:type="gramStart"/>
            <w:r w:rsidR="0072228B">
              <w:rPr>
                <w:sz w:val="22"/>
                <w:szCs w:val="22"/>
              </w:rPr>
              <w:t>2-</w:t>
            </w:r>
            <w:r w:rsidR="0027540B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62E5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7540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7540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D6B73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1E0EFC">
              <w:rPr>
                <w:sz w:val="22"/>
                <w:szCs w:val="22"/>
              </w:rPr>
              <w:t>-12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7540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7540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02C7B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7540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B7A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7540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02C7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Vakant</w:t>
            </w:r>
            <w:proofErr w:type="spellEnd"/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7540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462E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1D6B7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tbl>
      <w:tblPr>
        <w:tblW w:w="1239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  <w:gridCol w:w="1620"/>
      </w:tblGrid>
      <w:tr w:rsidR="00800F79" w:rsidRPr="00B40F4D" w:rsidTr="00885210">
        <w:trPr>
          <w:gridBefore w:val="1"/>
          <w:gridAfter w:val="3"/>
          <w:wBefore w:w="709" w:type="dxa"/>
          <w:wAfter w:w="2684" w:type="dxa"/>
          <w:tblHeader/>
        </w:trPr>
        <w:tc>
          <w:tcPr>
            <w:tcW w:w="5457" w:type="dxa"/>
            <w:gridSpan w:val="2"/>
          </w:tcPr>
          <w:p w:rsidR="00800F79" w:rsidRPr="00B40F4D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800F79" w:rsidRPr="00B40F4D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800F79" w:rsidRPr="00B40F4D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0F79" w:rsidRPr="00B40F4D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800F79" w:rsidRPr="00B40F4D" w:rsidRDefault="00800F79" w:rsidP="002923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800F79" w:rsidRPr="00B40F4D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5466CF">
              <w:rPr>
                <w:sz w:val="22"/>
                <w:szCs w:val="22"/>
              </w:rPr>
              <w:t>21</w:t>
            </w:r>
          </w:p>
        </w:tc>
      </w:tr>
      <w:tr w:rsidR="00800F79" w:rsidRPr="00B40F4D" w:rsidTr="00885210">
        <w:trPr>
          <w:gridBefore w:val="1"/>
          <w:gridAfter w:val="2"/>
          <w:wBefore w:w="709" w:type="dxa"/>
          <w:wAfter w:w="169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800F79" w:rsidRPr="00B40F4D" w:rsidRDefault="00800F79" w:rsidP="00292359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 xml:space="preserve">Till MJU inkomna EU-dokument m.m. </w:t>
            </w:r>
            <w:r w:rsidR="005466CF">
              <w:rPr>
                <w:b/>
                <w:bCs/>
                <w:sz w:val="22"/>
                <w:szCs w:val="22"/>
              </w:rPr>
              <w:t>1 december 2020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6549A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466CF">
              <w:rPr>
                <w:b/>
                <w:bCs/>
                <w:sz w:val="22"/>
                <w:szCs w:val="22"/>
              </w:rPr>
              <w:t>13 januari</w:t>
            </w:r>
            <w:r w:rsidR="00F6549A">
              <w:rPr>
                <w:b/>
                <w:bCs/>
                <w:sz w:val="22"/>
                <w:szCs w:val="22"/>
              </w:rPr>
              <w:t xml:space="preserve"> </w:t>
            </w:r>
            <w:r w:rsidRPr="00B40F4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466C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0F79" w:rsidRPr="00B40F4D" w:rsidTr="00885210">
        <w:trPr>
          <w:gridBefore w:val="1"/>
          <w:gridAfter w:val="2"/>
          <w:wBefore w:w="709" w:type="dxa"/>
          <w:wAfter w:w="169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800F79" w:rsidRPr="00B40F4D" w:rsidRDefault="00800F79" w:rsidP="00292359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800F79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00F79" w:rsidRPr="00B40F4D" w:rsidRDefault="00800F79" w:rsidP="00292359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00F79" w:rsidRPr="00B40F4D" w:rsidRDefault="00800F79" w:rsidP="00292359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b/>
                <w:bCs/>
                <w:sz w:val="22"/>
                <w:szCs w:val="22"/>
              </w:rPr>
            </w:pPr>
            <w:hyperlink r:id="rId10" w:history="1">
              <w:proofErr w:type="gramStart"/>
              <w:r w:rsidR="00885210" w:rsidRPr="00885210">
                <w:t>COM(</w:t>
              </w:r>
              <w:proofErr w:type="gramEnd"/>
              <w:r w:rsidR="00885210" w:rsidRPr="00885210">
                <w:t>2020) 772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b/>
                <w:bCs/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RAPPORT från kommissionen till Europaparlamentet och rådet om tillämpningen av rådets förordning (EG) nr 1005/2008 om upprättande av ett gemenskapssystem för att förebygga, motverka och undanröja olagligt, </w:t>
            </w:r>
            <w:proofErr w:type="spellStart"/>
            <w:r w:rsidRPr="004155BC">
              <w:rPr>
                <w:sz w:val="22"/>
                <w:szCs w:val="22"/>
              </w:rPr>
              <w:t>orapporterat</w:t>
            </w:r>
            <w:proofErr w:type="spellEnd"/>
            <w:r w:rsidRPr="004155BC">
              <w:rPr>
                <w:sz w:val="22"/>
                <w:szCs w:val="22"/>
              </w:rPr>
              <w:t xml:space="preserve"> och oreglerat fiske (IUU-fiske) (IUU-förordningen)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885210" w:rsidRDefault="00141522" w:rsidP="00885210">
            <w:pPr>
              <w:rPr>
                <w:sz w:val="22"/>
                <w:szCs w:val="22"/>
              </w:rPr>
            </w:pPr>
            <w:hyperlink r:id="rId11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777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RAPPORT från kommissionen till Europaparlamentet, rådet, </w:t>
            </w:r>
            <w:proofErr w:type="gramStart"/>
            <w:r w:rsidRPr="004155BC">
              <w:rPr>
                <w:sz w:val="22"/>
                <w:szCs w:val="22"/>
              </w:rPr>
              <w:t>Europeiska</w:t>
            </w:r>
            <w:proofErr w:type="gramEnd"/>
            <w:r w:rsidRPr="004155BC">
              <w:rPr>
                <w:sz w:val="22"/>
                <w:szCs w:val="22"/>
              </w:rPr>
              <w:t xml:space="preserve"> ekonomiska och sociala kommittén SAMT Regionkommittén - En rivstart för färden mot ett klimatneutralt Europa senast 2050 Lägesrapporten om EU:s klimatåtgärder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12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298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4155BC">
              <w:rPr>
                <w:sz w:val="22"/>
                <w:szCs w:val="22"/>
              </w:rPr>
              <w:t>Technical</w:t>
            </w:r>
            <w:proofErr w:type="spellEnd"/>
            <w:r w:rsidRPr="004155BC">
              <w:rPr>
                <w:sz w:val="22"/>
                <w:szCs w:val="22"/>
              </w:rPr>
              <w:t xml:space="preserve"> information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Report</w:t>
            </w:r>
            <w:proofErr w:type="spellEnd"/>
            <w:r w:rsidRPr="004155BC">
              <w:rPr>
                <w:sz w:val="22"/>
                <w:szCs w:val="22"/>
              </w:rPr>
              <w:t xml:space="preserve"> from the Commission to the </w:t>
            </w:r>
            <w:proofErr w:type="spellStart"/>
            <w:r w:rsidRPr="004155BC">
              <w:rPr>
                <w:sz w:val="22"/>
                <w:szCs w:val="22"/>
              </w:rPr>
              <w:t>European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Parliament</w:t>
            </w:r>
            <w:proofErr w:type="spellEnd"/>
            <w:r w:rsidRPr="004155BC">
              <w:rPr>
                <w:sz w:val="22"/>
                <w:szCs w:val="22"/>
              </w:rPr>
              <w:t xml:space="preserve">, the Council, the </w:t>
            </w:r>
            <w:proofErr w:type="spellStart"/>
            <w:r w:rsidRPr="004155BC">
              <w:rPr>
                <w:sz w:val="22"/>
                <w:szCs w:val="22"/>
              </w:rPr>
              <w:t>European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Economic</w:t>
            </w:r>
            <w:proofErr w:type="spellEnd"/>
            <w:r w:rsidRPr="004155BC">
              <w:rPr>
                <w:sz w:val="22"/>
                <w:szCs w:val="22"/>
              </w:rPr>
              <w:t xml:space="preserve"> and Social </w:t>
            </w:r>
            <w:proofErr w:type="spellStart"/>
            <w:r w:rsidRPr="004155BC">
              <w:rPr>
                <w:sz w:val="22"/>
                <w:szCs w:val="22"/>
              </w:rPr>
              <w:t>Committee</w:t>
            </w:r>
            <w:proofErr w:type="spellEnd"/>
            <w:r w:rsidRPr="004155BC">
              <w:rPr>
                <w:sz w:val="22"/>
                <w:szCs w:val="22"/>
              </w:rPr>
              <w:t xml:space="preserve">, the </w:t>
            </w:r>
            <w:proofErr w:type="spellStart"/>
            <w:r w:rsidRPr="004155BC">
              <w:rPr>
                <w:sz w:val="22"/>
                <w:szCs w:val="22"/>
              </w:rPr>
              <w:t>Committee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the Regions and the </w:t>
            </w:r>
            <w:proofErr w:type="spellStart"/>
            <w:r w:rsidRPr="004155BC">
              <w:rPr>
                <w:sz w:val="22"/>
                <w:szCs w:val="22"/>
              </w:rPr>
              <w:t>European</w:t>
            </w:r>
            <w:proofErr w:type="spellEnd"/>
            <w:r w:rsidRPr="004155BC">
              <w:rPr>
                <w:sz w:val="22"/>
                <w:szCs w:val="22"/>
              </w:rPr>
              <w:t xml:space="preserve"> Investment Bank - Kick-</w:t>
            </w:r>
            <w:proofErr w:type="spellStart"/>
            <w:r w:rsidRPr="004155BC">
              <w:rPr>
                <w:sz w:val="22"/>
                <w:szCs w:val="22"/>
              </w:rPr>
              <w:t>starting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journey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towards</w:t>
            </w:r>
            <w:proofErr w:type="spellEnd"/>
            <w:r w:rsidRPr="004155BC">
              <w:rPr>
                <w:sz w:val="22"/>
                <w:szCs w:val="22"/>
              </w:rPr>
              <w:t xml:space="preserve"> a </w:t>
            </w:r>
            <w:proofErr w:type="spellStart"/>
            <w:r w:rsidRPr="004155BC">
              <w:rPr>
                <w:sz w:val="22"/>
                <w:szCs w:val="22"/>
              </w:rPr>
              <w:t>climate</w:t>
            </w:r>
            <w:proofErr w:type="spellEnd"/>
            <w:r w:rsidRPr="004155BC">
              <w:rPr>
                <w:sz w:val="22"/>
                <w:szCs w:val="22"/>
              </w:rPr>
              <w:t xml:space="preserve">-neutral </w:t>
            </w:r>
            <w:proofErr w:type="spellStart"/>
            <w:r w:rsidRPr="004155BC">
              <w:rPr>
                <w:sz w:val="22"/>
                <w:szCs w:val="22"/>
              </w:rPr>
              <w:t>Europe</w:t>
            </w:r>
            <w:proofErr w:type="spellEnd"/>
            <w:r w:rsidRPr="004155BC">
              <w:rPr>
                <w:sz w:val="22"/>
                <w:szCs w:val="22"/>
              </w:rPr>
              <w:t xml:space="preserve"> by 2050 EU </w:t>
            </w:r>
            <w:proofErr w:type="spellStart"/>
            <w:r w:rsidRPr="004155BC">
              <w:rPr>
                <w:sz w:val="22"/>
                <w:szCs w:val="22"/>
              </w:rPr>
              <w:t>Climate</w:t>
            </w:r>
            <w:proofErr w:type="spellEnd"/>
            <w:r w:rsidRPr="004155BC">
              <w:rPr>
                <w:sz w:val="22"/>
                <w:szCs w:val="22"/>
              </w:rPr>
              <w:t xml:space="preserve"> Action Progress </w:t>
            </w:r>
            <w:proofErr w:type="spellStart"/>
            <w:r w:rsidRPr="004155BC">
              <w:rPr>
                <w:sz w:val="22"/>
                <w:szCs w:val="22"/>
              </w:rPr>
              <w:t>Report</w:t>
            </w:r>
            <w:proofErr w:type="spellEnd"/>
            <w:r w:rsidRPr="004155BC">
              <w:rPr>
                <w:sz w:val="22"/>
                <w:szCs w:val="22"/>
              </w:rPr>
              <w:t xml:space="preserve"> 2020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13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787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>Rekommendation till rådets beslut om bemyndigande att inleda förhandlingar om ett nytt fiskeavtal mellan Europeiska unionen och Konungariket Norge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14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788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4155BC">
              <w:rPr>
                <w:sz w:val="22"/>
                <w:szCs w:val="22"/>
              </w:rPr>
              <w:t>Europeiska</w:t>
            </w:r>
            <w:proofErr w:type="gramEnd"/>
            <w:r w:rsidRPr="004155BC">
              <w:rPr>
                <w:sz w:val="22"/>
                <w:szCs w:val="22"/>
              </w:rPr>
              <w:t xml:space="preserve"> ekonomiska och sociala kommittén SAMT Regionkommittén Den europeiska klimatpakten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15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792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>Förslag till rådets förordning om ändring av förordning (EU) 2020/123 vad gäller fiskemöjligheterna för vitlinglyra under 2020</w:t>
            </w:r>
          </w:p>
          <w:p w:rsidR="00885210" w:rsidRPr="004155BC" w:rsidRDefault="00885210" w:rsidP="0088521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210" w:rsidRPr="00E04273" w:rsidRDefault="00141522" w:rsidP="00885210">
            <w:pPr>
              <w:rPr>
                <w:sz w:val="22"/>
                <w:szCs w:val="22"/>
              </w:rPr>
            </w:pPr>
            <w:hyperlink r:id="rId16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798</w:t>
              </w:r>
            </w:hyperlink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210" w:rsidRPr="00E04273" w:rsidRDefault="00885210" w:rsidP="00885210">
            <w:pPr>
              <w:rPr>
                <w:sz w:val="22"/>
                <w:szCs w:val="22"/>
              </w:rPr>
            </w:pPr>
            <w:r w:rsidRPr="00E04273">
              <w:rPr>
                <w:sz w:val="22"/>
                <w:szCs w:val="22"/>
              </w:rPr>
              <w:t>Förslag till Europaparlamentets och rådets förordning om batterier och förbrukade batterier, om upphävande av direktiv 2006/66/EG och om ändring av förordning (EU) 2019/1020</w:t>
            </w:r>
            <w:r w:rsidRPr="00E04273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DA77B1" w:rsidRDefault="00885210" w:rsidP="00885210">
            <w:pPr>
              <w:rPr>
                <w:b/>
                <w:bCs/>
                <w:sz w:val="22"/>
                <w:szCs w:val="22"/>
              </w:rPr>
            </w:pPr>
            <w:r w:rsidRPr="00DA77B1">
              <w:rPr>
                <w:b/>
                <w:bCs/>
                <w:sz w:val="22"/>
                <w:szCs w:val="22"/>
              </w:rPr>
              <w:t>Ja</w:t>
            </w: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17" w:history="1">
              <w:proofErr w:type="gramStart"/>
              <w:r w:rsidR="00885210" w:rsidRPr="00885210">
                <w:rPr>
                  <w:sz w:val="22"/>
                  <w:szCs w:val="22"/>
                </w:rPr>
                <w:t>SEC(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420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REGULATORY SCRUTINY BOARD OPINION </w:t>
            </w:r>
            <w:proofErr w:type="spellStart"/>
            <w:r w:rsidRPr="00BA6CA0">
              <w:rPr>
                <w:sz w:val="22"/>
                <w:szCs w:val="22"/>
              </w:rPr>
              <w:t>Proposal</w:t>
            </w:r>
            <w:proofErr w:type="spellEnd"/>
            <w:r w:rsidRPr="00BA6CA0">
              <w:rPr>
                <w:sz w:val="22"/>
                <w:szCs w:val="22"/>
              </w:rPr>
              <w:t xml:space="preserve"> for a </w:t>
            </w:r>
            <w:proofErr w:type="spellStart"/>
            <w:r w:rsidRPr="00BA6CA0">
              <w:rPr>
                <w:sz w:val="22"/>
                <w:szCs w:val="22"/>
              </w:rPr>
              <w:t>Regulation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of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European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Parliament</w:t>
            </w:r>
            <w:proofErr w:type="spellEnd"/>
            <w:r w:rsidRPr="00BA6CA0">
              <w:rPr>
                <w:sz w:val="22"/>
                <w:szCs w:val="22"/>
              </w:rPr>
              <w:t xml:space="preserve"> and </w:t>
            </w:r>
            <w:proofErr w:type="spellStart"/>
            <w:r w:rsidRPr="00BA6CA0">
              <w:rPr>
                <w:sz w:val="22"/>
                <w:szCs w:val="22"/>
              </w:rPr>
              <w:t>of</w:t>
            </w:r>
            <w:proofErr w:type="spellEnd"/>
            <w:r w:rsidRPr="00BA6CA0">
              <w:rPr>
                <w:sz w:val="22"/>
                <w:szCs w:val="22"/>
              </w:rPr>
              <w:t xml:space="preserve"> the Council </w:t>
            </w:r>
            <w:proofErr w:type="spellStart"/>
            <w:r w:rsidRPr="00BA6CA0">
              <w:rPr>
                <w:sz w:val="22"/>
                <w:szCs w:val="22"/>
              </w:rPr>
              <w:t>concerning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batteries</w:t>
            </w:r>
            <w:proofErr w:type="spellEnd"/>
            <w:r w:rsidRPr="00BA6CA0">
              <w:rPr>
                <w:sz w:val="22"/>
                <w:szCs w:val="22"/>
              </w:rPr>
              <w:t xml:space="preserve"> and </w:t>
            </w:r>
            <w:proofErr w:type="spellStart"/>
            <w:r w:rsidRPr="00BA6CA0">
              <w:rPr>
                <w:sz w:val="22"/>
                <w:szCs w:val="22"/>
              </w:rPr>
              <w:t>waste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batteries</w:t>
            </w:r>
            <w:proofErr w:type="spellEnd"/>
            <w:r w:rsidRPr="00BA6CA0">
              <w:rPr>
                <w:sz w:val="22"/>
                <w:szCs w:val="22"/>
              </w:rPr>
              <w:t xml:space="preserve">, </w:t>
            </w:r>
            <w:proofErr w:type="spellStart"/>
            <w:r w:rsidRPr="00BA6CA0">
              <w:rPr>
                <w:sz w:val="22"/>
                <w:szCs w:val="22"/>
              </w:rPr>
              <w:t>repealing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Directive</w:t>
            </w:r>
            <w:proofErr w:type="spellEnd"/>
            <w:r w:rsidRPr="00BA6CA0">
              <w:rPr>
                <w:sz w:val="22"/>
                <w:szCs w:val="22"/>
              </w:rPr>
              <w:t xml:space="preserve"> 2006/66/EC and </w:t>
            </w:r>
            <w:proofErr w:type="spellStart"/>
            <w:r w:rsidRPr="00BA6CA0">
              <w:rPr>
                <w:sz w:val="22"/>
                <w:szCs w:val="22"/>
              </w:rPr>
              <w:t>amending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Regulation</w:t>
            </w:r>
            <w:proofErr w:type="spellEnd"/>
            <w:r w:rsidRPr="00BA6CA0">
              <w:rPr>
                <w:sz w:val="22"/>
                <w:szCs w:val="22"/>
              </w:rPr>
              <w:t xml:space="preserve"> (EU) No 2019/1020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18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334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ARBETSDOKUMENT från </w:t>
            </w:r>
            <w:proofErr w:type="spellStart"/>
            <w:r w:rsidRPr="00BA6CA0">
              <w:rPr>
                <w:sz w:val="22"/>
                <w:szCs w:val="22"/>
              </w:rPr>
              <w:t>kommissionenS</w:t>
            </w:r>
            <w:proofErr w:type="spellEnd"/>
            <w:r w:rsidRPr="00BA6CA0">
              <w:rPr>
                <w:sz w:val="22"/>
                <w:szCs w:val="22"/>
              </w:rPr>
              <w:t xml:space="preserve"> AVDELNINGAR SAMMANFATTNING AV KONSEKVENSBEDÖMNINGSRAPPORTEN Följedokument till Förslag till Europaparlamentets och rådets förordning om batterier och förbrukade batterier, om upphävande av direktiv 2006/66/EG och om ändring av förordning (EU) 2019/1020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19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335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IMPACT ASSESSMENT REPORT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Proposal</w:t>
            </w:r>
            <w:proofErr w:type="spellEnd"/>
            <w:r w:rsidRPr="00BA6CA0">
              <w:rPr>
                <w:sz w:val="22"/>
                <w:szCs w:val="22"/>
              </w:rPr>
              <w:t xml:space="preserve"> for a </w:t>
            </w:r>
            <w:proofErr w:type="spellStart"/>
            <w:r w:rsidRPr="00BA6CA0">
              <w:rPr>
                <w:sz w:val="22"/>
                <w:szCs w:val="22"/>
              </w:rPr>
              <w:t>Regulation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of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European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Parliament</w:t>
            </w:r>
            <w:proofErr w:type="spellEnd"/>
            <w:r w:rsidRPr="00BA6CA0">
              <w:rPr>
                <w:sz w:val="22"/>
                <w:szCs w:val="22"/>
              </w:rPr>
              <w:t xml:space="preserve"> and </w:t>
            </w:r>
            <w:proofErr w:type="spellStart"/>
            <w:r w:rsidRPr="00BA6CA0">
              <w:rPr>
                <w:sz w:val="22"/>
                <w:szCs w:val="22"/>
              </w:rPr>
              <w:t>of</w:t>
            </w:r>
            <w:proofErr w:type="spellEnd"/>
            <w:r w:rsidRPr="00BA6CA0">
              <w:rPr>
                <w:sz w:val="22"/>
                <w:szCs w:val="22"/>
              </w:rPr>
              <w:t xml:space="preserve"> the Council </w:t>
            </w:r>
            <w:proofErr w:type="spellStart"/>
            <w:r w:rsidRPr="00BA6CA0">
              <w:rPr>
                <w:sz w:val="22"/>
                <w:szCs w:val="22"/>
              </w:rPr>
              <w:t>concerning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batteries</w:t>
            </w:r>
            <w:proofErr w:type="spellEnd"/>
            <w:r w:rsidRPr="00BA6CA0">
              <w:rPr>
                <w:sz w:val="22"/>
                <w:szCs w:val="22"/>
              </w:rPr>
              <w:t xml:space="preserve"> and </w:t>
            </w:r>
            <w:proofErr w:type="spellStart"/>
            <w:r w:rsidRPr="00BA6CA0">
              <w:rPr>
                <w:sz w:val="22"/>
                <w:szCs w:val="22"/>
              </w:rPr>
              <w:t>waste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batteries</w:t>
            </w:r>
            <w:proofErr w:type="spellEnd"/>
            <w:r w:rsidRPr="00BA6CA0">
              <w:rPr>
                <w:sz w:val="22"/>
                <w:szCs w:val="22"/>
              </w:rPr>
              <w:t xml:space="preserve">, </w:t>
            </w:r>
            <w:proofErr w:type="spellStart"/>
            <w:r w:rsidRPr="00BA6CA0">
              <w:rPr>
                <w:sz w:val="22"/>
                <w:szCs w:val="22"/>
              </w:rPr>
              <w:t>repealing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Directive</w:t>
            </w:r>
            <w:proofErr w:type="spellEnd"/>
            <w:r w:rsidRPr="00BA6CA0">
              <w:rPr>
                <w:sz w:val="22"/>
                <w:szCs w:val="22"/>
              </w:rPr>
              <w:t xml:space="preserve"> 2006/66/EC and </w:t>
            </w:r>
            <w:proofErr w:type="spellStart"/>
            <w:r w:rsidRPr="00BA6CA0">
              <w:rPr>
                <w:sz w:val="22"/>
                <w:szCs w:val="22"/>
              </w:rPr>
              <w:t>amending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Regulation</w:t>
            </w:r>
            <w:proofErr w:type="spellEnd"/>
            <w:r w:rsidRPr="00BA6CA0">
              <w:rPr>
                <w:sz w:val="22"/>
                <w:szCs w:val="22"/>
              </w:rPr>
              <w:t xml:space="preserve"> (EU) 2019/1020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0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801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Förslag till rådets beslut om framläggande, på Europeiska unionens vägnar, av ett förslag till beslut i verkställande organet om metoden för justering för att återspegla ändringar i Europeiska unionens medlemssammansättning, inför det </w:t>
            </w:r>
            <w:proofErr w:type="gramStart"/>
            <w:r w:rsidRPr="00BA6CA0">
              <w:rPr>
                <w:sz w:val="22"/>
                <w:szCs w:val="22"/>
              </w:rPr>
              <w:t>41:a</w:t>
            </w:r>
            <w:proofErr w:type="gramEnd"/>
            <w:r w:rsidRPr="00BA6CA0">
              <w:rPr>
                <w:sz w:val="22"/>
                <w:szCs w:val="22"/>
              </w:rPr>
              <w:t xml:space="preserve"> mötet i verkställande organet för konventionen om långväga gränsöverskridande luftföroreningar, och om den ståndpunkt som ska intas på Europeiska unionens vägnar vid detta möte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1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802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Förslag till rådets beslut om den ståndpunkt som ska intas på Europeiska unionens vägnar under partsmöten för avtalet om hamnstatsåtgärder för att förebygga, motverka och undanröja olagligt, </w:t>
            </w:r>
            <w:proofErr w:type="spellStart"/>
            <w:r w:rsidRPr="00BA6CA0">
              <w:rPr>
                <w:sz w:val="22"/>
                <w:szCs w:val="22"/>
              </w:rPr>
              <w:t>orapporterat</w:t>
            </w:r>
            <w:proofErr w:type="spellEnd"/>
            <w:r w:rsidRPr="00BA6CA0">
              <w:rPr>
                <w:sz w:val="22"/>
                <w:szCs w:val="22"/>
              </w:rPr>
              <w:t xml:space="preserve"> och oreglerat fiske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2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809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>RAPPORT från kommissionen till Europaparlamentet och rådet om genomförandet av Europaparlamentets och rådets förordning (EG) nr 762/2008 om inlämning av statistik över vattenbruket från medlemsstaterna och om upphävande av rådets förordning (EG) nr 788/96</w:t>
            </w:r>
          </w:p>
          <w:p w:rsidR="00885210" w:rsidRPr="00BA6CA0" w:rsidRDefault="00885210" w:rsidP="0088521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3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830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>Förslag till Europaparlamentets och rådets förordning om ändring av förordning (EU) 2017/2403 vad gäller fisketillstånd för unionsfiskefartyg i Förenade kungarikets vatten och Förenade kungarikets fiskefartygs fiskeinsatser i unionens vatten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4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846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BA6CA0">
              <w:rPr>
                <w:sz w:val="22"/>
                <w:szCs w:val="22"/>
              </w:rPr>
              <w:t>Europeiska</w:t>
            </w:r>
            <w:proofErr w:type="gramEnd"/>
            <w:r w:rsidRPr="00BA6CA0">
              <w:rPr>
                <w:sz w:val="22"/>
                <w:szCs w:val="22"/>
              </w:rPr>
              <w:t xml:space="preserve"> ekonomiska och sociala kommittén SAMT Regionkommittén Rekommendationer till medlemsstaterna vad gäller deras strategiska planer för den gemensamma jordbrukspolitiken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5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367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Austria’s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6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368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Belgium's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7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369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Bulgaria’s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8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Cyprus</w:t>
            </w:r>
            <w:proofErr w:type="spellEnd"/>
            <w:r w:rsidRPr="00BA6CA0">
              <w:rPr>
                <w:sz w:val="22"/>
                <w:szCs w:val="22"/>
              </w:rPr>
              <w:t xml:space="preserve">'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29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Denmark’s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0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372</w:t>
              </w:r>
            </w:hyperlink>
            <w:r w:rsidR="00885210" w:rsidRPr="00BA6CA0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Greece’s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1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Germany's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</w:t>
            </w:r>
            <w:r w:rsidRPr="00BA6CA0">
              <w:rPr>
                <w:sz w:val="22"/>
                <w:szCs w:val="22"/>
              </w:rPr>
              <w:lastRenderedPageBreak/>
              <w:t xml:space="preserve">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2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Spain's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3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375</w:t>
              </w:r>
            </w:hyperlink>
            <w:r w:rsidR="00885210" w:rsidRPr="00BA6CA0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Estonia’s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4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BA6CA0">
              <w:rPr>
                <w:sz w:val="22"/>
                <w:szCs w:val="22"/>
              </w:rPr>
              <w:t>Commission’s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Finland’s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5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Ireland´s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6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379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France's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7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384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Croatia’s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8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385</w:t>
              </w:r>
            </w:hyperlink>
            <w:r w:rsidR="00885210" w:rsidRPr="00BA6CA0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Luxembourg's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39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386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Latvia's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</w:t>
            </w:r>
            <w:r w:rsidRPr="00BA6CA0">
              <w:rPr>
                <w:sz w:val="22"/>
                <w:szCs w:val="22"/>
              </w:rPr>
              <w:lastRenderedPageBreak/>
              <w:t xml:space="preserve">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BA6CA0" w:rsidRDefault="00141522" w:rsidP="00885210">
            <w:pPr>
              <w:rPr>
                <w:sz w:val="22"/>
                <w:szCs w:val="22"/>
              </w:rPr>
            </w:pPr>
            <w:hyperlink r:id="rId40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387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BA6CA0" w:rsidRDefault="00885210" w:rsidP="00885210">
            <w:pPr>
              <w:rPr>
                <w:sz w:val="22"/>
                <w:szCs w:val="22"/>
              </w:rPr>
            </w:pPr>
            <w:r w:rsidRPr="00BA6CA0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for </w:t>
            </w:r>
            <w:proofErr w:type="spellStart"/>
            <w:r w:rsidRPr="00BA6CA0">
              <w:rPr>
                <w:sz w:val="22"/>
                <w:szCs w:val="22"/>
              </w:rPr>
              <w:t>Malta’s</w:t>
            </w:r>
            <w:proofErr w:type="spellEnd"/>
            <w:r w:rsidRPr="00BA6CA0">
              <w:rPr>
                <w:sz w:val="22"/>
                <w:szCs w:val="22"/>
              </w:rPr>
              <w:t xml:space="preserve"> CAP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</w:t>
            </w:r>
            <w:proofErr w:type="spellStart"/>
            <w:r w:rsidRPr="00BA6CA0">
              <w:rPr>
                <w:sz w:val="22"/>
                <w:szCs w:val="22"/>
              </w:rPr>
              <w:t>Accompanying</w:t>
            </w:r>
            <w:proofErr w:type="spellEnd"/>
            <w:r w:rsidRPr="00BA6CA0">
              <w:rPr>
                <w:sz w:val="22"/>
                <w:szCs w:val="22"/>
              </w:rPr>
              <w:t xml:space="preserve"> the </w:t>
            </w:r>
            <w:proofErr w:type="spellStart"/>
            <w:r w:rsidRPr="00BA6CA0">
              <w:rPr>
                <w:sz w:val="22"/>
                <w:szCs w:val="22"/>
              </w:rPr>
              <w:t>document</w:t>
            </w:r>
            <w:proofErr w:type="spellEnd"/>
            <w:r w:rsidRPr="00BA6CA0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BA6CA0">
              <w:rPr>
                <w:sz w:val="22"/>
                <w:szCs w:val="22"/>
              </w:rPr>
              <w:t>Recommendations</w:t>
            </w:r>
            <w:proofErr w:type="spellEnd"/>
            <w:r w:rsidRPr="00BA6CA0">
              <w:rPr>
                <w:sz w:val="22"/>
                <w:szCs w:val="22"/>
              </w:rPr>
              <w:t xml:space="preserve"> to the </w:t>
            </w:r>
            <w:proofErr w:type="spellStart"/>
            <w:r w:rsidRPr="00BA6CA0">
              <w:rPr>
                <w:sz w:val="22"/>
                <w:szCs w:val="22"/>
              </w:rPr>
              <w:t>Member</w:t>
            </w:r>
            <w:proofErr w:type="spellEnd"/>
            <w:r w:rsidRPr="00BA6CA0">
              <w:rPr>
                <w:sz w:val="22"/>
                <w:szCs w:val="22"/>
              </w:rPr>
              <w:t xml:space="preserve"> States as </w:t>
            </w:r>
            <w:proofErr w:type="spellStart"/>
            <w:r w:rsidRPr="00BA6CA0">
              <w:rPr>
                <w:sz w:val="22"/>
                <w:szCs w:val="22"/>
              </w:rPr>
              <w:t>regards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their</w:t>
            </w:r>
            <w:proofErr w:type="spellEnd"/>
            <w:r w:rsidRPr="00BA6CA0">
              <w:rPr>
                <w:sz w:val="22"/>
                <w:szCs w:val="22"/>
              </w:rPr>
              <w:t xml:space="preserve"> </w:t>
            </w:r>
            <w:proofErr w:type="spellStart"/>
            <w:r w:rsidRPr="00BA6CA0">
              <w:rPr>
                <w:sz w:val="22"/>
                <w:szCs w:val="22"/>
              </w:rPr>
              <w:t>strategic</w:t>
            </w:r>
            <w:proofErr w:type="spellEnd"/>
            <w:r w:rsidRPr="00BA6CA0">
              <w:rPr>
                <w:sz w:val="22"/>
                <w:szCs w:val="22"/>
              </w:rPr>
              <w:t xml:space="preserve"> plan for the Common Agricultural Policy</w:t>
            </w:r>
            <w:r w:rsidRPr="00BA6CA0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BA6CA0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1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388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The </w:t>
            </w:r>
            <w:proofErr w:type="spellStart"/>
            <w:r w:rsidRPr="004155BC">
              <w:rPr>
                <w:sz w:val="22"/>
                <w:szCs w:val="22"/>
              </w:rPr>
              <w:t>Netherlands</w:t>
            </w:r>
            <w:proofErr w:type="spellEnd"/>
            <w:r w:rsidRPr="004155BC">
              <w:rPr>
                <w:sz w:val="22"/>
                <w:szCs w:val="22"/>
              </w:rPr>
              <w:t xml:space="preserve">'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2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389</w:t>
              </w:r>
            </w:hyperlink>
            <w:r w:rsidR="00885210" w:rsidRPr="004155BC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Poland's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3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Sweden’s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4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Romania’s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5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Slovakia’s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6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Czechia’s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7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Slovenia</w:t>
            </w:r>
            <w:proofErr w:type="spellEnd"/>
            <w:r w:rsidRPr="004155BC">
              <w:rPr>
                <w:sz w:val="22"/>
                <w:szCs w:val="22"/>
              </w:rPr>
              <w:t xml:space="preserve">’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</w:t>
            </w:r>
            <w:r w:rsidRPr="004155BC">
              <w:rPr>
                <w:sz w:val="22"/>
                <w:szCs w:val="22"/>
              </w:rPr>
              <w:lastRenderedPageBreak/>
              <w:t xml:space="preserve">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8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Lithuania's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</w:p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49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396</w:t>
              </w:r>
            </w:hyperlink>
          </w:p>
          <w:p w:rsidR="00885210" w:rsidRPr="004155BC" w:rsidRDefault="00885210" w:rsidP="00885210">
            <w:pPr>
              <w:rPr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Italy's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50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Hungary’s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51" w:history="1">
              <w:proofErr w:type="gramStart"/>
              <w:r w:rsidR="00885210" w:rsidRPr="00885210">
                <w:rPr>
                  <w:sz w:val="22"/>
                  <w:szCs w:val="22"/>
                </w:rPr>
                <w:t>SWD(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398</w:t>
              </w:r>
            </w:hyperlink>
            <w:r w:rsidR="00885210" w:rsidRPr="004155BC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COMMISSION STAFF WORKING DOCUMENT Commission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Portugal's</w:t>
            </w:r>
            <w:proofErr w:type="spellEnd"/>
            <w:r w:rsidRPr="004155BC">
              <w:rPr>
                <w:sz w:val="22"/>
                <w:szCs w:val="22"/>
              </w:rPr>
              <w:t xml:space="preserve"> Cap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</w:t>
            </w:r>
            <w:proofErr w:type="spellStart"/>
            <w:r w:rsidRPr="004155BC">
              <w:rPr>
                <w:sz w:val="22"/>
                <w:szCs w:val="22"/>
              </w:rPr>
              <w:t>Accompanying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document</w:t>
            </w:r>
            <w:proofErr w:type="spellEnd"/>
            <w:r w:rsidRPr="004155BC">
              <w:rPr>
                <w:sz w:val="22"/>
                <w:szCs w:val="22"/>
              </w:rPr>
              <w:t xml:space="preserve"> COMMUNICATION FROM THE COMMISSION TO THE EUROPEAN PARLIAMENT, THE COUNCIL, THE EUROPEAN ECONOMIC AND SOCIAL COMMITTEE AND THE COMMITTEE OF THE REGIONS </w:t>
            </w:r>
            <w:proofErr w:type="spellStart"/>
            <w:r w:rsidRPr="004155BC">
              <w:rPr>
                <w:sz w:val="22"/>
                <w:szCs w:val="22"/>
              </w:rPr>
              <w:t>Recommendations</w:t>
            </w:r>
            <w:proofErr w:type="spellEnd"/>
            <w:r w:rsidRPr="004155BC">
              <w:rPr>
                <w:sz w:val="22"/>
                <w:szCs w:val="22"/>
              </w:rPr>
              <w:t xml:space="preserve"> to the </w:t>
            </w:r>
            <w:proofErr w:type="spellStart"/>
            <w:r w:rsidRPr="004155BC">
              <w:rPr>
                <w:sz w:val="22"/>
                <w:szCs w:val="22"/>
              </w:rPr>
              <w:t>Member</w:t>
            </w:r>
            <w:proofErr w:type="spellEnd"/>
            <w:r w:rsidRPr="004155BC">
              <w:rPr>
                <w:sz w:val="22"/>
                <w:szCs w:val="22"/>
              </w:rPr>
              <w:t xml:space="preserve"> States as </w:t>
            </w:r>
            <w:proofErr w:type="spellStart"/>
            <w:r w:rsidRPr="004155BC">
              <w:rPr>
                <w:sz w:val="22"/>
                <w:szCs w:val="22"/>
              </w:rPr>
              <w:t>regards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their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strategic</w:t>
            </w:r>
            <w:proofErr w:type="spellEnd"/>
            <w:r w:rsidRPr="004155BC">
              <w:rPr>
                <w:sz w:val="22"/>
                <w:szCs w:val="22"/>
              </w:rPr>
              <w:t xml:space="preserve"> plan for the Common Agricultural Policy</w:t>
            </w:r>
            <w:r w:rsidRPr="004155BC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772C4F" w:rsidRDefault="00141522" w:rsidP="00885210">
            <w:pPr>
              <w:rPr>
                <w:sz w:val="22"/>
                <w:szCs w:val="22"/>
              </w:rPr>
            </w:pPr>
            <w:hyperlink r:id="rId52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852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772C4F" w:rsidRDefault="00885210" w:rsidP="00885210">
            <w:pPr>
              <w:rPr>
                <w:sz w:val="22"/>
                <w:szCs w:val="22"/>
              </w:rPr>
            </w:pPr>
            <w:r w:rsidRPr="00772C4F">
              <w:rPr>
                <w:sz w:val="22"/>
                <w:szCs w:val="22"/>
              </w:rPr>
              <w:t>Förslag till Europaparlamentets och rådets beslut om ändring av rådets beslut 2008/971/EG vad gäller likvärdighet mellan skogsodlingsmaterial producerat i Förenade kungariket och sådant material producerat i unionen</w:t>
            </w:r>
            <w:r w:rsidRPr="00772C4F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772C4F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772C4F" w:rsidRDefault="00141522" w:rsidP="00885210">
            <w:pPr>
              <w:rPr>
                <w:sz w:val="22"/>
                <w:szCs w:val="22"/>
              </w:rPr>
            </w:pPr>
            <w:hyperlink r:id="rId53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2020) 853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772C4F" w:rsidRDefault="00885210" w:rsidP="00885210">
            <w:pPr>
              <w:rPr>
                <w:sz w:val="22"/>
                <w:szCs w:val="22"/>
              </w:rPr>
            </w:pPr>
            <w:r w:rsidRPr="00772C4F">
              <w:rPr>
                <w:sz w:val="22"/>
                <w:szCs w:val="22"/>
              </w:rPr>
              <w:t>Förslag till Europaparlamentets och rådets beslut om ändring av rådets beslut 2003/17/EG och 2005/834/EG vad gäller likvärdighet för fältbesiktningar och likvärdighet för kontroller av förfaranden för upprätthållande av sorter av arter av lantbruksväxter som utförs i Förenade kungariket</w:t>
            </w:r>
            <w:r w:rsidRPr="00772C4F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772C4F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10205" w:rsidRDefault="00141522" w:rsidP="00885210">
            <w:pPr>
              <w:rPr>
                <w:sz w:val="22"/>
                <w:szCs w:val="22"/>
              </w:rPr>
            </w:pPr>
            <w:hyperlink r:id="rId54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2021) 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D10205" w:rsidRDefault="00885210" w:rsidP="00885210">
            <w:pPr>
              <w:rPr>
                <w:sz w:val="22"/>
                <w:szCs w:val="22"/>
              </w:rPr>
            </w:pPr>
            <w:r w:rsidRPr="00D10205">
              <w:rPr>
                <w:sz w:val="22"/>
                <w:szCs w:val="22"/>
              </w:rPr>
              <w:t>Förslag till rådets beslut om den ståndpunkt som ska intas på unionens vägnar vid möten i Internationella havsbottenmyndighetens råd och församling</w:t>
            </w:r>
            <w:r w:rsidRPr="00D10205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D10205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EC08DB" w:rsidRDefault="00141522" w:rsidP="00885210">
            <w:pPr>
              <w:rPr>
                <w:sz w:val="22"/>
                <w:szCs w:val="22"/>
              </w:rPr>
            </w:pPr>
            <w:hyperlink r:id="rId55" w:history="1">
              <w:proofErr w:type="gramStart"/>
              <w:r w:rsidR="00885210" w:rsidRPr="00885210">
                <w:rPr>
                  <w:sz w:val="22"/>
                  <w:szCs w:val="22"/>
                </w:rPr>
                <w:t>COM(</w:t>
              </w:r>
              <w:proofErr w:type="gramEnd"/>
              <w:r w:rsidR="00885210" w:rsidRPr="00885210">
                <w:rPr>
                  <w:sz w:val="22"/>
                  <w:szCs w:val="22"/>
                </w:rPr>
                <w:t>2021) 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EC08DB" w:rsidRDefault="00885210" w:rsidP="00885210">
            <w:pPr>
              <w:rPr>
                <w:sz w:val="22"/>
                <w:szCs w:val="22"/>
              </w:rPr>
            </w:pPr>
            <w:r w:rsidRPr="00EC08DB">
              <w:rPr>
                <w:sz w:val="22"/>
                <w:szCs w:val="22"/>
              </w:rPr>
              <w:t xml:space="preserve">RAPPORT från kommissionen till Europaparlamentet, rådet, </w:t>
            </w:r>
            <w:proofErr w:type="gramStart"/>
            <w:r w:rsidRPr="00EC08DB">
              <w:rPr>
                <w:sz w:val="22"/>
                <w:szCs w:val="22"/>
              </w:rPr>
              <w:t>Europeiska</w:t>
            </w:r>
            <w:proofErr w:type="gramEnd"/>
            <w:r w:rsidRPr="00EC08DB">
              <w:rPr>
                <w:sz w:val="22"/>
                <w:szCs w:val="22"/>
              </w:rPr>
              <w:t xml:space="preserve"> ekonomiska och sociala kommittén SAMT Regionkommittén DEN ANDRA UTSIKTSRAPPORTEN OM REN LUFT</w:t>
            </w:r>
            <w:r w:rsidRPr="00EC08DB">
              <w:rPr>
                <w:sz w:val="22"/>
                <w:szCs w:val="22"/>
              </w:rPr>
              <w:br/>
            </w:r>
          </w:p>
        </w:tc>
        <w:tc>
          <w:tcPr>
            <w:tcW w:w="1620" w:type="dxa"/>
            <w:vAlign w:val="center"/>
          </w:tcPr>
          <w:p w:rsidR="00885210" w:rsidRPr="00EC08DB" w:rsidRDefault="00885210" w:rsidP="00885210">
            <w:pPr>
              <w:rPr>
                <w:bCs/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885210" w:rsidRPr="00FD4918" w:rsidRDefault="00885210" w:rsidP="00885210">
            <w:pPr>
              <w:rPr>
                <w:b/>
                <w:sz w:val="22"/>
                <w:szCs w:val="22"/>
              </w:rPr>
            </w:pPr>
            <w:r w:rsidRPr="00FD4918">
              <w:rPr>
                <w:b/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kännedom.)</w:t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210" w:rsidRPr="00B40F4D" w:rsidRDefault="00885210" w:rsidP="00885210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210" w:rsidRPr="00B40F4D" w:rsidRDefault="00885210" w:rsidP="00885210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Rubrik</w:t>
            </w:r>
          </w:p>
        </w:tc>
      </w:tr>
      <w:tr w:rsidR="00885210" w:rsidRPr="00D468B5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468B5" w:rsidRDefault="00141522" w:rsidP="00885210">
            <w:pPr>
              <w:rPr>
                <w:b/>
                <w:bCs/>
                <w:sz w:val="22"/>
                <w:szCs w:val="22"/>
              </w:rPr>
            </w:pPr>
            <w:hyperlink r:id="rId56" w:history="1">
              <w:proofErr w:type="gramStart"/>
              <w:r w:rsidR="00885210" w:rsidRPr="00D468B5">
                <w:rPr>
                  <w:sz w:val="22"/>
                  <w:szCs w:val="22"/>
                </w:rPr>
                <w:t>C(</w:t>
              </w:r>
              <w:proofErr w:type="gramEnd"/>
              <w:r w:rsidR="00885210" w:rsidRPr="00D468B5">
                <w:rPr>
                  <w:sz w:val="22"/>
                  <w:szCs w:val="22"/>
                </w:rPr>
                <w:t>2020) 8591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D468B5" w:rsidRDefault="00885210" w:rsidP="00885210">
            <w:pPr>
              <w:rPr>
                <w:b/>
                <w:sz w:val="22"/>
                <w:szCs w:val="22"/>
              </w:rPr>
            </w:pPr>
            <w:r w:rsidRPr="00D468B5">
              <w:rPr>
                <w:sz w:val="22"/>
                <w:szCs w:val="22"/>
              </w:rPr>
              <w:t xml:space="preserve">KOMMISSIONENS GENOMFÖRANDEBESLUT av den 30.11.2020 om vissa skyddsåtgärder i samband med utbrott av högpatogen </w:t>
            </w:r>
            <w:proofErr w:type="spellStart"/>
            <w:r w:rsidRPr="00D468B5">
              <w:rPr>
                <w:sz w:val="22"/>
                <w:szCs w:val="22"/>
              </w:rPr>
              <w:t>aviär</w:t>
            </w:r>
            <w:proofErr w:type="spellEnd"/>
            <w:r w:rsidRPr="00D468B5">
              <w:rPr>
                <w:sz w:val="22"/>
                <w:szCs w:val="22"/>
              </w:rPr>
              <w:t xml:space="preserve"> influensa i vissa medlemsstater </w:t>
            </w:r>
            <w:r w:rsidRPr="00D468B5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57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8648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>Kommissionens yttrande enligt artikel 23 i förordning (EG) nr 1924/2006 om anmälan 2020/396/S om ett utkast till föreskrift om ändring av Livsmedelsverkets föreskrift (LIVSFS 2005:9) om användning av viss symbol (Nyckelhålet)</w:t>
            </w:r>
            <w:r w:rsidRPr="004155BC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58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8789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>KOMMISSIONENS GENOMFÖRANDEBESLUT av den 14.12.2020 om ändring av beslut 2007/25/EG vad gäller dess tillämpningsperiod</w:t>
            </w:r>
            <w:r w:rsidRPr="004155BC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155BC" w:rsidRDefault="00141522" w:rsidP="00885210">
            <w:pPr>
              <w:rPr>
                <w:sz w:val="22"/>
                <w:szCs w:val="22"/>
              </w:rPr>
            </w:pPr>
            <w:hyperlink r:id="rId59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8910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KOMMISSIONENS GENOMFÖRANDEBESLUT av den 8.12.2020 om ändring av bilagan till genomförandebeslut (EU) 2020/1809 om vissa skyddsåtgärder i samband med utbrott av högpatogen </w:t>
            </w:r>
            <w:proofErr w:type="spellStart"/>
            <w:r w:rsidRPr="004155BC">
              <w:rPr>
                <w:sz w:val="22"/>
                <w:szCs w:val="22"/>
              </w:rPr>
              <w:t>aviär</w:t>
            </w:r>
            <w:proofErr w:type="spellEnd"/>
            <w:r w:rsidRPr="004155BC">
              <w:rPr>
                <w:sz w:val="22"/>
                <w:szCs w:val="22"/>
              </w:rPr>
              <w:t xml:space="preserve"> influensa i vissa medlemsstater</w:t>
            </w:r>
            <w:r w:rsidRPr="004155BC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B50AA" w:rsidRDefault="00141522" w:rsidP="00885210">
            <w:pPr>
              <w:rPr>
                <w:sz w:val="22"/>
                <w:szCs w:val="22"/>
              </w:rPr>
            </w:pPr>
            <w:hyperlink r:id="rId60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8976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B50AA" w:rsidRDefault="00885210" w:rsidP="00885210">
            <w:pPr>
              <w:rPr>
                <w:sz w:val="22"/>
                <w:szCs w:val="22"/>
              </w:rPr>
            </w:pPr>
            <w:r w:rsidRPr="005B50AA">
              <w:rPr>
                <w:sz w:val="22"/>
                <w:szCs w:val="22"/>
              </w:rPr>
              <w:t>KOMMISSIONENS GENOMFÖRANDEBESLUT av den 18.12.2020 om fastställande av en gemensam metod och ett format för rapportering om återanvändning i enlighet med Europaparlamentets och rådets direktiv 2008/98/EG</w:t>
            </w:r>
            <w:r w:rsidRPr="005B50AA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B50AA" w:rsidRDefault="00141522" w:rsidP="00885210">
            <w:pPr>
              <w:rPr>
                <w:sz w:val="22"/>
                <w:szCs w:val="22"/>
              </w:rPr>
            </w:pPr>
            <w:hyperlink r:id="rId61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9531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B50AA" w:rsidRDefault="00885210" w:rsidP="00885210">
            <w:pPr>
              <w:rPr>
                <w:sz w:val="22"/>
                <w:szCs w:val="22"/>
              </w:rPr>
            </w:pPr>
            <w:r w:rsidRPr="005B50AA">
              <w:rPr>
                <w:sz w:val="22"/>
                <w:szCs w:val="22"/>
              </w:rPr>
              <w:t xml:space="preserve">KOMMISSIONENS GENOMFÖRANDEBESLUT av den 21.12.2020 om vissa skyddsåtgärder i samband med rapportering av infektion med sars-cov-2 hos minkar och andra djur i familjen </w:t>
            </w:r>
            <w:proofErr w:type="spellStart"/>
            <w:r w:rsidRPr="005B50AA">
              <w:rPr>
                <w:sz w:val="22"/>
                <w:szCs w:val="22"/>
              </w:rPr>
              <w:t>Mustelidae</w:t>
            </w:r>
            <w:proofErr w:type="spellEnd"/>
            <w:r w:rsidRPr="005B50AA">
              <w:rPr>
                <w:sz w:val="22"/>
                <w:szCs w:val="22"/>
              </w:rPr>
              <w:t xml:space="preserve"> och hos mårdhundar</w:t>
            </w:r>
            <w:r w:rsidRPr="005B50AA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64110C" w:rsidRDefault="00141522" w:rsidP="00885210">
            <w:pPr>
              <w:rPr>
                <w:sz w:val="22"/>
                <w:szCs w:val="22"/>
              </w:rPr>
            </w:pPr>
            <w:hyperlink r:id="rId62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9542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64110C" w:rsidRDefault="00885210" w:rsidP="00885210">
            <w:pPr>
              <w:rPr>
                <w:sz w:val="22"/>
                <w:szCs w:val="22"/>
              </w:rPr>
            </w:pPr>
            <w:r w:rsidRPr="0064110C">
              <w:rPr>
                <w:sz w:val="22"/>
                <w:szCs w:val="22"/>
              </w:rPr>
              <w:t>KOMMISSIONENS GENOMFÖRANDEBESLUT av den 18.12.2020 om godkännande av Sveriges arbetsplan för datainsamling inom sektorerna för fiske och vattenbruk för 2021</w:t>
            </w:r>
            <w:r w:rsidRPr="0064110C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F5A47" w:rsidRDefault="00141522" w:rsidP="00885210">
            <w:pPr>
              <w:rPr>
                <w:sz w:val="22"/>
                <w:szCs w:val="22"/>
              </w:rPr>
            </w:pPr>
            <w:hyperlink r:id="rId63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9543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DF5A47" w:rsidRDefault="00885210" w:rsidP="00885210">
            <w:pPr>
              <w:rPr>
                <w:sz w:val="22"/>
                <w:szCs w:val="22"/>
              </w:rPr>
            </w:pPr>
            <w:r w:rsidRPr="00DF5A47">
              <w:rPr>
                <w:sz w:val="22"/>
                <w:szCs w:val="22"/>
              </w:rPr>
              <w:t>KOMMISSIONENS GENOMFÖRANDEBESLUT av den 22.12.2020 om ändring av bilagan till beslut 2007/453/EG vad gäller BSE-statusen i Förenade kungariket och kronbesittningen Jersey</w:t>
            </w:r>
            <w:r w:rsidRPr="00DF5A47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02AF7" w:rsidRDefault="00141522" w:rsidP="00885210">
            <w:pPr>
              <w:rPr>
                <w:sz w:val="22"/>
                <w:szCs w:val="22"/>
              </w:rPr>
            </w:pPr>
            <w:hyperlink r:id="rId64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9547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Default="00885210" w:rsidP="00885210">
            <w:pPr>
              <w:rPr>
                <w:sz w:val="22"/>
                <w:szCs w:val="22"/>
              </w:rPr>
            </w:pPr>
            <w:r w:rsidRPr="00502AF7">
              <w:rPr>
                <w:sz w:val="22"/>
                <w:szCs w:val="22"/>
              </w:rPr>
              <w:t>KOMMISSIONENS GENOMFÖRANDEBESLUT av den 22.12.2020 om ändring av bilaga II till beslut 2007/777/EG vad gäller införande av Förenade kungariket och dess kronbesittningar i förteckningen över tredjeländer eller delar av tredjeländer från vilka sändningar av vissa köttprodukter och behandlade magar, blåsor och tarmar avsedda att användas som livsmedel får importeras till unionen</w:t>
            </w:r>
          </w:p>
          <w:p w:rsidR="00885210" w:rsidRPr="00502AF7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F5A47" w:rsidRDefault="00141522" w:rsidP="00885210">
            <w:pPr>
              <w:rPr>
                <w:sz w:val="22"/>
                <w:szCs w:val="22"/>
              </w:rPr>
            </w:pPr>
            <w:hyperlink r:id="rId65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9552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Default="00885210" w:rsidP="00885210">
            <w:pPr>
              <w:rPr>
                <w:sz w:val="22"/>
                <w:szCs w:val="22"/>
              </w:rPr>
            </w:pPr>
            <w:r w:rsidRPr="00DF5A47">
              <w:rPr>
                <w:sz w:val="22"/>
                <w:szCs w:val="22"/>
              </w:rPr>
              <w:t>KOMMISSIONENS GENOMFÖRANDEBESLUT av den 22.12.2020 om ändring av bilaga I till genomförandebeslut 2011/630/EU vad gäller införande av Förenade kungariket och vissa av dess kronbesittningar i förteckningen över tredjeländer eller delar därav från vilka sperma från tamdjur av nötkreatur får importeras till unionen</w:t>
            </w:r>
          </w:p>
          <w:p w:rsidR="00D468B5" w:rsidRPr="00DF5A47" w:rsidRDefault="00D468B5" w:rsidP="00885210">
            <w:pPr>
              <w:rPr>
                <w:sz w:val="22"/>
                <w:szCs w:val="22"/>
              </w:rPr>
            </w:pP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884ADC" w:rsidRDefault="00141522" w:rsidP="00885210">
            <w:pPr>
              <w:rPr>
                <w:sz w:val="22"/>
                <w:szCs w:val="22"/>
              </w:rPr>
            </w:pPr>
            <w:hyperlink r:id="rId66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9553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02AF7" w:rsidRDefault="00885210" w:rsidP="00885210">
            <w:pPr>
              <w:rPr>
                <w:b/>
                <w:sz w:val="22"/>
                <w:szCs w:val="22"/>
              </w:rPr>
            </w:pPr>
            <w:r w:rsidRPr="00502AF7">
              <w:rPr>
                <w:sz w:val="22"/>
                <w:szCs w:val="22"/>
              </w:rPr>
              <w:t>KOMMISSIONENS GENOMFÖRANDEBESLUT av den 22.12.2020 om ändring av bilaga I till beslut 2006/168/EG vad gäller införande av Förenade kungariket och vissa av dess kronbesittningar i förteckningen över tredjeländer från vilka embryon från nötkreatur får importeras till unionen</w:t>
            </w:r>
            <w:r w:rsidRPr="00502AF7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02AF7" w:rsidRDefault="00141522" w:rsidP="00885210">
            <w:pPr>
              <w:rPr>
                <w:sz w:val="22"/>
                <w:szCs w:val="22"/>
              </w:rPr>
            </w:pPr>
            <w:hyperlink r:id="rId67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9554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02AF7" w:rsidRDefault="00885210" w:rsidP="00885210">
            <w:pPr>
              <w:rPr>
                <w:sz w:val="22"/>
                <w:szCs w:val="22"/>
              </w:rPr>
            </w:pPr>
            <w:r w:rsidRPr="00502AF7">
              <w:rPr>
                <w:sz w:val="22"/>
                <w:szCs w:val="22"/>
              </w:rPr>
              <w:t>KOMMISSIONENS GENOMFÖRANDEBESLUT av den 22.12.2020 om ändring av bilagorna I och III till beslut 2010/472/EU vad gäller införande av Förenade kungariket i förteckningarna över tredjeländer eller delar därav från vilka sperma, ägg och embryon från får och getter får importeras till unionen</w:t>
            </w:r>
            <w:r w:rsidRPr="00502AF7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02AF7" w:rsidRDefault="00141522" w:rsidP="00885210">
            <w:pPr>
              <w:rPr>
                <w:sz w:val="22"/>
                <w:szCs w:val="22"/>
              </w:rPr>
            </w:pPr>
            <w:hyperlink r:id="rId68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9556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02AF7" w:rsidRDefault="00885210" w:rsidP="00885210">
            <w:pPr>
              <w:rPr>
                <w:sz w:val="22"/>
                <w:szCs w:val="22"/>
              </w:rPr>
            </w:pPr>
            <w:r w:rsidRPr="00502AF7">
              <w:rPr>
                <w:sz w:val="22"/>
                <w:szCs w:val="22"/>
              </w:rPr>
              <w:t xml:space="preserve">KOMMISSIONENS GENOMFÖRANDEBESLUT av den 22.12.2020 om ändring av bilagan till beslut 2011/163/EU vad gäller godkännande av de planer för kontroll av restsubstanser som lämnats in av Förenade kungariket och dess kronbesittningar </w:t>
            </w:r>
            <w:r w:rsidRPr="00502AF7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F5A47" w:rsidRDefault="00141522" w:rsidP="00885210">
            <w:pPr>
              <w:rPr>
                <w:sz w:val="22"/>
                <w:szCs w:val="22"/>
              </w:rPr>
            </w:pPr>
            <w:hyperlink r:id="rId69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9572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DF5A47" w:rsidRDefault="00885210" w:rsidP="00885210">
            <w:pPr>
              <w:rPr>
                <w:sz w:val="22"/>
                <w:szCs w:val="22"/>
              </w:rPr>
            </w:pPr>
            <w:r w:rsidRPr="00DF5A47">
              <w:rPr>
                <w:sz w:val="22"/>
                <w:szCs w:val="22"/>
              </w:rPr>
              <w:t>KOMMISSIONENS GENOMFÖRANDEBESLUT av den 21.12.2020 om månatliga utbetalningar från EGFJ för utgifter som verkställts av medlemsstaternas utbetalande organ i november 2020</w:t>
            </w:r>
            <w:r w:rsidRPr="00DF5A47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F5A47" w:rsidRDefault="00141522" w:rsidP="00885210">
            <w:pPr>
              <w:rPr>
                <w:sz w:val="22"/>
                <w:szCs w:val="22"/>
              </w:rPr>
            </w:pPr>
            <w:hyperlink r:id="rId70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9590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DF5A47" w:rsidRDefault="00885210" w:rsidP="00885210">
            <w:pPr>
              <w:rPr>
                <w:sz w:val="22"/>
                <w:szCs w:val="22"/>
              </w:rPr>
            </w:pPr>
            <w:r w:rsidRPr="00DF5A47">
              <w:rPr>
                <w:sz w:val="22"/>
                <w:szCs w:val="22"/>
              </w:rPr>
              <w:t>KOMMISSIONENS GENOMFÖRANDEBESLUT av den 22.12.2020 om likvärdighet avseende annat föröknings- och plantmaterial av grönsaker än utsäde samt fruktplantsförökningsmaterial och fruktplantor avsedda för fruktproduktion som produceras i Förenade kungariket</w:t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DF5A47" w:rsidRDefault="00141522" w:rsidP="00885210">
            <w:pPr>
              <w:rPr>
                <w:sz w:val="22"/>
                <w:szCs w:val="22"/>
              </w:rPr>
            </w:pPr>
            <w:hyperlink r:id="rId71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2020) 9626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DF5A47" w:rsidRDefault="00885210" w:rsidP="00885210">
            <w:pPr>
              <w:rPr>
                <w:sz w:val="22"/>
                <w:szCs w:val="22"/>
              </w:rPr>
            </w:pPr>
            <w:r w:rsidRPr="00DF5A47">
              <w:rPr>
                <w:sz w:val="22"/>
                <w:szCs w:val="22"/>
              </w:rPr>
              <w:t>KOMMISSIONENS GENOMFÖRANDEBESLUT av den 23.12.2020 om ändring av bilagan till genomförandebeslut 2014/709/EU om djurhälsoåtgärder för att bekämpa afrikansk svinpest i vissa medlemsstater</w:t>
            </w:r>
            <w:r w:rsidRPr="00DF5A47">
              <w:rPr>
                <w:sz w:val="22"/>
                <w:szCs w:val="22"/>
              </w:rPr>
              <w:br/>
            </w:r>
          </w:p>
        </w:tc>
      </w:tr>
      <w:tr w:rsidR="00885210" w:rsidRPr="00B40F4D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884ADC" w:rsidRDefault="00141522" w:rsidP="00885210">
            <w:pPr>
              <w:rPr>
                <w:sz w:val="22"/>
                <w:szCs w:val="22"/>
              </w:rPr>
            </w:pPr>
            <w:hyperlink r:id="rId72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 xml:space="preserve">2021) </w:t>
              </w:r>
              <w:r w:rsidR="00885210">
                <w:rPr>
                  <w:sz w:val="22"/>
                  <w:szCs w:val="22"/>
                </w:rPr>
                <w:t>112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Default="00885210" w:rsidP="00885210">
            <w:pPr>
              <w:rPr>
                <w:sz w:val="22"/>
                <w:szCs w:val="22"/>
              </w:rPr>
            </w:pPr>
            <w:r w:rsidRPr="00DF5A47">
              <w:rPr>
                <w:sz w:val="22"/>
                <w:szCs w:val="22"/>
              </w:rPr>
              <w:t>KOMMISSIONENS GENOMFÖRANDEBESLUT av den 7.1.2021 om ändring av bilagan till genomförandebeslut 2014/709/EU om djurhälsoåtgärder för att bekämpa afrikansk svinpest i vissa medlemsstater</w:t>
            </w:r>
          </w:p>
          <w:p w:rsidR="00885210" w:rsidRPr="00DF5A47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141682" w:rsidRDefault="00141522" w:rsidP="00885210">
            <w:pPr>
              <w:rPr>
                <w:sz w:val="22"/>
                <w:szCs w:val="22"/>
              </w:rPr>
            </w:pPr>
            <w:hyperlink r:id="rId73" w:history="1">
              <w:proofErr w:type="gramStart"/>
              <w:r w:rsidR="00885210" w:rsidRPr="00884ADC">
                <w:rPr>
                  <w:sz w:val="22"/>
                  <w:szCs w:val="22"/>
                </w:rPr>
                <w:t>C(</w:t>
              </w:r>
              <w:proofErr w:type="gramEnd"/>
              <w:r w:rsidR="00885210" w:rsidRPr="00884ADC">
                <w:rPr>
                  <w:sz w:val="22"/>
                  <w:szCs w:val="22"/>
                </w:rPr>
                <w:t>2021) 154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141682" w:rsidRDefault="00885210" w:rsidP="00885210">
            <w:pPr>
              <w:rPr>
                <w:sz w:val="22"/>
                <w:szCs w:val="22"/>
              </w:rPr>
            </w:pPr>
            <w:r w:rsidRPr="00141682">
              <w:rPr>
                <w:sz w:val="22"/>
                <w:szCs w:val="22"/>
              </w:rPr>
              <w:t xml:space="preserve">KOMMISSIONENS GENOMFÖRANDEBESLUT av den 8.1.2021 om ändring av bilagan till genomförandebeslut (EU) 2020/1809 om vissa skyddsåtgärder i samband med utbrott av högpatogen </w:t>
            </w:r>
            <w:proofErr w:type="spellStart"/>
            <w:r w:rsidRPr="00141682">
              <w:rPr>
                <w:sz w:val="22"/>
                <w:szCs w:val="22"/>
              </w:rPr>
              <w:t>aviär</w:t>
            </w:r>
            <w:proofErr w:type="spellEnd"/>
            <w:r w:rsidRPr="00141682">
              <w:rPr>
                <w:sz w:val="22"/>
                <w:szCs w:val="22"/>
              </w:rPr>
              <w:t xml:space="preserve"> influensa i vissa medlemsstater</w:t>
            </w:r>
            <w:r w:rsidRPr="00141682">
              <w:rPr>
                <w:sz w:val="22"/>
                <w:szCs w:val="22"/>
              </w:rPr>
              <w:br/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885210" w:rsidRPr="000F1C79" w:rsidRDefault="00885210" w:rsidP="00885210">
            <w:pPr>
              <w:rPr>
                <w:b/>
                <w:kern w:val="32"/>
                <w:sz w:val="22"/>
                <w:szCs w:val="22"/>
              </w:rPr>
            </w:pPr>
            <w:r w:rsidRPr="004155BC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884AD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141682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B50AA" w:rsidRDefault="00885210" w:rsidP="00885210">
            <w:pPr>
              <w:rPr>
                <w:bCs/>
                <w:sz w:val="22"/>
                <w:szCs w:val="22"/>
              </w:rPr>
            </w:pPr>
            <w:r w:rsidRPr="005B50AA">
              <w:rPr>
                <w:bCs/>
                <w:sz w:val="22"/>
                <w:szCs w:val="22"/>
              </w:rPr>
              <w:t xml:space="preserve">Jordbruks- och fiskeråd </w:t>
            </w:r>
            <w:proofErr w:type="gramStart"/>
            <w:r w:rsidRPr="005B50AA">
              <w:rPr>
                <w:bCs/>
                <w:sz w:val="22"/>
                <w:szCs w:val="22"/>
              </w:rPr>
              <w:t>15-16</w:t>
            </w:r>
            <w:proofErr w:type="gramEnd"/>
            <w:r w:rsidRPr="005B50AA">
              <w:rPr>
                <w:bCs/>
                <w:sz w:val="22"/>
                <w:szCs w:val="22"/>
              </w:rPr>
              <w:t xml:space="preserve"> dec. 2020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B50AA" w:rsidRDefault="00885210" w:rsidP="00885210">
            <w:pPr>
              <w:rPr>
                <w:sz w:val="22"/>
                <w:szCs w:val="22"/>
              </w:rPr>
            </w:pPr>
            <w:r w:rsidRPr="005B50AA">
              <w:rPr>
                <w:sz w:val="22"/>
                <w:szCs w:val="22"/>
              </w:rPr>
              <w:t>Rapport från möte i Jordbruks- och fiskerådet (</w:t>
            </w:r>
            <w:proofErr w:type="spellStart"/>
            <w:r w:rsidRPr="005B50AA">
              <w:rPr>
                <w:sz w:val="22"/>
                <w:szCs w:val="22"/>
              </w:rPr>
              <w:t>Agrifish</w:t>
            </w:r>
            <w:proofErr w:type="spellEnd"/>
            <w:r w:rsidRPr="005B50AA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den </w:t>
            </w:r>
            <w:r w:rsidRPr="005B50AA">
              <w:rPr>
                <w:sz w:val="22"/>
                <w:szCs w:val="22"/>
              </w:rPr>
              <w:t>15–1</w:t>
            </w:r>
            <w:r>
              <w:rPr>
                <w:sz w:val="22"/>
                <w:szCs w:val="22"/>
              </w:rPr>
              <w:t>6</w:t>
            </w:r>
            <w:r w:rsidRPr="005B50AA">
              <w:rPr>
                <w:sz w:val="22"/>
                <w:szCs w:val="22"/>
              </w:rPr>
              <w:t xml:space="preserve"> december 2020</w:t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5B50AA" w:rsidRDefault="00885210" w:rsidP="00885210">
            <w:pPr>
              <w:rPr>
                <w:bCs/>
                <w:sz w:val="22"/>
                <w:szCs w:val="22"/>
              </w:rPr>
            </w:pPr>
            <w:r w:rsidRPr="005B50AA">
              <w:rPr>
                <w:bCs/>
                <w:sz w:val="22"/>
                <w:szCs w:val="22"/>
              </w:rPr>
              <w:t>Miljöråd 17 dec. 2020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5B50AA" w:rsidRDefault="00885210" w:rsidP="00885210">
            <w:pPr>
              <w:rPr>
                <w:sz w:val="22"/>
                <w:szCs w:val="22"/>
              </w:rPr>
            </w:pPr>
            <w:r w:rsidRPr="005B50AA">
              <w:rPr>
                <w:sz w:val="22"/>
                <w:szCs w:val="22"/>
              </w:rPr>
              <w:t xml:space="preserve">Återrapport från </w:t>
            </w:r>
            <w:r>
              <w:rPr>
                <w:sz w:val="22"/>
                <w:szCs w:val="22"/>
              </w:rPr>
              <w:t>möte i miljörådet (</w:t>
            </w:r>
            <w:proofErr w:type="spellStart"/>
            <w:r>
              <w:rPr>
                <w:sz w:val="22"/>
                <w:szCs w:val="22"/>
              </w:rPr>
              <w:t>Envi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5B50AA">
              <w:rPr>
                <w:sz w:val="22"/>
                <w:szCs w:val="22"/>
              </w:rPr>
              <w:t>den 17 december 2020</w:t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E24AB6" w:rsidRDefault="00885210" w:rsidP="00885210">
            <w:pPr>
              <w:rPr>
                <w:b/>
                <w:bCs/>
                <w:sz w:val="22"/>
                <w:szCs w:val="22"/>
              </w:rPr>
            </w:pPr>
            <w:r w:rsidRPr="00E24AB6"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E24AB6" w:rsidRDefault="00141522" w:rsidP="00885210">
            <w:pPr>
              <w:rPr>
                <w:bCs/>
                <w:sz w:val="22"/>
                <w:szCs w:val="22"/>
                <w:u w:val="single"/>
              </w:rPr>
            </w:pPr>
            <w:hyperlink r:id="rId74" w:history="1">
              <w:r w:rsidR="00885210" w:rsidRPr="00E24AB6">
                <w:rPr>
                  <w:rStyle w:val="Hyperlnk"/>
                  <w:color w:val="auto"/>
                  <w:sz w:val="22"/>
                  <w:szCs w:val="22"/>
                </w:rPr>
                <w:t>2020/</w:t>
              </w:r>
              <w:proofErr w:type="gramStart"/>
              <w:r w:rsidR="00885210" w:rsidRPr="00E24AB6">
                <w:rPr>
                  <w:rStyle w:val="Hyperlnk"/>
                  <w:color w:val="auto"/>
                  <w:sz w:val="22"/>
                  <w:szCs w:val="22"/>
                </w:rPr>
                <w:t>21:FPM</w:t>
              </w:r>
              <w:proofErr w:type="gramEnd"/>
              <w:r w:rsidR="00885210" w:rsidRPr="00E24AB6">
                <w:rPr>
                  <w:rStyle w:val="Hyperlnk"/>
                  <w:color w:val="auto"/>
                  <w:sz w:val="22"/>
                  <w:szCs w:val="22"/>
                </w:rPr>
                <w:t>37</w:t>
              </w:r>
            </w:hyperlink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>Förordning om fiskemöjligheter i Nordostatlanten och vissa andra vatten för 2021</w:t>
            </w:r>
            <w:r w:rsidRPr="004155BC">
              <w:rPr>
                <w:sz w:val="22"/>
                <w:szCs w:val="22"/>
              </w:rPr>
              <w:br/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E24AB6" w:rsidRDefault="00885210" w:rsidP="00885210">
            <w:pPr>
              <w:rPr>
                <w:u w:val="single"/>
              </w:rPr>
            </w:pPr>
            <w:r w:rsidRPr="004155BC"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Antagna dokument </w:t>
            </w:r>
            <w:proofErr w:type="gramStart"/>
            <w:r>
              <w:rPr>
                <w:bCs/>
                <w:sz w:val="22"/>
                <w:szCs w:val="22"/>
              </w:rPr>
              <w:t>11-13</w:t>
            </w:r>
            <w:proofErr w:type="gramEnd"/>
            <w:r>
              <w:rPr>
                <w:bCs/>
                <w:sz w:val="22"/>
                <w:szCs w:val="22"/>
              </w:rPr>
              <w:t xml:space="preserve"> november 2020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Default="00885210" w:rsidP="00885210">
            <w:pPr>
              <w:rPr>
                <w:sz w:val="22"/>
                <w:szCs w:val="22"/>
              </w:rPr>
            </w:pPr>
            <w:r w:rsidRPr="008D1D39">
              <w:rPr>
                <w:sz w:val="22"/>
                <w:szCs w:val="22"/>
              </w:rPr>
              <w:t xml:space="preserve">Översändande av dokument som antogs av Europaparlamentet under sammanträdesperioden </w:t>
            </w:r>
            <w:proofErr w:type="gramStart"/>
            <w:r w:rsidRPr="008D1D39">
              <w:rPr>
                <w:sz w:val="22"/>
                <w:szCs w:val="22"/>
              </w:rPr>
              <w:t>11-13</w:t>
            </w:r>
            <w:proofErr w:type="gramEnd"/>
            <w:r w:rsidRPr="008D1D39">
              <w:rPr>
                <w:sz w:val="22"/>
                <w:szCs w:val="22"/>
              </w:rPr>
              <w:t xml:space="preserve"> november 2020</w:t>
            </w:r>
          </w:p>
          <w:p w:rsidR="00885210" w:rsidRPr="008D1D39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E24AB6" w:rsidRDefault="00885210" w:rsidP="00885210">
            <w:pPr>
              <w:rPr>
                <w:u w:val="single"/>
              </w:rPr>
            </w:pPr>
            <w:r w:rsidRPr="004155BC">
              <w:rPr>
                <w:b/>
                <w:bCs/>
                <w:sz w:val="22"/>
                <w:szCs w:val="22"/>
              </w:rPr>
              <w:t xml:space="preserve">Antagna </w:t>
            </w:r>
            <w:proofErr w:type="spellStart"/>
            <w:r w:rsidRPr="004155BC">
              <w:rPr>
                <w:b/>
                <w:bCs/>
                <w:sz w:val="22"/>
                <w:szCs w:val="22"/>
              </w:rPr>
              <w:t>lagstiftingsakter</w:t>
            </w:r>
            <w:proofErr w:type="spellEnd"/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bCs/>
                <w:sz w:val="22"/>
                <w:szCs w:val="22"/>
              </w:rPr>
            </w:pPr>
            <w:r w:rsidRPr="004155BC">
              <w:rPr>
                <w:bCs/>
                <w:sz w:val="22"/>
                <w:szCs w:val="22"/>
              </w:rPr>
              <w:t>Lagstiftningsakt antagen 15 dec. 2020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9F34A3" w:rsidRDefault="00885210" w:rsidP="00885210">
            <w:pPr>
              <w:rPr>
                <w:bCs/>
                <w:sz w:val="22"/>
                <w:szCs w:val="22"/>
              </w:rPr>
            </w:pPr>
            <w:r w:rsidRPr="009F34A3">
              <w:rPr>
                <w:bCs/>
                <w:sz w:val="22"/>
                <w:szCs w:val="22"/>
              </w:rPr>
              <w:t>Europaparlamentets och rådets direktiv om kvaliteten på dricksvatten (omarbetning)</w:t>
            </w:r>
          </w:p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9F34A3">
              <w:rPr>
                <w:sz w:val="22"/>
                <w:szCs w:val="22"/>
              </w:rPr>
              <w:t>Antagen</w:t>
            </w:r>
            <w:r w:rsidRPr="004155BC">
              <w:rPr>
                <w:sz w:val="22"/>
                <w:szCs w:val="22"/>
              </w:rPr>
              <w:t xml:space="preserve"> text (rådets ståndpunkt)</w:t>
            </w:r>
          </w:p>
          <w:p w:rsidR="00885210" w:rsidRPr="004155BC" w:rsidRDefault="00885210" w:rsidP="00885210">
            <w:pPr>
              <w:rPr>
                <w:sz w:val="22"/>
                <w:szCs w:val="22"/>
              </w:rPr>
            </w:pPr>
            <w:r w:rsidRPr="004155BC">
              <w:rPr>
                <w:sz w:val="22"/>
                <w:szCs w:val="22"/>
              </w:rPr>
              <w:t xml:space="preserve">Ursprungligt förslag </w:t>
            </w:r>
            <w:proofErr w:type="gramStart"/>
            <w:r w:rsidRPr="004155BC">
              <w:rPr>
                <w:sz w:val="22"/>
                <w:szCs w:val="22"/>
              </w:rPr>
              <w:t>COM(</w:t>
            </w:r>
            <w:proofErr w:type="gramEnd"/>
            <w:r w:rsidRPr="004155BC">
              <w:rPr>
                <w:sz w:val="22"/>
                <w:szCs w:val="22"/>
              </w:rPr>
              <w:t>2017) 753</w:t>
            </w:r>
          </w:p>
          <w:p w:rsidR="00885210" w:rsidRPr="004155BC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b/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sz w:val="22"/>
                <w:szCs w:val="22"/>
                <w:u w:val="single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28366F" w:rsidRDefault="00885210" w:rsidP="00885210">
            <w:pPr>
              <w:rPr>
                <w:sz w:val="22"/>
                <w:szCs w:val="22"/>
                <w:lang w:eastAsia="en-US"/>
              </w:rPr>
            </w:pPr>
            <w:r w:rsidRPr="0012523F">
              <w:rPr>
                <w:sz w:val="22"/>
                <w:szCs w:val="22"/>
                <w:lang w:eastAsia="en-US"/>
              </w:rPr>
              <w:t>Kommissionen har meddelat att den inlett nya samråd, EU-samordningen bedömer att det gäller följande samråd:</w:t>
            </w:r>
            <w:r w:rsidRPr="0012523F">
              <w:rPr>
                <w:sz w:val="22"/>
                <w:szCs w:val="22"/>
              </w:rPr>
              <w:t xml:space="preserve"> </w:t>
            </w:r>
            <w:r w:rsidRPr="0012523F">
              <w:rPr>
                <w:sz w:val="22"/>
                <w:szCs w:val="22"/>
              </w:rPr>
              <w:br/>
            </w:r>
            <w:r w:rsidRPr="0012523F">
              <w:rPr>
                <w:sz w:val="22"/>
                <w:szCs w:val="22"/>
              </w:rPr>
              <w:br/>
            </w:r>
            <w:hyperlink r:id="rId75" w:history="1">
              <w:r w:rsidRPr="0028366F">
                <w:rPr>
                  <w:sz w:val="22"/>
                  <w:szCs w:val="22"/>
                  <w:lang w:eastAsia="en-US"/>
                </w:rPr>
                <w:t>Industriutsläpp – uppdaterade EU-regler</w:t>
              </w:r>
            </w:hyperlink>
            <w:r w:rsidRPr="0028366F">
              <w:rPr>
                <w:sz w:val="22"/>
                <w:szCs w:val="22"/>
                <w:lang w:eastAsia="en-US"/>
              </w:rPr>
              <w:br/>
            </w:r>
            <w:hyperlink r:id="rId76" w:history="1">
              <w:r w:rsidRPr="0028366F">
                <w:rPr>
                  <w:sz w:val="22"/>
                  <w:szCs w:val="22"/>
                  <w:lang w:eastAsia="en-US"/>
                </w:rPr>
                <w:t>Industriföroreningar – EU:s register över utsläpp och överföringar av föroreningar (uppdaterade regler)</w:t>
              </w:r>
            </w:hyperlink>
          </w:p>
          <w:p w:rsidR="00885210" w:rsidRPr="0012523F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45960" w:rsidRDefault="00885210" w:rsidP="00885210">
            <w:pPr>
              <w:rPr>
                <w:sz w:val="22"/>
                <w:szCs w:val="22"/>
                <w:lang w:eastAsia="en-US"/>
              </w:rPr>
            </w:pPr>
            <w:r w:rsidRPr="00445960">
              <w:rPr>
                <w:sz w:val="22"/>
                <w:szCs w:val="22"/>
                <w:lang w:eastAsia="en-US"/>
              </w:rPr>
              <w:t xml:space="preserve">Kommissionen har meddelat att den inlett nya samråd, se vidarebefordrad epost nedan. </w:t>
            </w:r>
          </w:p>
          <w:p w:rsidR="00885210" w:rsidRPr="00445960" w:rsidRDefault="00885210" w:rsidP="00885210">
            <w:pPr>
              <w:rPr>
                <w:sz w:val="22"/>
                <w:szCs w:val="22"/>
              </w:rPr>
            </w:pPr>
            <w:r w:rsidRPr="00445960">
              <w:rPr>
                <w:sz w:val="22"/>
                <w:szCs w:val="22"/>
                <w:lang w:eastAsia="en-US"/>
              </w:rPr>
              <w:t>EU-samordningen bedömer att det gäller följande samråd:</w:t>
            </w:r>
            <w:r w:rsidRPr="00445960">
              <w:rPr>
                <w:sz w:val="22"/>
                <w:szCs w:val="22"/>
              </w:rPr>
              <w:t xml:space="preserve"> </w:t>
            </w:r>
          </w:p>
          <w:p w:rsidR="00885210" w:rsidRPr="00445960" w:rsidRDefault="00141522" w:rsidP="00885210">
            <w:pPr>
              <w:rPr>
                <w:sz w:val="22"/>
                <w:szCs w:val="22"/>
                <w:lang w:eastAsia="en-US"/>
              </w:rPr>
            </w:pPr>
            <w:hyperlink r:id="rId77" w:history="1">
              <w:r w:rsidR="00885210" w:rsidRPr="0028366F">
                <w:rPr>
                  <w:sz w:val="22"/>
                  <w:szCs w:val="22"/>
                  <w:lang w:eastAsia="en-US"/>
                </w:rPr>
                <w:t>Biologisk mångfald: mål för återställande av natur i EU:s strategi för biologisk mångfald</w:t>
              </w:r>
            </w:hyperlink>
            <w:r w:rsidR="00885210" w:rsidRPr="0028366F">
              <w:rPr>
                <w:sz w:val="22"/>
                <w:szCs w:val="22"/>
                <w:lang w:eastAsia="en-US"/>
              </w:rPr>
              <w:br/>
            </w:r>
            <w:hyperlink r:id="rId78" w:history="1">
              <w:proofErr w:type="spellStart"/>
              <w:r w:rsidR="00885210" w:rsidRPr="0028366F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885210" w:rsidRPr="0028366F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885210" w:rsidRPr="0028366F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885210" w:rsidRPr="0028366F">
                <w:rPr>
                  <w:sz w:val="22"/>
                  <w:szCs w:val="22"/>
                  <w:lang w:eastAsia="en-US"/>
                </w:rPr>
                <w:t xml:space="preserve"> the EU </w:t>
              </w:r>
              <w:proofErr w:type="spellStart"/>
              <w:r w:rsidR="00885210" w:rsidRPr="0028366F">
                <w:rPr>
                  <w:sz w:val="22"/>
                  <w:szCs w:val="22"/>
                  <w:lang w:eastAsia="en-US"/>
                </w:rPr>
                <w:t>Biodiversity</w:t>
              </w:r>
              <w:proofErr w:type="spellEnd"/>
              <w:r w:rsidR="00885210" w:rsidRPr="0028366F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885210" w:rsidRPr="0028366F">
                <w:rPr>
                  <w:sz w:val="22"/>
                  <w:szCs w:val="22"/>
                  <w:lang w:eastAsia="en-US"/>
                </w:rPr>
                <w:t>Strategy</w:t>
              </w:r>
              <w:proofErr w:type="spellEnd"/>
              <w:r w:rsidR="00885210" w:rsidRPr="0028366F">
                <w:rPr>
                  <w:sz w:val="22"/>
                  <w:szCs w:val="22"/>
                  <w:lang w:eastAsia="en-US"/>
                </w:rPr>
                <w:t xml:space="preserve"> to 2020</w:t>
              </w:r>
            </w:hyperlink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lastRenderedPageBreak/>
              <w:t>Yttranden från andra nationella parlament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rStyle w:val="Hyperlnk"/>
                <w:sz w:val="22"/>
                <w:szCs w:val="22"/>
              </w:rPr>
            </w:pP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1646FD" w:rsidRDefault="00141522" w:rsidP="008852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79" w:history="1">
              <w:r w:rsidR="00885210" w:rsidRPr="001646FD">
                <w:rPr>
                  <w:rStyle w:val="Hyperlnk"/>
                  <w:color w:val="auto"/>
                  <w:sz w:val="22"/>
                  <w:szCs w:val="22"/>
                  <w:u w:val="none"/>
                </w:rPr>
                <w:t xml:space="preserve">ST </w:t>
              </w:r>
              <w:proofErr w:type="gramStart"/>
              <w:r w:rsidR="00885210" w:rsidRPr="001646FD">
                <w:rPr>
                  <w:rStyle w:val="Hyperlnk"/>
                  <w:color w:val="auto"/>
                  <w:sz w:val="22"/>
                  <w:szCs w:val="22"/>
                  <w:u w:val="none"/>
                </w:rPr>
                <w:t>13540</w:t>
              </w:r>
              <w:proofErr w:type="gramEnd"/>
              <w:r w:rsidR="00885210" w:rsidRPr="001646FD">
                <w:rPr>
                  <w:rStyle w:val="Hyperlnk"/>
                  <w:color w:val="auto"/>
                  <w:sz w:val="22"/>
                  <w:szCs w:val="22"/>
                  <w:u w:val="none"/>
                </w:rPr>
                <w:t>/20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proofErr w:type="spellStart"/>
            <w:r w:rsidRPr="004155BC">
              <w:rPr>
                <w:sz w:val="22"/>
                <w:szCs w:val="22"/>
              </w:rPr>
              <w:t>Amended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proposal</w:t>
            </w:r>
            <w:proofErr w:type="spellEnd"/>
            <w:r w:rsidRPr="004155BC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4155BC">
              <w:rPr>
                <w:sz w:val="22"/>
                <w:szCs w:val="22"/>
              </w:rPr>
              <w:t>establishing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framework</w:t>
            </w:r>
            <w:proofErr w:type="spellEnd"/>
            <w:r w:rsidRPr="004155BC">
              <w:rPr>
                <w:sz w:val="22"/>
                <w:szCs w:val="22"/>
              </w:rPr>
              <w:t xml:space="preserve"> for </w:t>
            </w:r>
            <w:proofErr w:type="spellStart"/>
            <w:r w:rsidRPr="004155BC">
              <w:rPr>
                <w:sz w:val="22"/>
                <w:szCs w:val="22"/>
              </w:rPr>
              <w:t>achieving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climate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neutrality</w:t>
            </w:r>
            <w:proofErr w:type="spellEnd"/>
            <w:r w:rsidRPr="004155BC">
              <w:rPr>
                <w:sz w:val="22"/>
                <w:szCs w:val="22"/>
              </w:rPr>
              <w:t xml:space="preserve"> and </w:t>
            </w:r>
            <w:proofErr w:type="spellStart"/>
            <w:r w:rsidRPr="004155BC">
              <w:rPr>
                <w:sz w:val="22"/>
                <w:szCs w:val="22"/>
              </w:rPr>
              <w:t>amending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Regulation</w:t>
            </w:r>
            <w:proofErr w:type="spellEnd"/>
            <w:r w:rsidRPr="004155BC">
              <w:rPr>
                <w:sz w:val="22"/>
                <w:szCs w:val="22"/>
              </w:rPr>
              <w:t xml:space="preserve"> (EU) 2018/1999 (</w:t>
            </w:r>
            <w:proofErr w:type="spellStart"/>
            <w:r w:rsidRPr="004155BC">
              <w:rPr>
                <w:sz w:val="22"/>
                <w:szCs w:val="22"/>
              </w:rPr>
              <w:t>European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Climate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Law</w:t>
            </w:r>
            <w:proofErr w:type="spellEnd"/>
            <w:r w:rsidRPr="004155BC">
              <w:rPr>
                <w:sz w:val="22"/>
                <w:szCs w:val="22"/>
              </w:rPr>
              <w:t>) [</w:t>
            </w:r>
            <w:proofErr w:type="gramStart"/>
            <w:r w:rsidRPr="004155BC">
              <w:rPr>
                <w:sz w:val="22"/>
                <w:szCs w:val="22"/>
              </w:rPr>
              <w:t>10868</w:t>
            </w:r>
            <w:proofErr w:type="gramEnd"/>
            <w:r w:rsidRPr="004155BC">
              <w:rPr>
                <w:sz w:val="22"/>
                <w:szCs w:val="22"/>
              </w:rPr>
              <w:t xml:space="preserve">/20 - COM (2020) 563 final] - Opinion on the </w:t>
            </w:r>
            <w:proofErr w:type="spellStart"/>
            <w:r w:rsidRPr="004155BC">
              <w:rPr>
                <w:sz w:val="22"/>
                <w:szCs w:val="22"/>
              </w:rPr>
              <w:t>application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Principles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Subsidiarity</w:t>
            </w:r>
            <w:proofErr w:type="spellEnd"/>
            <w:r w:rsidRPr="004155BC">
              <w:rPr>
                <w:sz w:val="22"/>
                <w:szCs w:val="22"/>
              </w:rPr>
              <w:t xml:space="preserve"> and </w:t>
            </w:r>
            <w:proofErr w:type="spellStart"/>
            <w:r w:rsidRPr="004155BC">
              <w:rPr>
                <w:sz w:val="22"/>
                <w:szCs w:val="22"/>
              </w:rPr>
              <w:t>Proportionality</w:t>
            </w:r>
            <w:proofErr w:type="spellEnd"/>
            <w:r w:rsidRPr="004155BC">
              <w:rPr>
                <w:sz w:val="22"/>
                <w:szCs w:val="22"/>
              </w:rPr>
              <w:t xml:space="preserve"> - </w:t>
            </w:r>
            <w:proofErr w:type="spellStart"/>
            <w:r w:rsidRPr="004155BC">
              <w:rPr>
                <w:sz w:val="22"/>
                <w:szCs w:val="22"/>
              </w:rPr>
              <w:t>Portuguese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Parliament</w:t>
            </w:r>
            <w:proofErr w:type="spellEnd"/>
            <w:r w:rsidRPr="004155BC">
              <w:rPr>
                <w:sz w:val="22"/>
                <w:szCs w:val="22"/>
              </w:rPr>
              <w:br/>
            </w:r>
          </w:p>
        </w:tc>
      </w:tr>
      <w:tr w:rsidR="00885210" w:rsidRPr="00AF7893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1646FD" w:rsidRDefault="00141522" w:rsidP="0088521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hyperlink r:id="rId80" w:history="1">
              <w:r w:rsidR="00885210" w:rsidRPr="001646FD">
                <w:rPr>
                  <w:rStyle w:val="Hyperlnk"/>
                  <w:color w:val="auto"/>
                  <w:sz w:val="22"/>
                  <w:szCs w:val="22"/>
                  <w:u w:val="none"/>
                </w:rPr>
                <w:t xml:space="preserve">ST </w:t>
              </w:r>
              <w:proofErr w:type="gramStart"/>
              <w:r w:rsidR="00885210" w:rsidRPr="001646FD">
                <w:rPr>
                  <w:rStyle w:val="Hyperlnk"/>
                  <w:color w:val="auto"/>
                  <w:sz w:val="22"/>
                  <w:szCs w:val="22"/>
                  <w:u w:val="none"/>
                </w:rPr>
                <w:t>14157</w:t>
              </w:r>
              <w:proofErr w:type="gramEnd"/>
              <w:r w:rsidR="00885210" w:rsidRPr="001646FD">
                <w:rPr>
                  <w:rStyle w:val="Hyperlnk"/>
                  <w:color w:val="auto"/>
                  <w:sz w:val="22"/>
                  <w:szCs w:val="22"/>
                  <w:u w:val="none"/>
                </w:rPr>
                <w:t>/20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155BC" w:rsidRDefault="00885210" w:rsidP="00885210">
            <w:pPr>
              <w:rPr>
                <w:sz w:val="22"/>
                <w:szCs w:val="22"/>
              </w:rPr>
            </w:pPr>
            <w:proofErr w:type="spellStart"/>
            <w:r w:rsidRPr="004155BC">
              <w:rPr>
                <w:sz w:val="22"/>
                <w:szCs w:val="22"/>
              </w:rPr>
              <w:t>Proposal</w:t>
            </w:r>
            <w:proofErr w:type="spellEnd"/>
            <w:r w:rsidRPr="004155BC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4155BC">
              <w:rPr>
                <w:sz w:val="22"/>
                <w:szCs w:val="22"/>
              </w:rPr>
              <w:t>amending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Regulation</w:t>
            </w:r>
            <w:proofErr w:type="spellEnd"/>
            <w:r w:rsidRPr="004155BC">
              <w:rPr>
                <w:sz w:val="22"/>
                <w:szCs w:val="22"/>
              </w:rPr>
              <w:t xml:space="preserve"> (EC) No 1367/2006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European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Parliament</w:t>
            </w:r>
            <w:proofErr w:type="spellEnd"/>
            <w:r w:rsidRPr="004155BC">
              <w:rPr>
                <w:sz w:val="22"/>
                <w:szCs w:val="22"/>
              </w:rPr>
              <w:t xml:space="preserve"> and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the Council of 6 September 2006 on the </w:t>
            </w:r>
            <w:proofErr w:type="spellStart"/>
            <w:r w:rsidRPr="004155BC">
              <w:rPr>
                <w:sz w:val="22"/>
                <w:szCs w:val="22"/>
              </w:rPr>
              <w:t>application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the provisions of the Aarhus Convention on Access to Information, Public Participation in Decision-</w:t>
            </w:r>
            <w:proofErr w:type="spellStart"/>
            <w:r w:rsidRPr="004155BC">
              <w:rPr>
                <w:sz w:val="22"/>
                <w:szCs w:val="22"/>
              </w:rPr>
              <w:t>making</w:t>
            </w:r>
            <w:proofErr w:type="spellEnd"/>
            <w:r w:rsidRPr="004155BC">
              <w:rPr>
                <w:sz w:val="22"/>
                <w:szCs w:val="22"/>
              </w:rPr>
              <w:t xml:space="preserve"> and Access to </w:t>
            </w:r>
            <w:proofErr w:type="spellStart"/>
            <w:r w:rsidRPr="004155BC">
              <w:rPr>
                <w:sz w:val="22"/>
                <w:szCs w:val="22"/>
              </w:rPr>
              <w:t>Justice</w:t>
            </w:r>
            <w:proofErr w:type="spellEnd"/>
            <w:r w:rsidRPr="004155BC">
              <w:rPr>
                <w:sz w:val="22"/>
                <w:szCs w:val="22"/>
              </w:rPr>
              <w:t xml:space="preserve"> in </w:t>
            </w:r>
            <w:proofErr w:type="spellStart"/>
            <w:r w:rsidRPr="004155BC">
              <w:rPr>
                <w:sz w:val="22"/>
                <w:szCs w:val="22"/>
              </w:rPr>
              <w:t>Environmental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Matters</w:t>
            </w:r>
            <w:proofErr w:type="spellEnd"/>
            <w:r w:rsidRPr="004155BC">
              <w:rPr>
                <w:sz w:val="22"/>
                <w:szCs w:val="22"/>
              </w:rPr>
              <w:t xml:space="preserve"> to Community institutions and </w:t>
            </w:r>
            <w:proofErr w:type="spellStart"/>
            <w:r w:rsidRPr="004155BC">
              <w:rPr>
                <w:sz w:val="22"/>
                <w:szCs w:val="22"/>
              </w:rPr>
              <w:t>bodies</w:t>
            </w:r>
            <w:proofErr w:type="spellEnd"/>
            <w:r w:rsidRPr="004155BC">
              <w:rPr>
                <w:sz w:val="22"/>
                <w:szCs w:val="22"/>
              </w:rPr>
              <w:t xml:space="preserve"> [11853/20 - COM (2020)642] and </w:t>
            </w:r>
            <w:proofErr w:type="spellStart"/>
            <w:r w:rsidRPr="004155BC">
              <w:rPr>
                <w:sz w:val="22"/>
                <w:szCs w:val="22"/>
              </w:rPr>
              <w:t>Proposal</w:t>
            </w:r>
            <w:proofErr w:type="spellEnd"/>
            <w:r w:rsidRPr="004155BC">
              <w:rPr>
                <w:sz w:val="22"/>
                <w:szCs w:val="22"/>
              </w:rPr>
              <w:t xml:space="preserve"> for a DECISION OF THE EUROPEAN PARLIAMENT AND OF THE COUNCIL on a General Union Environment Action </w:t>
            </w:r>
            <w:proofErr w:type="spellStart"/>
            <w:r w:rsidRPr="004155BC">
              <w:rPr>
                <w:sz w:val="22"/>
                <w:szCs w:val="22"/>
              </w:rPr>
              <w:t>Programme</w:t>
            </w:r>
            <w:proofErr w:type="spellEnd"/>
            <w:r w:rsidRPr="004155BC">
              <w:rPr>
                <w:sz w:val="22"/>
                <w:szCs w:val="22"/>
              </w:rPr>
              <w:t xml:space="preserve"> to 2030 [11987/20 - COM (2020)652] ? Opinion on the </w:t>
            </w:r>
            <w:proofErr w:type="spellStart"/>
            <w:r w:rsidRPr="004155BC">
              <w:rPr>
                <w:sz w:val="22"/>
                <w:szCs w:val="22"/>
              </w:rPr>
              <w:t>application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the </w:t>
            </w:r>
            <w:proofErr w:type="spellStart"/>
            <w:r w:rsidRPr="004155BC">
              <w:rPr>
                <w:sz w:val="22"/>
                <w:szCs w:val="22"/>
              </w:rPr>
              <w:t>Principles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of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Subsidiarity</w:t>
            </w:r>
            <w:proofErr w:type="spellEnd"/>
            <w:r w:rsidRPr="004155BC">
              <w:rPr>
                <w:sz w:val="22"/>
                <w:szCs w:val="22"/>
              </w:rPr>
              <w:t xml:space="preserve"> and </w:t>
            </w:r>
            <w:proofErr w:type="spellStart"/>
            <w:r w:rsidRPr="004155BC">
              <w:rPr>
                <w:sz w:val="22"/>
                <w:szCs w:val="22"/>
              </w:rPr>
              <w:t>Proportionality</w:t>
            </w:r>
            <w:proofErr w:type="spellEnd"/>
            <w:r w:rsidRPr="004155BC">
              <w:rPr>
                <w:sz w:val="22"/>
                <w:szCs w:val="22"/>
              </w:rPr>
              <w:t xml:space="preserve"> - </w:t>
            </w:r>
            <w:proofErr w:type="spellStart"/>
            <w:r w:rsidRPr="004155BC">
              <w:rPr>
                <w:sz w:val="22"/>
                <w:szCs w:val="22"/>
              </w:rPr>
              <w:t>Spanish</w:t>
            </w:r>
            <w:proofErr w:type="spellEnd"/>
            <w:r w:rsidRPr="004155BC">
              <w:rPr>
                <w:sz w:val="22"/>
                <w:szCs w:val="22"/>
              </w:rPr>
              <w:t xml:space="preserve"> </w:t>
            </w:r>
            <w:proofErr w:type="spellStart"/>
            <w:r w:rsidRPr="004155BC">
              <w:rPr>
                <w:sz w:val="22"/>
                <w:szCs w:val="22"/>
              </w:rPr>
              <w:t>Parliament</w:t>
            </w:r>
            <w:proofErr w:type="spellEnd"/>
            <w:r w:rsidRPr="004155BC">
              <w:rPr>
                <w:sz w:val="22"/>
                <w:szCs w:val="22"/>
              </w:rPr>
              <w:br/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b/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C824C0" w:rsidRDefault="00885210" w:rsidP="00885210">
            <w:pPr>
              <w:rPr>
                <w:sz w:val="22"/>
                <w:szCs w:val="22"/>
              </w:rPr>
            </w:pP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302130" w:rsidRDefault="00141522" w:rsidP="00885210">
            <w:pPr>
              <w:rPr>
                <w:sz w:val="22"/>
                <w:szCs w:val="22"/>
              </w:rPr>
            </w:pPr>
            <w:hyperlink r:id="rId81" w:history="1">
              <w:r w:rsidR="00885210" w:rsidRPr="00302130">
                <w:rPr>
                  <w:sz w:val="22"/>
                  <w:szCs w:val="22"/>
                </w:rPr>
                <w:t>Tribunalens mål T-868/19</w:t>
              </w:r>
            </w:hyperlink>
            <w:r w:rsidR="00885210" w:rsidRPr="00302130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302130" w:rsidRDefault="00885210" w:rsidP="00885210">
            <w:pPr>
              <w:rPr>
                <w:sz w:val="22"/>
                <w:szCs w:val="22"/>
              </w:rPr>
            </w:pPr>
            <w:r w:rsidRPr="00302130">
              <w:rPr>
                <w:sz w:val="22"/>
                <w:szCs w:val="22"/>
              </w:rPr>
              <w:t>Interventionsinlaga i mål T-868/19 vid tribunalen om ogiltigförklaring av kommissionens genomförandebeslut av den 16 oktober 2019 om den granskning av registrering av dimetyleter som Europeiska kemikalie</w:t>
            </w:r>
            <w:r w:rsidRPr="00302130">
              <w:rPr>
                <w:sz w:val="22"/>
                <w:szCs w:val="22"/>
              </w:rPr>
              <w:softHyphen/>
              <w:t xml:space="preserve">myndigheten hänskjutit till kommissionen i enlighet med artikel 51. 7 i Europaparlamentets och rådets förordning (EG) nr 1907 /2006 om registrering, utvärdering, godkännande och begränsning av kemikalier. </w:t>
            </w:r>
            <w:r w:rsidRPr="00302130">
              <w:rPr>
                <w:sz w:val="22"/>
                <w:szCs w:val="22"/>
              </w:rPr>
              <w:br/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85210" w:rsidRPr="00463CC2" w:rsidRDefault="00885210" w:rsidP="00885210">
            <w:pPr>
              <w:rPr>
                <w:sz w:val="22"/>
                <w:szCs w:val="22"/>
              </w:rPr>
            </w:pPr>
            <w:r w:rsidRPr="00463CC2">
              <w:rPr>
                <w:sz w:val="22"/>
                <w:szCs w:val="22"/>
              </w:rPr>
              <w:t>Tribunalens mål T-279/20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85210" w:rsidRPr="00463CC2" w:rsidRDefault="00885210" w:rsidP="00885210">
            <w:pPr>
              <w:rPr>
                <w:sz w:val="22"/>
                <w:szCs w:val="22"/>
              </w:rPr>
            </w:pPr>
            <w:r w:rsidRPr="00463CC2">
              <w:rPr>
                <w:sz w:val="22"/>
                <w:szCs w:val="22"/>
              </w:rPr>
              <w:t>Interventionsinlaga i mål T279/20 vid Tribunalen om ogiltigförklaring av kommissionens delegerade förordning (EU) 2020/217 av den 4 oktober 2019 om ändring, för anpassning till den tekniska och vetenskapliga utvecklingen, av Europaparlamentets och rådets förordning (EG) nr 1272/2008 om klassificering, märkning och förpackning av ämnen och blandningar och rättelse av den förordningen.</w:t>
            </w:r>
            <w:r w:rsidRPr="00463CC2">
              <w:rPr>
                <w:sz w:val="22"/>
                <w:szCs w:val="22"/>
              </w:rPr>
              <w:br/>
            </w:r>
          </w:p>
        </w:tc>
      </w:tr>
      <w:tr w:rsidR="00885210" w:rsidRPr="00C824C0" w:rsidTr="00885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0" w:type="dxa"/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63CC2" w:rsidRDefault="00885210" w:rsidP="00885210">
            <w:pPr>
              <w:rPr>
                <w:sz w:val="22"/>
                <w:szCs w:val="22"/>
              </w:rPr>
            </w:pPr>
            <w:r w:rsidRPr="00463CC2">
              <w:rPr>
                <w:sz w:val="22"/>
                <w:szCs w:val="22"/>
              </w:rPr>
              <w:t>Tribunalens mål T-288/20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210" w:rsidRPr="00463CC2" w:rsidRDefault="00885210" w:rsidP="00885210">
            <w:pPr>
              <w:rPr>
                <w:sz w:val="22"/>
                <w:szCs w:val="22"/>
              </w:rPr>
            </w:pPr>
            <w:r w:rsidRPr="00463CC2">
              <w:rPr>
                <w:sz w:val="22"/>
                <w:szCs w:val="22"/>
              </w:rPr>
              <w:t>Interventionsbilaga i mål T-288/20 vid tribunalen om ogiltigförklaring av kommissionens delegerade förordning (EU) 2020/217 av den 4 oktober 2019 om ändring, för anpassning till den tekniska och vetenskapliga utvecklingen, av Europaparlamentets och rådets förordning (EG) nr 1272/2008 om klassificering, märkning och förpackning av ämnen och blandningar och rättelse av den förordningen.</w:t>
            </w:r>
            <w:r w:rsidRPr="00463CC2">
              <w:rPr>
                <w:sz w:val="22"/>
                <w:szCs w:val="22"/>
              </w:rPr>
              <w:br/>
            </w:r>
          </w:p>
        </w:tc>
      </w:tr>
    </w:tbl>
    <w:p w:rsidR="00800F79" w:rsidRPr="00C824C0" w:rsidRDefault="00800F79" w:rsidP="00800F79">
      <w:pPr>
        <w:pStyle w:val="Brdtext"/>
        <w:rPr>
          <w:sz w:val="22"/>
          <w:szCs w:val="22"/>
        </w:rPr>
      </w:pPr>
    </w:p>
    <w:p w:rsidR="00800F79" w:rsidRPr="00C824C0" w:rsidRDefault="00800F79" w:rsidP="00800F79">
      <w:pPr>
        <w:pStyle w:val="Brdtext"/>
        <w:rPr>
          <w:sz w:val="22"/>
          <w:szCs w:val="22"/>
        </w:rPr>
        <w:sectPr w:rsidR="00800F79" w:rsidRPr="00C824C0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00F79" w:rsidRPr="00C824C0" w:rsidTr="00292359">
        <w:tc>
          <w:tcPr>
            <w:tcW w:w="5457" w:type="dxa"/>
          </w:tcPr>
          <w:p w:rsidR="00800F79" w:rsidRPr="00C824C0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824C0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800F79" w:rsidRPr="00C824C0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0F79" w:rsidRPr="00C824C0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824C0">
              <w:rPr>
                <w:b/>
                <w:sz w:val="22"/>
                <w:szCs w:val="22"/>
              </w:rPr>
              <w:t>Bilaga 3</w:t>
            </w:r>
          </w:p>
          <w:p w:rsidR="00800F79" w:rsidRPr="00C824C0" w:rsidRDefault="00800F79" w:rsidP="002923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C824C0">
              <w:rPr>
                <w:sz w:val="22"/>
                <w:szCs w:val="22"/>
              </w:rPr>
              <w:t>till protokoll</w:t>
            </w:r>
          </w:p>
          <w:p w:rsidR="00800F79" w:rsidRPr="00C824C0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824C0">
              <w:rPr>
                <w:sz w:val="22"/>
                <w:szCs w:val="22"/>
              </w:rPr>
              <w:t>2020/21:</w:t>
            </w:r>
            <w:r w:rsidR="00FA1AA6">
              <w:rPr>
                <w:sz w:val="22"/>
                <w:szCs w:val="22"/>
              </w:rPr>
              <w:t>21</w:t>
            </w:r>
          </w:p>
        </w:tc>
      </w:tr>
    </w:tbl>
    <w:p w:rsidR="00800F79" w:rsidRPr="00B40F4D" w:rsidRDefault="00800F79" w:rsidP="00800F7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103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7834"/>
      </w:tblGrid>
      <w:tr w:rsidR="00800F79" w:rsidRPr="00B40F4D" w:rsidTr="00656832">
        <w:trPr>
          <w:trHeight w:val="630"/>
        </w:trPr>
        <w:tc>
          <w:tcPr>
            <w:tcW w:w="2478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4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Inkomna skrivelser</w:t>
            </w:r>
          </w:p>
        </w:tc>
      </w:tr>
      <w:tr w:rsidR="00800F79" w:rsidRPr="00B40F4D" w:rsidTr="00656832">
        <w:trPr>
          <w:trHeight w:val="609"/>
        </w:trPr>
        <w:tc>
          <w:tcPr>
            <w:tcW w:w="2478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7834" w:type="dxa"/>
          </w:tcPr>
          <w:p w:rsidR="00800F79" w:rsidRPr="00B40F4D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B40F4D">
              <w:rPr>
                <w:i/>
                <w:sz w:val="22"/>
                <w:szCs w:val="22"/>
              </w:rPr>
              <w:t>Avsändare / ämne</w:t>
            </w:r>
          </w:p>
        </w:tc>
      </w:tr>
      <w:tr w:rsidR="00800F79" w:rsidRPr="00B40F4D" w:rsidTr="00656832">
        <w:trPr>
          <w:trHeight w:val="677"/>
        </w:trPr>
        <w:tc>
          <w:tcPr>
            <w:tcW w:w="2478" w:type="dxa"/>
          </w:tcPr>
          <w:p w:rsidR="00800F79" w:rsidRPr="00B40F4D" w:rsidRDefault="00656832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t>853–2020</w:t>
            </w:r>
            <w:r w:rsidR="00800F79">
              <w:t>/21</w:t>
            </w:r>
          </w:p>
        </w:tc>
        <w:tc>
          <w:tcPr>
            <w:tcW w:w="7834" w:type="dxa"/>
          </w:tcPr>
          <w:p w:rsidR="00800F79" w:rsidRPr="00B40F4D" w:rsidRDefault="00656832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56832">
              <w:rPr>
                <w:sz w:val="22"/>
                <w:szCs w:val="22"/>
              </w:rPr>
              <w:t>Isabelle Wågström</w:t>
            </w:r>
            <w:r>
              <w:rPr>
                <w:sz w:val="22"/>
                <w:szCs w:val="22"/>
              </w:rPr>
              <w:t xml:space="preserve"> / </w:t>
            </w:r>
            <w:r>
              <w:t>Skrivelse om licensjakt och skyddsjakt på varg</w:t>
            </w:r>
          </w:p>
        </w:tc>
      </w:tr>
      <w:tr w:rsidR="009D04FF" w:rsidRPr="00B40F4D" w:rsidTr="00656832">
        <w:trPr>
          <w:trHeight w:val="677"/>
        </w:trPr>
        <w:tc>
          <w:tcPr>
            <w:tcW w:w="2478" w:type="dxa"/>
          </w:tcPr>
          <w:p w:rsidR="009D04FF" w:rsidRDefault="00656832" w:rsidP="00292359">
            <w:pPr>
              <w:tabs>
                <w:tab w:val="left" w:pos="142"/>
                <w:tab w:val="left" w:pos="7655"/>
              </w:tabs>
              <w:ind w:right="-568"/>
            </w:pPr>
            <w:r>
              <w:t>971–2020/21</w:t>
            </w:r>
          </w:p>
        </w:tc>
        <w:tc>
          <w:tcPr>
            <w:tcW w:w="7834" w:type="dxa"/>
          </w:tcPr>
          <w:p w:rsidR="009D04FF" w:rsidRPr="00B40F4D" w:rsidRDefault="00656832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56832">
              <w:rPr>
                <w:sz w:val="22"/>
                <w:szCs w:val="22"/>
              </w:rPr>
              <w:t>Isabelle Wågström</w:t>
            </w:r>
            <w:r>
              <w:rPr>
                <w:sz w:val="22"/>
                <w:szCs w:val="22"/>
              </w:rPr>
              <w:t xml:space="preserve"> </w:t>
            </w:r>
            <w:r>
              <w:t>/ Utökad jakt</w:t>
            </w:r>
          </w:p>
        </w:tc>
      </w:tr>
      <w:tr w:rsidR="009D04FF" w:rsidRPr="00B40F4D" w:rsidTr="00656832">
        <w:trPr>
          <w:trHeight w:val="677"/>
        </w:trPr>
        <w:tc>
          <w:tcPr>
            <w:tcW w:w="2478" w:type="dxa"/>
          </w:tcPr>
          <w:p w:rsidR="009D04FF" w:rsidRDefault="00656832" w:rsidP="00292359">
            <w:pPr>
              <w:tabs>
                <w:tab w:val="left" w:pos="142"/>
                <w:tab w:val="left" w:pos="7655"/>
              </w:tabs>
              <w:ind w:right="-568"/>
            </w:pPr>
            <w:r>
              <w:t>990–2020/21</w:t>
            </w:r>
          </w:p>
        </w:tc>
        <w:tc>
          <w:tcPr>
            <w:tcW w:w="7834" w:type="dxa"/>
          </w:tcPr>
          <w:p w:rsidR="009D04FF" w:rsidRPr="00B40F4D" w:rsidRDefault="00656832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56832">
              <w:rPr>
                <w:sz w:val="22"/>
                <w:szCs w:val="22"/>
              </w:rPr>
              <w:t>Karl Ljungvall</w:t>
            </w:r>
            <w:r>
              <w:rPr>
                <w:sz w:val="22"/>
                <w:szCs w:val="22"/>
              </w:rPr>
              <w:t xml:space="preserve"> / </w:t>
            </w:r>
            <w:r>
              <w:t>Skrivelse om djurskyddsproblem</w:t>
            </w:r>
          </w:p>
        </w:tc>
      </w:tr>
      <w:tr w:rsidR="00656832" w:rsidRPr="00B40F4D" w:rsidTr="00656832">
        <w:trPr>
          <w:trHeight w:val="677"/>
        </w:trPr>
        <w:tc>
          <w:tcPr>
            <w:tcW w:w="2478" w:type="dxa"/>
          </w:tcPr>
          <w:p w:rsidR="00656832" w:rsidRDefault="00656832" w:rsidP="00292359">
            <w:pPr>
              <w:tabs>
                <w:tab w:val="left" w:pos="142"/>
                <w:tab w:val="left" w:pos="7655"/>
              </w:tabs>
              <w:ind w:right="-568"/>
            </w:pPr>
            <w:r>
              <w:t>1027–2020/21</w:t>
            </w:r>
          </w:p>
        </w:tc>
        <w:tc>
          <w:tcPr>
            <w:tcW w:w="7834" w:type="dxa"/>
          </w:tcPr>
          <w:p w:rsidR="00656832" w:rsidRPr="00656832" w:rsidRDefault="00656832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56832">
              <w:rPr>
                <w:sz w:val="22"/>
                <w:szCs w:val="22"/>
              </w:rPr>
              <w:t>Naturskyddsförening</w:t>
            </w:r>
            <w:r>
              <w:rPr>
                <w:sz w:val="22"/>
                <w:szCs w:val="22"/>
              </w:rPr>
              <w:t>en</w:t>
            </w:r>
            <w:r w:rsidRPr="006568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Pr="00656832">
              <w:rPr>
                <w:sz w:val="22"/>
                <w:szCs w:val="22"/>
              </w:rPr>
              <w:t>Strömstad</w:t>
            </w:r>
            <w:r>
              <w:rPr>
                <w:sz w:val="22"/>
                <w:szCs w:val="22"/>
              </w:rPr>
              <w:t xml:space="preserve">s Skogsgrupp (Sten Brodén) / </w:t>
            </w:r>
            <w:r>
              <w:t>Frågor till Sveriges regering och riksdag om beslutet att sluta registrera nyckelbiotoper vid avverkningsanmälningar 1 januari 2021 </w:t>
            </w:r>
          </w:p>
        </w:tc>
      </w:tr>
    </w:tbl>
    <w:p w:rsidR="00800F79" w:rsidRPr="00B40F4D" w:rsidRDefault="00800F79" w:rsidP="00800F79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26205"/>
    <w:multiLevelType w:val="hybridMultilevel"/>
    <w:tmpl w:val="4EA0A7DE"/>
    <w:lvl w:ilvl="0" w:tplc="F31AB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DE9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0BB2"/>
    <w:rsid w:val="000A100B"/>
    <w:rsid w:val="000A29E4"/>
    <w:rsid w:val="000E3BE0"/>
    <w:rsid w:val="000E402E"/>
    <w:rsid w:val="000E777E"/>
    <w:rsid w:val="000F1C79"/>
    <w:rsid w:val="000F6792"/>
    <w:rsid w:val="000F7D9B"/>
    <w:rsid w:val="00102C7B"/>
    <w:rsid w:val="00102D5B"/>
    <w:rsid w:val="00102F93"/>
    <w:rsid w:val="001107C9"/>
    <w:rsid w:val="00111773"/>
    <w:rsid w:val="001201A1"/>
    <w:rsid w:val="001238B9"/>
    <w:rsid w:val="00124373"/>
    <w:rsid w:val="00141522"/>
    <w:rsid w:val="0014421B"/>
    <w:rsid w:val="00154537"/>
    <w:rsid w:val="001576B4"/>
    <w:rsid w:val="00157C48"/>
    <w:rsid w:val="00157E3A"/>
    <w:rsid w:val="00161710"/>
    <w:rsid w:val="00164491"/>
    <w:rsid w:val="001646FD"/>
    <w:rsid w:val="00164AD3"/>
    <w:rsid w:val="001709AE"/>
    <w:rsid w:val="00176F71"/>
    <w:rsid w:val="00177FF8"/>
    <w:rsid w:val="001806D9"/>
    <w:rsid w:val="00183F5A"/>
    <w:rsid w:val="00190D5B"/>
    <w:rsid w:val="001913B9"/>
    <w:rsid w:val="001A198D"/>
    <w:rsid w:val="001A35A0"/>
    <w:rsid w:val="001D6B73"/>
    <w:rsid w:val="001D7100"/>
    <w:rsid w:val="001E0EFC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7540B"/>
    <w:rsid w:val="002830F4"/>
    <w:rsid w:val="0028366F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19B1"/>
    <w:rsid w:val="00335837"/>
    <w:rsid w:val="00335938"/>
    <w:rsid w:val="00342CC6"/>
    <w:rsid w:val="003443ED"/>
    <w:rsid w:val="00356865"/>
    <w:rsid w:val="00374911"/>
    <w:rsid w:val="00381298"/>
    <w:rsid w:val="00387440"/>
    <w:rsid w:val="003920FA"/>
    <w:rsid w:val="003941CA"/>
    <w:rsid w:val="00396766"/>
    <w:rsid w:val="003A006F"/>
    <w:rsid w:val="003B009D"/>
    <w:rsid w:val="003B57EC"/>
    <w:rsid w:val="003B70D3"/>
    <w:rsid w:val="003E0AE3"/>
    <w:rsid w:val="003E21B4"/>
    <w:rsid w:val="003E2DA5"/>
    <w:rsid w:val="003F5018"/>
    <w:rsid w:val="003F7963"/>
    <w:rsid w:val="00402A6F"/>
    <w:rsid w:val="00405162"/>
    <w:rsid w:val="0040547D"/>
    <w:rsid w:val="004072D7"/>
    <w:rsid w:val="00416E51"/>
    <w:rsid w:val="00417CF8"/>
    <w:rsid w:val="00420D39"/>
    <w:rsid w:val="004310CA"/>
    <w:rsid w:val="00440E5D"/>
    <w:rsid w:val="00445715"/>
    <w:rsid w:val="00451DB7"/>
    <w:rsid w:val="00454C38"/>
    <w:rsid w:val="00462E54"/>
    <w:rsid w:val="00463E6E"/>
    <w:rsid w:val="00470F4B"/>
    <w:rsid w:val="0047458A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55C9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466CF"/>
    <w:rsid w:val="00556AA8"/>
    <w:rsid w:val="005577D6"/>
    <w:rsid w:val="005654CA"/>
    <w:rsid w:val="00573E17"/>
    <w:rsid w:val="00573F9E"/>
    <w:rsid w:val="005855D5"/>
    <w:rsid w:val="005957E5"/>
    <w:rsid w:val="005A3E8B"/>
    <w:rsid w:val="005B0CFF"/>
    <w:rsid w:val="005B1B2C"/>
    <w:rsid w:val="005B7A7D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6832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2228B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6224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07FD"/>
    <w:rsid w:val="0085303B"/>
    <w:rsid w:val="00856389"/>
    <w:rsid w:val="00865092"/>
    <w:rsid w:val="00865C85"/>
    <w:rsid w:val="00884ADC"/>
    <w:rsid w:val="00885210"/>
    <w:rsid w:val="008856C5"/>
    <w:rsid w:val="00885E6F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171A"/>
    <w:rsid w:val="008C2D5B"/>
    <w:rsid w:val="008D692B"/>
    <w:rsid w:val="008E1864"/>
    <w:rsid w:val="008F4883"/>
    <w:rsid w:val="008F4D6D"/>
    <w:rsid w:val="008F7CAF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303E"/>
    <w:rsid w:val="00994906"/>
    <w:rsid w:val="009A0C25"/>
    <w:rsid w:val="009A15BF"/>
    <w:rsid w:val="009B0A47"/>
    <w:rsid w:val="009B1CDF"/>
    <w:rsid w:val="009B1EEE"/>
    <w:rsid w:val="009B38A7"/>
    <w:rsid w:val="009C0C9D"/>
    <w:rsid w:val="009D04FF"/>
    <w:rsid w:val="009D2985"/>
    <w:rsid w:val="009D4D1A"/>
    <w:rsid w:val="009D6236"/>
    <w:rsid w:val="009E0D7F"/>
    <w:rsid w:val="009E2FEF"/>
    <w:rsid w:val="009E3810"/>
    <w:rsid w:val="009F1689"/>
    <w:rsid w:val="009F34A3"/>
    <w:rsid w:val="00A03943"/>
    <w:rsid w:val="00A21BB5"/>
    <w:rsid w:val="00A25D52"/>
    <w:rsid w:val="00A34130"/>
    <w:rsid w:val="00A375CF"/>
    <w:rsid w:val="00A37731"/>
    <w:rsid w:val="00A47F64"/>
    <w:rsid w:val="00A51307"/>
    <w:rsid w:val="00A60903"/>
    <w:rsid w:val="00A645AD"/>
    <w:rsid w:val="00A64CA0"/>
    <w:rsid w:val="00A6580E"/>
    <w:rsid w:val="00A65C53"/>
    <w:rsid w:val="00A67622"/>
    <w:rsid w:val="00A702BD"/>
    <w:rsid w:val="00A71AF0"/>
    <w:rsid w:val="00A746E4"/>
    <w:rsid w:val="00A77A72"/>
    <w:rsid w:val="00A83ACB"/>
    <w:rsid w:val="00A846AA"/>
    <w:rsid w:val="00A942DB"/>
    <w:rsid w:val="00AA1A3B"/>
    <w:rsid w:val="00AB1421"/>
    <w:rsid w:val="00AB2883"/>
    <w:rsid w:val="00AC0C85"/>
    <w:rsid w:val="00AC69E6"/>
    <w:rsid w:val="00AD1CFD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2047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5D58"/>
    <w:rsid w:val="00B86868"/>
    <w:rsid w:val="00B916EB"/>
    <w:rsid w:val="00B96E81"/>
    <w:rsid w:val="00BA4937"/>
    <w:rsid w:val="00BA55CE"/>
    <w:rsid w:val="00BA7668"/>
    <w:rsid w:val="00BB34FC"/>
    <w:rsid w:val="00BB375E"/>
    <w:rsid w:val="00BB59A8"/>
    <w:rsid w:val="00BB5D88"/>
    <w:rsid w:val="00BB7941"/>
    <w:rsid w:val="00BC03D5"/>
    <w:rsid w:val="00BC0B9F"/>
    <w:rsid w:val="00BD374B"/>
    <w:rsid w:val="00BE1EBF"/>
    <w:rsid w:val="00BF0D09"/>
    <w:rsid w:val="00C013F6"/>
    <w:rsid w:val="00C11E5F"/>
    <w:rsid w:val="00C20B9F"/>
    <w:rsid w:val="00C20F78"/>
    <w:rsid w:val="00C22E5F"/>
    <w:rsid w:val="00C3220F"/>
    <w:rsid w:val="00C55553"/>
    <w:rsid w:val="00C65F27"/>
    <w:rsid w:val="00C6697A"/>
    <w:rsid w:val="00C674DC"/>
    <w:rsid w:val="00C734AA"/>
    <w:rsid w:val="00C80EBD"/>
    <w:rsid w:val="00C9749E"/>
    <w:rsid w:val="00CA1FCA"/>
    <w:rsid w:val="00CA2CFA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468B5"/>
    <w:rsid w:val="00D5250E"/>
    <w:rsid w:val="00D75A18"/>
    <w:rsid w:val="00D830E6"/>
    <w:rsid w:val="00D87D66"/>
    <w:rsid w:val="00D94F64"/>
    <w:rsid w:val="00DA2C47"/>
    <w:rsid w:val="00DA34F3"/>
    <w:rsid w:val="00DA5AAC"/>
    <w:rsid w:val="00DB1D54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D30"/>
    <w:rsid w:val="00E1579E"/>
    <w:rsid w:val="00E169EC"/>
    <w:rsid w:val="00E20F9E"/>
    <w:rsid w:val="00E2386B"/>
    <w:rsid w:val="00E24AB6"/>
    <w:rsid w:val="00E32CDB"/>
    <w:rsid w:val="00E3733C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EF7565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1AA6"/>
    <w:rsid w:val="00FA6C99"/>
    <w:rsid w:val="00FB0559"/>
    <w:rsid w:val="00FB5AF3"/>
    <w:rsid w:val="00FC130A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mur.riksdagen.se/?dokumentId=35155" TargetMode="External"/><Relationship Id="rId18" Type="http://schemas.openxmlformats.org/officeDocument/2006/relationships/hyperlink" Target="http://lemur.riksdagen.se/?dokumentId=35166" TargetMode="External"/><Relationship Id="rId26" Type="http://schemas.openxmlformats.org/officeDocument/2006/relationships/hyperlink" Target="http://lemur.riksdagen.se/?dokumentId=35314" TargetMode="External"/><Relationship Id="rId39" Type="http://schemas.openxmlformats.org/officeDocument/2006/relationships/hyperlink" Target="http://lemur.riksdagen.se/?dokumentId=35307" TargetMode="External"/><Relationship Id="rId21" Type="http://schemas.openxmlformats.org/officeDocument/2006/relationships/hyperlink" Target="http://lemur.riksdagen.se/?dokumentId=35204" TargetMode="External"/><Relationship Id="rId34" Type="http://schemas.openxmlformats.org/officeDocument/2006/relationships/hyperlink" Target="http://lemur.riksdagen.se/?dokumentId=35297" TargetMode="External"/><Relationship Id="rId42" Type="http://schemas.openxmlformats.org/officeDocument/2006/relationships/hyperlink" Target="http://lemur.riksdagen.se/?dokumentId=35294" TargetMode="External"/><Relationship Id="rId47" Type="http://schemas.openxmlformats.org/officeDocument/2006/relationships/hyperlink" Target="http://lemur.riksdagen.se/?dokumentId=35309" TargetMode="External"/><Relationship Id="rId50" Type="http://schemas.openxmlformats.org/officeDocument/2006/relationships/hyperlink" Target="http://lemur.riksdagen.se/?dokumentId=35305" TargetMode="External"/><Relationship Id="rId55" Type="http://schemas.openxmlformats.org/officeDocument/2006/relationships/hyperlink" Target="http://lemur.riksdagen.se/?dokumentId=35408" TargetMode="External"/><Relationship Id="rId63" Type="http://schemas.openxmlformats.org/officeDocument/2006/relationships/hyperlink" Target="http://lemur.riksdagen.se/?dokumentId=35365" TargetMode="External"/><Relationship Id="rId68" Type="http://schemas.openxmlformats.org/officeDocument/2006/relationships/hyperlink" Target="http://lemur.riksdagen.se/?dokumentId=35363" TargetMode="External"/><Relationship Id="rId76" Type="http://schemas.openxmlformats.org/officeDocument/2006/relationships/hyperlink" Target="https://ec.europa.eu/info/law/better-regulation/have-your-say/initiatives/12583-Industrial-pollution-revision-of-the-European-Pollutant-Release-and-Transfer-Register-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emur.riksdagen.se/?dokumentId=353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35168" TargetMode="External"/><Relationship Id="rId29" Type="http://schemas.openxmlformats.org/officeDocument/2006/relationships/hyperlink" Target="http://lemur.riksdagen.se/?dokumentId=35299" TargetMode="External"/><Relationship Id="rId11" Type="http://schemas.openxmlformats.org/officeDocument/2006/relationships/hyperlink" Target="http://lemur.riksdagen.se/?dokumentId=35079" TargetMode="External"/><Relationship Id="rId24" Type="http://schemas.openxmlformats.org/officeDocument/2006/relationships/hyperlink" Target="http://lemur.riksdagen.se/?dokumentId=35312" TargetMode="External"/><Relationship Id="rId32" Type="http://schemas.openxmlformats.org/officeDocument/2006/relationships/hyperlink" Target="http://lemur.riksdagen.se/?dokumentId=35311" TargetMode="External"/><Relationship Id="rId37" Type="http://schemas.openxmlformats.org/officeDocument/2006/relationships/hyperlink" Target="http://lemur.riksdagen.se/?dokumentId=35302" TargetMode="External"/><Relationship Id="rId40" Type="http://schemas.openxmlformats.org/officeDocument/2006/relationships/hyperlink" Target="http://lemur.riksdagen.se/?dokumentId=35295" TargetMode="External"/><Relationship Id="rId45" Type="http://schemas.openxmlformats.org/officeDocument/2006/relationships/hyperlink" Target="http://lemur.riksdagen.se/?dokumentId=35298" TargetMode="External"/><Relationship Id="rId53" Type="http://schemas.openxmlformats.org/officeDocument/2006/relationships/hyperlink" Target="http://lemur.riksdagen.se/?dokumentId=35371" TargetMode="External"/><Relationship Id="rId58" Type="http://schemas.openxmlformats.org/officeDocument/2006/relationships/hyperlink" Target="http://lemur.riksdagen.se/?dokumentId=35232" TargetMode="External"/><Relationship Id="rId66" Type="http://schemas.openxmlformats.org/officeDocument/2006/relationships/hyperlink" Target="http://lemur.riksdagen.se/?dokumentId=35368" TargetMode="External"/><Relationship Id="rId74" Type="http://schemas.openxmlformats.org/officeDocument/2006/relationships/hyperlink" Target="http://lemur.riksdagen.se/?dokumentId=35094" TargetMode="External"/><Relationship Id="rId79" Type="http://schemas.openxmlformats.org/officeDocument/2006/relationships/hyperlink" Target="http://lemur.riksdagen.se/?dokumentId=3509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lemur.riksdagen.se/?dokumentId=35347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lemur.riksdagen.se/?dokumentId=35154" TargetMode="External"/><Relationship Id="rId19" Type="http://schemas.openxmlformats.org/officeDocument/2006/relationships/hyperlink" Target="http://lemur.riksdagen.se/?dokumentId=35165" TargetMode="External"/><Relationship Id="rId31" Type="http://schemas.openxmlformats.org/officeDocument/2006/relationships/hyperlink" Target="http://lemur.riksdagen.se/?dokumentId=35301" TargetMode="External"/><Relationship Id="rId44" Type="http://schemas.openxmlformats.org/officeDocument/2006/relationships/hyperlink" Target="http://lemur.riksdagen.se/?dokumentId=35293" TargetMode="External"/><Relationship Id="rId52" Type="http://schemas.openxmlformats.org/officeDocument/2006/relationships/hyperlink" Target="http://lemur.riksdagen.se/?dokumentId=35373" TargetMode="External"/><Relationship Id="rId60" Type="http://schemas.openxmlformats.org/officeDocument/2006/relationships/hyperlink" Target="http://lemur.riksdagen.se/?dokumentId=35338" TargetMode="External"/><Relationship Id="rId65" Type="http://schemas.openxmlformats.org/officeDocument/2006/relationships/hyperlink" Target="http://lemur.riksdagen.se/?dokumentId=35366" TargetMode="External"/><Relationship Id="rId73" Type="http://schemas.openxmlformats.org/officeDocument/2006/relationships/hyperlink" Target="http://lemur.riksdagen.se/?dokumentId=35412" TargetMode="External"/><Relationship Id="rId78" Type="http://schemas.openxmlformats.org/officeDocument/2006/relationships/hyperlink" Target="https://ec.europa.eu/info/law/better-regulation/have-your-say/initiatives/1832-Evaluation-of-the-EU-Biodiversity-Strategy-to-2020" TargetMode="External"/><Relationship Id="rId81" Type="http://schemas.openxmlformats.org/officeDocument/2006/relationships/hyperlink" Target="http://lemur.riksdagen.se/?dokumentId=3534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mur.riksdagen.se/?dokumentId=35174" TargetMode="External"/><Relationship Id="rId22" Type="http://schemas.openxmlformats.org/officeDocument/2006/relationships/hyperlink" Target="http://lemur.riksdagen.se/?dokumentId=35237" TargetMode="External"/><Relationship Id="rId27" Type="http://schemas.openxmlformats.org/officeDocument/2006/relationships/hyperlink" Target="http://lemur.riksdagen.se/?dokumentId=35317" TargetMode="External"/><Relationship Id="rId30" Type="http://schemas.openxmlformats.org/officeDocument/2006/relationships/hyperlink" Target="http://lemur.riksdagen.se/?dokumentId=35291" TargetMode="External"/><Relationship Id="rId35" Type="http://schemas.openxmlformats.org/officeDocument/2006/relationships/hyperlink" Target="http://lemur.riksdagen.se/?dokumentId=35318" TargetMode="External"/><Relationship Id="rId43" Type="http://schemas.openxmlformats.org/officeDocument/2006/relationships/hyperlink" Target="http://lemur.riksdagen.se/?dokumentId=35313" TargetMode="External"/><Relationship Id="rId48" Type="http://schemas.openxmlformats.org/officeDocument/2006/relationships/hyperlink" Target="http://lemur.riksdagen.se/?dokumentId=35303" TargetMode="External"/><Relationship Id="rId56" Type="http://schemas.openxmlformats.org/officeDocument/2006/relationships/hyperlink" Target="http://lemur.riksdagen.se/?dokumentId=35098" TargetMode="External"/><Relationship Id="rId64" Type="http://schemas.openxmlformats.org/officeDocument/2006/relationships/hyperlink" Target="http://lemur.riksdagen.se/?dokumentId=35369" TargetMode="External"/><Relationship Id="rId69" Type="http://schemas.openxmlformats.org/officeDocument/2006/relationships/hyperlink" Target="http://lemur.riksdagen.se/?dokumentId=35358" TargetMode="External"/><Relationship Id="rId77" Type="http://schemas.openxmlformats.org/officeDocument/2006/relationships/hyperlink" Target="https://ec.europa.eu/info/law/better-regulation/have-your-say/initiatives/12596-Protecting-biodiversity-nature-restoration-targets" TargetMode="External"/><Relationship Id="rId8" Type="http://schemas.openxmlformats.org/officeDocument/2006/relationships/footer" Target="footer1.xml"/><Relationship Id="rId51" Type="http://schemas.openxmlformats.org/officeDocument/2006/relationships/hyperlink" Target="http://lemur.riksdagen.se/?dokumentId=35296" TargetMode="External"/><Relationship Id="rId72" Type="http://schemas.openxmlformats.org/officeDocument/2006/relationships/hyperlink" Target="http://lemur.riksdagen.se/?dokumentId=35412" TargetMode="External"/><Relationship Id="rId80" Type="http://schemas.openxmlformats.org/officeDocument/2006/relationships/hyperlink" Target="http://lemur.riksdagen.se/?dokumentId=35288" TargetMode="External"/><Relationship Id="rId3" Type="http://schemas.openxmlformats.org/officeDocument/2006/relationships/styles" Target="styles.xml"/><Relationship Id="rId12" Type="http://schemas.openxmlformats.org/officeDocument/2006/relationships/hyperlink" Target="http://lemur.riksdagen.se/?dokumentId=35080" TargetMode="External"/><Relationship Id="rId17" Type="http://schemas.openxmlformats.org/officeDocument/2006/relationships/hyperlink" Target="http://lemur.riksdagen.se/?dokumentId=35167" TargetMode="External"/><Relationship Id="rId25" Type="http://schemas.openxmlformats.org/officeDocument/2006/relationships/hyperlink" Target="http://lemur.riksdagen.se/?dokumentId=35310" TargetMode="External"/><Relationship Id="rId33" Type="http://schemas.openxmlformats.org/officeDocument/2006/relationships/hyperlink" Target="http://lemur.riksdagen.se/?dokumentId=35304" TargetMode="External"/><Relationship Id="rId38" Type="http://schemas.openxmlformats.org/officeDocument/2006/relationships/hyperlink" Target="http://lemur.riksdagen.se/?dokumentId=35315" TargetMode="External"/><Relationship Id="rId46" Type="http://schemas.openxmlformats.org/officeDocument/2006/relationships/hyperlink" Target="http://lemur.riksdagen.se/?dokumentId=35292" TargetMode="External"/><Relationship Id="rId59" Type="http://schemas.openxmlformats.org/officeDocument/2006/relationships/hyperlink" Target="http://lemur.riksdagen.se/?dokumentId=35149" TargetMode="External"/><Relationship Id="rId67" Type="http://schemas.openxmlformats.org/officeDocument/2006/relationships/hyperlink" Target="http://lemur.riksdagen.se/?dokumentId=35367" TargetMode="External"/><Relationship Id="rId20" Type="http://schemas.openxmlformats.org/officeDocument/2006/relationships/hyperlink" Target="http://lemur.riksdagen.se/?dokumentId=35247" TargetMode="External"/><Relationship Id="rId41" Type="http://schemas.openxmlformats.org/officeDocument/2006/relationships/hyperlink" Target="http://lemur.riksdagen.se/?dokumentId=35316" TargetMode="External"/><Relationship Id="rId54" Type="http://schemas.openxmlformats.org/officeDocument/2006/relationships/hyperlink" Target="http://lemur.riksdagen.se/?dokumentId=35401" TargetMode="External"/><Relationship Id="rId62" Type="http://schemas.openxmlformats.org/officeDocument/2006/relationships/hyperlink" Target="http://lemur.riksdagen.se/?dokumentId=35346" TargetMode="External"/><Relationship Id="rId70" Type="http://schemas.openxmlformats.org/officeDocument/2006/relationships/hyperlink" Target="http://lemur.riksdagen.se/?dokumentId=35364" TargetMode="External"/><Relationship Id="rId75" Type="http://schemas.openxmlformats.org/officeDocument/2006/relationships/hyperlink" Target="https://ec.europa.eu/info/law/better-regulation/have-your-say/initiatives/12306-EU-rules-on-industrial-emissions-revision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lemur.riksdagen.se/?dokumentId=35130" TargetMode="External"/><Relationship Id="rId23" Type="http://schemas.openxmlformats.org/officeDocument/2006/relationships/hyperlink" Target="http://lemur.riksdagen.se/?dokumentId=35160" TargetMode="External"/><Relationship Id="rId28" Type="http://schemas.openxmlformats.org/officeDocument/2006/relationships/hyperlink" Target="http://lemur.riksdagen.se/?dokumentId=35308" TargetMode="External"/><Relationship Id="rId36" Type="http://schemas.openxmlformats.org/officeDocument/2006/relationships/hyperlink" Target="http://lemur.riksdagen.se/?dokumentId=35300" TargetMode="External"/><Relationship Id="rId49" Type="http://schemas.openxmlformats.org/officeDocument/2006/relationships/hyperlink" Target="http://lemur.riksdagen.se/?dokumentId=35306" TargetMode="External"/><Relationship Id="rId57" Type="http://schemas.openxmlformats.org/officeDocument/2006/relationships/hyperlink" Target="http://lemur.riksdagen.se/?dokumentId=3520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2D2E-7175-4D6A-AB58-B36B04EA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3925</Words>
  <Characters>29992</Characters>
  <Application>Microsoft Office Word</Application>
  <DocSecurity>4</DocSecurity>
  <Lines>1764</Lines>
  <Paragraphs>605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2021-01-26T12:33:00Z</dcterms:created>
  <dcterms:modified xsi:type="dcterms:W3CDTF">2021-01-26T12:33:00Z</dcterms:modified>
</cp:coreProperties>
</file>