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841" w:rsidRPr="0063578C" w:rsidRDefault="007B3841">
      <w:pPr>
        <w:pStyle w:val="Hemstlrubrik"/>
        <w:shd w:val="clear" w:color="000000" w:fill="auto"/>
      </w:pPr>
      <w:r w:rsidRPr="0063578C">
        <w:t>Förslag till riksdagsbeslut</w:t>
      </w:r>
    </w:p>
    <w:p w:rsidR="007B3841" w:rsidRPr="0063578C" w:rsidRDefault="007B3841">
      <w:pPr>
        <w:pStyle w:val="Hemstlatt"/>
        <w:numPr>
          <w:ilvl w:val="0"/>
          <w:numId w:val="1"/>
        </w:numPr>
        <w:shd w:val="clear" w:color="000000" w:fill="auto"/>
      </w:pPr>
      <w:r w:rsidRPr="0063578C">
        <w:t>Riksdagen anvisar med följande ändringar i fö</w:t>
      </w:r>
      <w:r w:rsidRPr="0063578C">
        <w:t>r</w:t>
      </w:r>
      <w:r w:rsidRPr="0063578C">
        <w:t>hållande till regeringens förslag anslagen under utgiftsområde 4 Rättsv</w:t>
      </w:r>
      <w:r w:rsidRPr="0063578C">
        <w:t>ä</w:t>
      </w:r>
      <w:r w:rsidRPr="0063578C">
        <w:t>sendet enligt uppställning:</w:t>
      </w:r>
    </w:p>
    <w:tbl>
      <w:tblPr>
        <w:tblW w:w="5954" w:type="dxa"/>
        <w:tblInd w:w="120" w:type="dxa"/>
        <w:tblBorders>
          <w:top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1944"/>
        <w:gridCol w:w="1894"/>
        <w:gridCol w:w="2116"/>
      </w:tblGrid>
      <w:tr w:rsidR="00000000" w:rsidRPr="0063578C">
        <w:tc>
          <w:tcPr>
            <w:tcW w:w="2612" w:type="dxa"/>
            <w:tcBorders>
              <w:top w:val="single" w:sz="4" w:space="0" w:color="000000"/>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rPr>
                <w:b/>
                <w:sz w:val="16"/>
                <w:szCs w:val="16"/>
              </w:rPr>
            </w:pPr>
            <w:r w:rsidRPr="0063578C">
              <w:rPr>
                <w:b/>
                <w:sz w:val="16"/>
                <w:szCs w:val="16"/>
              </w:rPr>
              <w:t>A</w:t>
            </w:r>
            <w:r w:rsidRPr="0063578C">
              <w:rPr>
                <w:b/>
                <w:sz w:val="16"/>
                <w:szCs w:val="16"/>
              </w:rPr>
              <w:t>n</w:t>
            </w:r>
            <w:r w:rsidRPr="0063578C">
              <w:rPr>
                <w:b/>
                <w:sz w:val="16"/>
                <w:szCs w:val="16"/>
              </w:rPr>
              <w:t>slag</w:t>
            </w:r>
          </w:p>
        </w:tc>
        <w:tc>
          <w:tcPr>
            <w:tcW w:w="2545" w:type="dxa"/>
            <w:tcBorders>
              <w:top w:val="single" w:sz="4" w:space="0" w:color="000000"/>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jc w:val="right"/>
              <w:rPr>
                <w:b/>
                <w:sz w:val="16"/>
                <w:szCs w:val="16"/>
              </w:rPr>
            </w:pPr>
            <w:r w:rsidRPr="0063578C">
              <w:rPr>
                <w:b/>
                <w:sz w:val="16"/>
                <w:szCs w:val="16"/>
              </w:rPr>
              <w:t>Regeringens förslag</w:t>
            </w:r>
          </w:p>
        </w:tc>
        <w:tc>
          <w:tcPr>
            <w:tcW w:w="2880" w:type="dxa"/>
            <w:tcBorders>
              <w:top w:val="single" w:sz="4" w:space="0" w:color="000000"/>
              <w:left w:val="nil"/>
              <w:bottom w:val="nil"/>
              <w:right w:val="nil"/>
            </w:tcBorders>
          </w:tcPr>
          <w:p w:rsidR="007B3841" w:rsidRPr="0063578C" w:rsidRDefault="007B3841">
            <w:pPr>
              <w:shd w:val="clear" w:color="000000" w:fill="auto"/>
              <w:spacing w:before="60" w:line="200" w:lineRule="exact"/>
              <w:jc w:val="right"/>
              <w:rPr>
                <w:b/>
                <w:sz w:val="16"/>
                <w:szCs w:val="16"/>
              </w:rPr>
            </w:pPr>
            <w:r w:rsidRPr="0063578C">
              <w:rPr>
                <w:sz w:val="16"/>
                <w:szCs w:val="16"/>
              </w:rPr>
              <w:t xml:space="preserve">       </w:t>
            </w:r>
            <w:r w:rsidRPr="0063578C">
              <w:rPr>
                <w:b/>
                <w:sz w:val="16"/>
                <w:szCs w:val="16"/>
              </w:rPr>
              <w:t xml:space="preserve"> Anslagsförändring</w:t>
            </w:r>
          </w:p>
        </w:tc>
      </w:tr>
      <w:tr w:rsidR="00000000" w:rsidRPr="0063578C">
        <w:tc>
          <w:tcPr>
            <w:tcW w:w="2612" w:type="dxa"/>
            <w:tcBorders>
              <w:top w:val="single" w:sz="4" w:space="0" w:color="000000"/>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rPr>
                <w:sz w:val="16"/>
                <w:szCs w:val="16"/>
              </w:rPr>
            </w:pPr>
            <w:r w:rsidRPr="0063578C">
              <w:rPr>
                <w:sz w:val="16"/>
                <w:szCs w:val="16"/>
              </w:rPr>
              <w:t>1:1 Polisorganisationen</w:t>
            </w:r>
          </w:p>
        </w:tc>
        <w:tc>
          <w:tcPr>
            <w:tcW w:w="2545" w:type="dxa"/>
            <w:tcBorders>
              <w:top w:val="single" w:sz="4" w:space="0" w:color="000000"/>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jc w:val="right"/>
              <w:rPr>
                <w:sz w:val="16"/>
                <w:szCs w:val="16"/>
              </w:rPr>
            </w:pPr>
            <w:r w:rsidRPr="0063578C">
              <w:rPr>
                <w:sz w:val="16"/>
                <w:szCs w:val="16"/>
              </w:rPr>
              <w:t>17 493</w:t>
            </w:r>
          </w:p>
        </w:tc>
        <w:tc>
          <w:tcPr>
            <w:tcW w:w="2880" w:type="dxa"/>
            <w:tcBorders>
              <w:top w:val="single" w:sz="4" w:space="0" w:color="000000"/>
              <w:left w:val="nil"/>
              <w:bottom w:val="nil"/>
              <w:right w:val="nil"/>
            </w:tcBorders>
          </w:tcPr>
          <w:p w:rsidR="007B3841" w:rsidRPr="0063578C" w:rsidRDefault="007B3841">
            <w:pPr>
              <w:shd w:val="clear" w:color="000000" w:fill="auto"/>
              <w:spacing w:before="60" w:line="200" w:lineRule="exact"/>
              <w:jc w:val="right"/>
              <w:rPr>
                <w:sz w:val="16"/>
                <w:szCs w:val="16"/>
              </w:rPr>
            </w:pPr>
            <w:r w:rsidRPr="0063578C">
              <w:rPr>
                <w:sz w:val="16"/>
                <w:szCs w:val="16"/>
              </w:rPr>
              <w:t>+100</w:t>
            </w:r>
          </w:p>
        </w:tc>
      </w:tr>
      <w:tr w:rsidR="00000000" w:rsidRPr="0063578C">
        <w:tc>
          <w:tcPr>
            <w:tcW w:w="2612" w:type="dxa"/>
            <w:tcBorders>
              <w:top w:val="nil"/>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rPr>
                <w:sz w:val="16"/>
                <w:szCs w:val="16"/>
              </w:rPr>
            </w:pPr>
            <w:r w:rsidRPr="0063578C">
              <w:rPr>
                <w:sz w:val="16"/>
                <w:szCs w:val="16"/>
              </w:rPr>
              <w:t>1:3 Åklagarmyndigheten</w:t>
            </w:r>
          </w:p>
        </w:tc>
        <w:tc>
          <w:tcPr>
            <w:tcW w:w="2545" w:type="dxa"/>
            <w:tcBorders>
              <w:top w:val="nil"/>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jc w:val="right"/>
              <w:rPr>
                <w:sz w:val="16"/>
                <w:szCs w:val="16"/>
              </w:rPr>
            </w:pPr>
            <w:r w:rsidRPr="0063578C">
              <w:rPr>
                <w:sz w:val="16"/>
                <w:szCs w:val="16"/>
              </w:rPr>
              <w:t>1 054</w:t>
            </w:r>
          </w:p>
        </w:tc>
        <w:tc>
          <w:tcPr>
            <w:tcW w:w="2880" w:type="dxa"/>
            <w:tcBorders>
              <w:top w:val="nil"/>
              <w:left w:val="nil"/>
              <w:bottom w:val="nil"/>
              <w:right w:val="nil"/>
            </w:tcBorders>
          </w:tcPr>
          <w:p w:rsidR="007B3841" w:rsidRPr="0063578C" w:rsidRDefault="007B3841">
            <w:pPr>
              <w:shd w:val="clear" w:color="000000" w:fill="auto"/>
              <w:spacing w:before="60" w:line="200" w:lineRule="exact"/>
              <w:jc w:val="right"/>
              <w:rPr>
                <w:sz w:val="16"/>
                <w:szCs w:val="16"/>
              </w:rPr>
            </w:pPr>
            <w:r w:rsidRPr="0063578C">
              <w:rPr>
                <w:sz w:val="16"/>
                <w:szCs w:val="16"/>
              </w:rPr>
              <w:t>+10</w:t>
            </w:r>
          </w:p>
        </w:tc>
      </w:tr>
      <w:tr w:rsidR="00000000" w:rsidRPr="0063578C">
        <w:tc>
          <w:tcPr>
            <w:tcW w:w="2612" w:type="dxa"/>
            <w:tcBorders>
              <w:top w:val="nil"/>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rPr>
                <w:sz w:val="16"/>
                <w:szCs w:val="16"/>
              </w:rPr>
            </w:pPr>
            <w:r w:rsidRPr="0063578C">
              <w:rPr>
                <w:sz w:val="16"/>
                <w:szCs w:val="16"/>
              </w:rPr>
              <w:t>1:5 Kriminalvården</w:t>
            </w:r>
          </w:p>
        </w:tc>
        <w:tc>
          <w:tcPr>
            <w:tcW w:w="2545" w:type="dxa"/>
            <w:tcBorders>
              <w:top w:val="nil"/>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jc w:val="right"/>
              <w:rPr>
                <w:sz w:val="16"/>
                <w:szCs w:val="16"/>
              </w:rPr>
            </w:pPr>
            <w:r w:rsidRPr="0063578C">
              <w:rPr>
                <w:sz w:val="16"/>
                <w:szCs w:val="16"/>
              </w:rPr>
              <w:t>6 407</w:t>
            </w:r>
          </w:p>
        </w:tc>
        <w:tc>
          <w:tcPr>
            <w:tcW w:w="2880" w:type="dxa"/>
            <w:tcBorders>
              <w:top w:val="nil"/>
              <w:left w:val="nil"/>
              <w:bottom w:val="nil"/>
              <w:right w:val="nil"/>
            </w:tcBorders>
          </w:tcPr>
          <w:p w:rsidR="007B3841" w:rsidRPr="0063578C" w:rsidRDefault="007B3841">
            <w:pPr>
              <w:shd w:val="clear" w:color="000000" w:fill="auto"/>
              <w:spacing w:before="60" w:line="200" w:lineRule="exact"/>
              <w:jc w:val="right"/>
              <w:rPr>
                <w:sz w:val="16"/>
                <w:szCs w:val="16"/>
              </w:rPr>
            </w:pPr>
            <w:r w:rsidRPr="0063578C">
              <w:rPr>
                <w:sz w:val="16"/>
                <w:szCs w:val="16"/>
              </w:rPr>
              <w:t>+25</w:t>
            </w:r>
          </w:p>
        </w:tc>
      </w:tr>
      <w:tr w:rsidR="00000000" w:rsidRPr="0063578C">
        <w:tc>
          <w:tcPr>
            <w:tcW w:w="2612" w:type="dxa"/>
            <w:tcBorders>
              <w:top w:val="nil"/>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rPr>
                <w:sz w:val="16"/>
                <w:szCs w:val="16"/>
              </w:rPr>
            </w:pPr>
            <w:r w:rsidRPr="0063578C">
              <w:rPr>
                <w:sz w:val="16"/>
                <w:szCs w:val="16"/>
              </w:rPr>
              <w:t>1:6 Sveriges Domstolar</w:t>
            </w:r>
          </w:p>
        </w:tc>
        <w:tc>
          <w:tcPr>
            <w:tcW w:w="2545" w:type="dxa"/>
            <w:tcBorders>
              <w:top w:val="nil"/>
              <w:left w:val="nil"/>
              <w:bottom w:val="nil"/>
              <w:right w:val="nil"/>
            </w:tcBorders>
            <w:tcMar>
              <w:top w:w="0" w:type="dxa"/>
              <w:left w:w="57" w:type="dxa"/>
              <w:bottom w:w="0" w:type="dxa"/>
              <w:right w:w="57" w:type="dxa"/>
            </w:tcMar>
          </w:tcPr>
          <w:p w:rsidR="007B3841" w:rsidRPr="0063578C" w:rsidRDefault="007B3841">
            <w:pPr>
              <w:shd w:val="clear" w:color="000000" w:fill="auto"/>
              <w:spacing w:before="60" w:line="200" w:lineRule="exact"/>
              <w:jc w:val="right"/>
              <w:rPr>
                <w:sz w:val="16"/>
                <w:szCs w:val="16"/>
              </w:rPr>
            </w:pPr>
            <w:r w:rsidRPr="0063578C">
              <w:rPr>
                <w:sz w:val="16"/>
                <w:szCs w:val="16"/>
              </w:rPr>
              <w:t>4 317</w:t>
            </w:r>
          </w:p>
        </w:tc>
        <w:tc>
          <w:tcPr>
            <w:tcW w:w="2880" w:type="dxa"/>
            <w:tcBorders>
              <w:top w:val="nil"/>
              <w:left w:val="nil"/>
              <w:bottom w:val="nil"/>
              <w:right w:val="nil"/>
            </w:tcBorders>
          </w:tcPr>
          <w:p w:rsidR="007B3841" w:rsidRPr="0063578C" w:rsidRDefault="007B3841">
            <w:pPr>
              <w:shd w:val="clear" w:color="000000" w:fill="auto"/>
              <w:spacing w:before="60" w:line="200" w:lineRule="exact"/>
              <w:jc w:val="right"/>
              <w:rPr>
                <w:sz w:val="16"/>
                <w:szCs w:val="16"/>
              </w:rPr>
            </w:pPr>
            <w:r w:rsidRPr="0063578C">
              <w:rPr>
                <w:sz w:val="16"/>
                <w:szCs w:val="16"/>
              </w:rPr>
              <w:t>+20</w:t>
            </w:r>
          </w:p>
        </w:tc>
      </w:tr>
      <w:tr w:rsidR="00000000" w:rsidRPr="0063578C">
        <w:tc>
          <w:tcPr>
            <w:tcW w:w="2612" w:type="dxa"/>
            <w:tcBorders>
              <w:top w:val="nil"/>
              <w:left w:val="nil"/>
              <w:bottom w:val="single" w:sz="4" w:space="0" w:color="000000"/>
              <w:right w:val="nil"/>
            </w:tcBorders>
            <w:tcMar>
              <w:top w:w="0" w:type="dxa"/>
              <w:left w:w="57" w:type="dxa"/>
              <w:bottom w:w="0" w:type="dxa"/>
              <w:right w:w="57" w:type="dxa"/>
            </w:tcMar>
          </w:tcPr>
          <w:p w:rsidR="007B3841" w:rsidRPr="0063578C" w:rsidRDefault="007B3841">
            <w:pPr>
              <w:shd w:val="clear" w:color="000000" w:fill="auto"/>
              <w:spacing w:before="60" w:line="200" w:lineRule="exact"/>
              <w:rPr>
                <w:b/>
                <w:sz w:val="16"/>
                <w:szCs w:val="16"/>
              </w:rPr>
            </w:pPr>
            <w:r w:rsidRPr="0063578C">
              <w:rPr>
                <w:b/>
                <w:sz w:val="16"/>
                <w:szCs w:val="16"/>
              </w:rPr>
              <w:t>Summa</w:t>
            </w:r>
          </w:p>
        </w:tc>
        <w:tc>
          <w:tcPr>
            <w:tcW w:w="2545" w:type="dxa"/>
            <w:tcBorders>
              <w:top w:val="nil"/>
              <w:left w:val="nil"/>
              <w:bottom w:val="single" w:sz="4" w:space="0" w:color="000000"/>
              <w:right w:val="nil"/>
            </w:tcBorders>
            <w:tcMar>
              <w:top w:w="0" w:type="dxa"/>
              <w:left w:w="57" w:type="dxa"/>
              <w:bottom w:w="0" w:type="dxa"/>
              <w:right w:w="57" w:type="dxa"/>
            </w:tcMar>
          </w:tcPr>
          <w:p w:rsidR="007B3841" w:rsidRPr="0063578C" w:rsidRDefault="007B3841">
            <w:pPr>
              <w:shd w:val="clear" w:color="000000" w:fill="auto"/>
              <w:spacing w:before="60" w:line="200" w:lineRule="exact"/>
              <w:jc w:val="right"/>
              <w:rPr>
                <w:b/>
                <w:sz w:val="16"/>
                <w:szCs w:val="16"/>
              </w:rPr>
            </w:pPr>
            <w:r w:rsidRPr="0063578C">
              <w:rPr>
                <w:b/>
                <w:sz w:val="16"/>
                <w:szCs w:val="16"/>
              </w:rPr>
              <w:t>32 624</w:t>
            </w:r>
          </w:p>
        </w:tc>
        <w:tc>
          <w:tcPr>
            <w:tcW w:w="2880" w:type="dxa"/>
            <w:tcBorders>
              <w:top w:val="nil"/>
              <w:left w:val="nil"/>
              <w:bottom w:val="single" w:sz="4" w:space="0" w:color="000000"/>
              <w:right w:val="nil"/>
            </w:tcBorders>
          </w:tcPr>
          <w:p w:rsidR="007B3841" w:rsidRPr="0063578C" w:rsidRDefault="007B3841">
            <w:pPr>
              <w:shd w:val="clear" w:color="000000" w:fill="auto"/>
              <w:spacing w:before="60" w:line="200" w:lineRule="exact"/>
              <w:jc w:val="right"/>
              <w:rPr>
                <w:b/>
                <w:sz w:val="16"/>
                <w:szCs w:val="16"/>
              </w:rPr>
            </w:pPr>
            <w:r w:rsidRPr="0063578C">
              <w:rPr>
                <w:b/>
                <w:sz w:val="16"/>
                <w:szCs w:val="16"/>
              </w:rPr>
              <w:t>+155</w:t>
            </w:r>
          </w:p>
        </w:tc>
      </w:tr>
    </w:tbl>
    <w:p w:rsidR="007B3841" w:rsidRPr="0063578C" w:rsidRDefault="007B3841">
      <w:pPr>
        <w:pStyle w:val="Hemstlatt"/>
        <w:numPr>
          <w:ilvl w:val="0"/>
          <w:numId w:val="1"/>
        </w:numPr>
        <w:shd w:val="clear" w:color="000000" w:fill="auto"/>
      </w:pPr>
      <w:r w:rsidRPr="0063578C">
        <w:t>Riksdagen tillkännager för regeringen som sin mening vad som anförs i motionen om satsningar på polisen.</w:t>
      </w:r>
    </w:p>
    <w:p w:rsidR="007B3841" w:rsidRPr="0063578C" w:rsidRDefault="007B3841">
      <w:pPr>
        <w:pStyle w:val="Hemstlatt"/>
        <w:numPr>
          <w:ilvl w:val="0"/>
          <w:numId w:val="1"/>
        </w:numPr>
        <w:shd w:val="clear" w:color="000000" w:fill="auto"/>
      </w:pPr>
      <w:r w:rsidRPr="0063578C">
        <w:t>Riksdagen tillkännager för regeringen som sin mening vad som anförs i motionen om satsningar på Åklagarmyndigheten.</w:t>
      </w:r>
    </w:p>
    <w:p w:rsidR="007B3841" w:rsidRPr="0063578C" w:rsidRDefault="007B3841">
      <w:pPr>
        <w:pStyle w:val="Hemstlatt"/>
        <w:numPr>
          <w:ilvl w:val="0"/>
          <w:numId w:val="1"/>
        </w:numPr>
        <w:shd w:val="clear" w:color="000000" w:fill="auto"/>
      </w:pPr>
      <w:r w:rsidRPr="0063578C">
        <w:t>Riksdagen tillkännager för regeringen som sin mening vad som anförs i motionen om satsningar på Kriminalvården.</w:t>
      </w:r>
    </w:p>
    <w:p w:rsidR="007B3841" w:rsidRPr="0063578C" w:rsidRDefault="007B3841">
      <w:pPr>
        <w:pStyle w:val="Hemstlatt"/>
        <w:numPr>
          <w:ilvl w:val="0"/>
          <w:numId w:val="1"/>
        </w:numPr>
        <w:shd w:val="clear" w:color="000000" w:fill="auto"/>
      </w:pPr>
      <w:r w:rsidRPr="0063578C">
        <w:t>Riksdagen tillkännager för regeringen som sin mening vad som anförs i motionen om satsningar på Sveriges Domst</w:t>
      </w:r>
      <w:r w:rsidRPr="0063578C">
        <w:t>o</w:t>
      </w:r>
      <w:r w:rsidRPr="0063578C">
        <w:t>lar.</w:t>
      </w:r>
    </w:p>
    <w:p w:rsidR="007B3841" w:rsidRPr="0063578C" w:rsidRDefault="007B3841">
      <w:pPr>
        <w:pStyle w:val="Rubrik1"/>
        <w:shd w:val="clear" w:color="000000" w:fill="auto"/>
      </w:pPr>
      <w:r w:rsidRPr="0063578C">
        <w:br w:type="page"/>
      </w:r>
      <w:r w:rsidRPr="0063578C">
        <w:lastRenderedPageBreak/>
        <w:t>Motivering</w:t>
      </w:r>
    </w:p>
    <w:p w:rsidR="007B3841" w:rsidRPr="0063578C" w:rsidRDefault="007B3841">
      <w:pPr>
        <w:shd w:val="clear" w:color="000000" w:fill="auto"/>
        <w:rPr>
          <w:color w:val="000000"/>
        </w:rPr>
      </w:pPr>
      <w:r w:rsidRPr="0063578C">
        <w:rPr>
          <w:color w:val="000000"/>
        </w:rPr>
        <w:t>Förra mandatperioden ökade den socialdemokratiska regeringen anslagen till rättsväsendet med drygt 5 miljarder kronor, varav knappt 2,7 miljarder gick till Polisen och Åklagarmyndigheten. Vidare utbildades 4 000 nya poliser under mandatperioden.</w:t>
      </w:r>
    </w:p>
    <w:p w:rsidR="007B3841" w:rsidRPr="0063578C" w:rsidRDefault="007B3841">
      <w:pPr>
        <w:pStyle w:val="Normaltindrag"/>
        <w:shd w:val="clear" w:color="000000" w:fill="auto"/>
      </w:pPr>
      <w:r w:rsidRPr="0063578C">
        <w:t>De borgerliga partierna gick in i valrörelsen med löften om kraftigt ökade resurser till rättsväsendet. Moderaterna lovade att satsa 3 miljarder utöver Socialdemokraternas satsningar under 2007–2008. Av de löftena blev dock inget.</w:t>
      </w:r>
    </w:p>
    <w:p w:rsidR="007B3841" w:rsidRPr="0063578C" w:rsidRDefault="007B3841">
      <w:pPr>
        <w:pStyle w:val="Rubrik2"/>
        <w:shd w:val="clear" w:color="000000" w:fill="auto"/>
      </w:pPr>
      <w:r w:rsidRPr="0063578C">
        <w:t>Polisen</w:t>
      </w:r>
    </w:p>
    <w:p w:rsidR="007B3841" w:rsidRPr="0063578C" w:rsidRDefault="007B3841">
      <w:pPr>
        <w:shd w:val="clear" w:color="000000" w:fill="auto"/>
        <w:spacing w:before="0"/>
      </w:pPr>
      <w:r w:rsidRPr="0063578C">
        <w:t xml:space="preserve">Återigen kommer den moderatstyrda regeringens löften om satsningar på polisen på skam. </w:t>
      </w:r>
      <w:r w:rsidRPr="0063578C">
        <w:rPr>
          <w:color w:val="000000"/>
        </w:rPr>
        <w:t xml:space="preserve">Trots löften om att satsa på polisen och kampen mot den grova organiserade brottsligheten sänks i stället polisens anslag med drygt 100 miljoner kronor för 2009 jämfört med vad som sades i budgeten för ett år sedan. </w:t>
      </w:r>
      <w:r w:rsidRPr="0063578C">
        <w:t>I ett läge där flera länspolismyndigheter rapporterar om underskott och civilanställda sägs upp måste medel tillföras. Därför får polisen 100 miljoner kronor mer 2009.</w:t>
      </w:r>
    </w:p>
    <w:p w:rsidR="007B3841" w:rsidRPr="0063578C" w:rsidRDefault="007B3841">
      <w:pPr>
        <w:pStyle w:val="Normaltindrag"/>
        <w:shd w:val="clear" w:color="000000" w:fill="auto"/>
      </w:pPr>
      <w:r w:rsidRPr="0063578C">
        <w:t>Vi vill också se en tydlig satsning på kampen mot den ekonomiska brott</w:t>
      </w:r>
      <w:r w:rsidRPr="0063578C">
        <w:t>s</w:t>
      </w:r>
      <w:r w:rsidRPr="0063578C">
        <w:t>ligheten. En del av vår resursförstärkning ska gå till finanspolisen. Även Ska</w:t>
      </w:r>
      <w:r w:rsidRPr="0063578C">
        <w:t>t</w:t>
      </w:r>
      <w:r w:rsidRPr="0063578C">
        <w:t>teverket får ökade resurser för att intensifiera arbetet mot den organiserade brossligheten och det internationella skatteundandragandet.</w:t>
      </w:r>
    </w:p>
    <w:p w:rsidR="007B3841" w:rsidRPr="0063578C" w:rsidRDefault="007B3841">
      <w:pPr>
        <w:pStyle w:val="Normaltindrag"/>
        <w:shd w:val="clear" w:color="000000" w:fill="auto"/>
      </w:pPr>
      <w:r w:rsidRPr="0063578C">
        <w:t>Vi vill dessutom öronmärka sammantaget 60 miljoner kronor, 20 miljoner per år under en treårsperiod, för att bekämpa barnpornografibrott och männ</w:t>
      </w:r>
      <w:r w:rsidRPr="0063578C">
        <w:t>i</w:t>
      </w:r>
      <w:r w:rsidRPr="0063578C">
        <w:t>skohandel.</w:t>
      </w:r>
    </w:p>
    <w:p w:rsidR="007B3841" w:rsidRPr="0063578C" w:rsidRDefault="007B3841">
      <w:pPr>
        <w:pStyle w:val="Rubrik2"/>
        <w:shd w:val="clear" w:color="000000" w:fill="auto"/>
      </w:pPr>
      <w:r w:rsidRPr="0063578C">
        <w:t>Åklagarmyndigheten</w:t>
      </w:r>
    </w:p>
    <w:p w:rsidR="007B3841" w:rsidRPr="0063578C" w:rsidRDefault="007B3841">
      <w:pPr>
        <w:shd w:val="clear" w:color="000000" w:fill="auto"/>
        <w:spacing w:before="0"/>
        <w:rPr>
          <w:color w:val="000000"/>
        </w:rPr>
      </w:pPr>
      <w:r w:rsidRPr="0063578C">
        <w:t>Åklagarmyndighetens verksamhet är underdimensionerad i förhållande till antalet ärenden som kommer in. Det innebär en mycket ansträngd arbetssitu</w:t>
      </w:r>
      <w:r w:rsidRPr="0063578C">
        <w:t>a</w:t>
      </w:r>
      <w:r w:rsidRPr="0063578C">
        <w:t>tion. Ärendebalanserna har ökat, vilket inte är bra för rättssäkerheten. A</w:t>
      </w:r>
      <w:r w:rsidRPr="0063578C">
        <w:rPr>
          <w:color w:val="000000"/>
        </w:rPr>
        <w:t>ntalet ärenden kommer att fortsätta öka. Regeringen skjuter till medel, men det är inte tillräckligt. Vi skjuter därför till ytterligare 10 miljoner för 2009 för att höja kvaliteten och minska genomströmningstiderna för ärenden.</w:t>
      </w:r>
    </w:p>
    <w:p w:rsidR="007B3841" w:rsidRPr="0063578C" w:rsidRDefault="007B3841">
      <w:pPr>
        <w:pStyle w:val="Rubrik2"/>
        <w:shd w:val="clear" w:color="000000" w:fill="auto"/>
      </w:pPr>
      <w:r w:rsidRPr="0063578C">
        <w:t>Sveriges Domstolar</w:t>
      </w:r>
    </w:p>
    <w:p w:rsidR="007B3841" w:rsidRPr="0063578C" w:rsidRDefault="007B3841">
      <w:pPr>
        <w:shd w:val="clear" w:color="000000" w:fill="auto"/>
        <w:spacing w:before="0"/>
        <w:rPr>
          <w:color w:val="000000"/>
        </w:rPr>
      </w:pPr>
      <w:r w:rsidRPr="0063578C">
        <w:t>Antalet ärenden, inte minst brottsmål ökar vid domstolarna. Nya reformer som nämndemannareformen och en modernare rättegång tar resurser. Rege</w:t>
      </w:r>
      <w:r w:rsidRPr="0063578C">
        <w:t>r</w:t>
      </w:r>
      <w:r w:rsidRPr="0063578C">
        <w:t>ingens tillskott till Sveriges domstolar är inte tillräckliga. Vi tillför ytterligare 20 miljoner kronor 2009.</w:t>
      </w:r>
    </w:p>
    <w:p w:rsidR="007B3841" w:rsidRPr="0063578C" w:rsidRDefault="007B3841">
      <w:pPr>
        <w:pStyle w:val="Rubrik2"/>
        <w:shd w:val="clear" w:color="000000" w:fill="auto"/>
      </w:pPr>
      <w:r w:rsidRPr="0063578C">
        <w:t>Kriminalvården</w:t>
      </w:r>
    </w:p>
    <w:p w:rsidR="007B3841" w:rsidRPr="0063578C" w:rsidRDefault="007B3841">
      <w:pPr>
        <w:shd w:val="clear" w:color="000000" w:fill="auto"/>
        <w:spacing w:before="0"/>
        <w:rPr>
          <w:color w:val="000000"/>
        </w:rPr>
      </w:pPr>
      <w:r w:rsidRPr="0063578C">
        <w:t>Kriminalvårdens behov styrs av faktorer som brottsutvecklingen, antalet a</w:t>
      </w:r>
      <w:r w:rsidRPr="0063578C">
        <w:t>n</w:t>
      </w:r>
      <w:r w:rsidRPr="0063578C">
        <w:t>mälda brott, polisens förmåga att klara upp brott och val av påföljd. Krim</w:t>
      </w:r>
      <w:r w:rsidRPr="0063578C">
        <w:t>i</w:t>
      </w:r>
      <w:r w:rsidRPr="0063578C">
        <w:t>nalvårdens mål är att de intagna ska ha ett bättre utgångsläge när de lämnar fängelse och frivård än när de kom in. För att göra detta krävs det välutbildad personal, effektiva handlingsprogram, utvecklade säkerhetssystem och ett välutvecklat samarbete med andra myndigheter för att förbereda frigivning. Anslagen till Kriminalvården ökade kraftigt under den socialdemokratiska regeringen. Förra mandatperioden ökade anslagen med nästan</w:t>
      </w:r>
      <w:r w:rsidRPr="0063578C">
        <w:t xml:space="preserve"> 1,5 miljarder kronor. Vi menar att de medel regeringen tillför Kriminalvården inte är til</w:t>
      </w:r>
      <w:r w:rsidRPr="0063578C">
        <w:t>l</w:t>
      </w:r>
      <w:r w:rsidRPr="0063578C">
        <w:t xml:space="preserve">räckliga. Det krävs ökade resurser till behandlingsinsatser. Det behövs även bättre tillgång till psykisk vård och stöd både i häkten </w:t>
      </w:r>
      <w:r w:rsidRPr="0063578C">
        <w:rPr>
          <w:color w:val="000000"/>
        </w:rPr>
        <w:t>och på anstalterna. Vi skjuter därför till 25 miljoner kronor 2009.</w:t>
      </w:r>
    </w:p>
    <w:p w:rsidR="007B3841" w:rsidRPr="0063578C" w:rsidRDefault="007B3841">
      <w:pPr>
        <w:pStyle w:val="Normaltindrag"/>
        <w:shd w:val="clear" w:color="000000" w:fill="auto"/>
      </w:pPr>
      <w:r w:rsidRPr="0063578C">
        <w:t>Halvvägshus är ett ekonomiskt billigare alternativ än anstalt. Vi menar att regeringen måste anstränga sig för att förbättra utslussningen och öka antalet klienter i halvvägshus till minst 200. Det skulle ge Kriminalvår</w:t>
      </w:r>
      <w:r w:rsidRPr="0063578C">
        <w:t>den en besp</w:t>
      </w:r>
      <w:r w:rsidRPr="0063578C">
        <w:t>a</w:t>
      </w:r>
      <w:r w:rsidRPr="0063578C">
        <w:t>ring på ca 60 miljoner kronor per år. Det är resurser som kan användas till behan</w:t>
      </w:r>
      <w:r w:rsidRPr="0063578C">
        <w:t>d</w:t>
      </w:r>
      <w:r w:rsidRPr="0063578C">
        <w:t>ling och bättre utslussning.</w:t>
      </w:r>
    </w:p>
    <w:p w:rsidR="007B3841" w:rsidRPr="0063578C" w:rsidRDefault="007B3841">
      <w:pPr>
        <w:pStyle w:val="Normaltindrag"/>
        <w:shd w:val="clear" w:color="000000" w:fill="auto"/>
      </w:pPr>
      <w:r w:rsidRPr="0063578C">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578C">
        <w:trPr>
          <w:cantSplit/>
        </w:trPr>
        <w:tc>
          <w:tcPr>
            <w:tcW w:w="3046" w:type="dxa"/>
          </w:tcPr>
          <w:p w:rsidR="007B3841" w:rsidRPr="0063578C" w:rsidRDefault="007B3841">
            <w:pPr>
              <w:pStyle w:val="UnderskriftDatum"/>
              <w:shd w:val="clear" w:color="000000" w:fill="auto"/>
              <w:spacing w:before="240"/>
            </w:pPr>
            <w:r w:rsidRPr="0063578C">
              <w:t>Stockholm den 3 oktober 2008</w:t>
            </w:r>
          </w:p>
        </w:tc>
        <w:tc>
          <w:tcPr>
            <w:tcW w:w="3047" w:type="dxa"/>
          </w:tcPr>
          <w:p w:rsidR="007B3841" w:rsidRPr="0063578C" w:rsidRDefault="007B3841">
            <w:pPr>
              <w:pStyle w:val="Underskrifter"/>
              <w:shd w:val="clear" w:color="000000" w:fill="auto"/>
              <w:spacing w:before="240"/>
            </w:pPr>
          </w:p>
        </w:tc>
      </w:tr>
      <w:tr w:rsidR="00000000" w:rsidRPr="0063578C">
        <w:trPr>
          <w:cantSplit/>
        </w:trPr>
        <w:tc>
          <w:tcPr>
            <w:tcW w:w="3046" w:type="dxa"/>
          </w:tcPr>
          <w:p w:rsidR="007B3841" w:rsidRPr="0063578C" w:rsidRDefault="007B3841">
            <w:pPr>
              <w:pStyle w:val="Underskrifter"/>
              <w:shd w:val="clear" w:color="000000" w:fill="auto"/>
            </w:pPr>
            <w:r w:rsidRPr="0063578C">
              <w:t>Thomas Bodström (s)</w:t>
            </w:r>
          </w:p>
        </w:tc>
        <w:tc>
          <w:tcPr>
            <w:tcW w:w="3046" w:type="dxa"/>
          </w:tcPr>
          <w:p w:rsidR="007B3841" w:rsidRPr="0063578C" w:rsidRDefault="007B3841">
            <w:pPr>
              <w:pStyle w:val="Underskrifter"/>
              <w:shd w:val="clear" w:color="000000" w:fill="auto"/>
            </w:pPr>
          </w:p>
        </w:tc>
      </w:tr>
      <w:tr w:rsidR="00000000" w:rsidRPr="0063578C">
        <w:trPr>
          <w:cantSplit/>
        </w:trPr>
        <w:tc>
          <w:tcPr>
            <w:tcW w:w="3046" w:type="dxa"/>
          </w:tcPr>
          <w:p w:rsidR="007B3841" w:rsidRPr="0063578C" w:rsidRDefault="007B3841">
            <w:pPr>
              <w:pStyle w:val="Underskrifter"/>
              <w:shd w:val="clear" w:color="000000" w:fill="auto"/>
            </w:pPr>
            <w:r w:rsidRPr="0063578C">
              <w:t>Margareta Persson (s)</w:t>
            </w:r>
          </w:p>
        </w:tc>
        <w:tc>
          <w:tcPr>
            <w:tcW w:w="3046" w:type="dxa"/>
          </w:tcPr>
          <w:p w:rsidR="007B3841" w:rsidRPr="0063578C" w:rsidRDefault="007B3841">
            <w:pPr>
              <w:pStyle w:val="Underskrifter"/>
              <w:shd w:val="clear" w:color="000000" w:fill="auto"/>
            </w:pPr>
            <w:r w:rsidRPr="0063578C">
              <w:t>Elisebeht Markström (s)</w:t>
            </w:r>
          </w:p>
        </w:tc>
      </w:tr>
      <w:tr w:rsidR="00000000" w:rsidRPr="0063578C">
        <w:trPr>
          <w:cantSplit/>
        </w:trPr>
        <w:tc>
          <w:tcPr>
            <w:tcW w:w="3046" w:type="dxa"/>
          </w:tcPr>
          <w:p w:rsidR="007B3841" w:rsidRPr="0063578C" w:rsidRDefault="007B3841">
            <w:pPr>
              <w:pStyle w:val="Underskrifter"/>
              <w:shd w:val="clear" w:color="000000" w:fill="auto"/>
            </w:pPr>
            <w:r w:rsidRPr="0063578C">
              <w:t>Karl Gustav Abramsson (s)</w:t>
            </w:r>
          </w:p>
        </w:tc>
        <w:tc>
          <w:tcPr>
            <w:tcW w:w="3046" w:type="dxa"/>
          </w:tcPr>
          <w:p w:rsidR="007B3841" w:rsidRPr="0063578C" w:rsidRDefault="007B3841">
            <w:pPr>
              <w:pStyle w:val="Underskrifter"/>
              <w:shd w:val="clear" w:color="000000" w:fill="auto"/>
            </w:pPr>
            <w:r w:rsidRPr="0063578C">
              <w:t>Christer Adelsbo (s)</w:t>
            </w:r>
          </w:p>
        </w:tc>
      </w:tr>
      <w:tr w:rsidR="00000000" w:rsidRPr="0063578C">
        <w:trPr>
          <w:cantSplit/>
        </w:trPr>
        <w:tc>
          <w:tcPr>
            <w:tcW w:w="3046" w:type="dxa"/>
          </w:tcPr>
          <w:p w:rsidR="007B3841" w:rsidRPr="0063578C" w:rsidRDefault="007B3841">
            <w:pPr>
              <w:pStyle w:val="Underskrifter"/>
              <w:shd w:val="clear" w:color="000000" w:fill="auto"/>
            </w:pPr>
            <w:r w:rsidRPr="0063578C">
              <w:t>Kerstin Haglö (s)</w:t>
            </w:r>
          </w:p>
        </w:tc>
        <w:tc>
          <w:tcPr>
            <w:tcW w:w="3046" w:type="dxa"/>
          </w:tcPr>
          <w:p w:rsidR="007B3841" w:rsidRPr="0063578C" w:rsidRDefault="007B3841">
            <w:pPr>
              <w:pStyle w:val="Underskrifter"/>
              <w:shd w:val="clear" w:color="000000" w:fill="auto"/>
            </w:pPr>
            <w:r w:rsidRPr="0063578C">
              <w:t>Maryam Yazdanfar (s)</w:t>
            </w:r>
          </w:p>
        </w:tc>
      </w:tr>
    </w:tbl>
    <w:p w:rsidR="007B3841" w:rsidRPr="0063578C" w:rsidRDefault="007B3841">
      <w:pPr>
        <w:pStyle w:val="Normaltindrag"/>
        <w:shd w:val="clear" w:color="000000" w:fill="auto"/>
      </w:pPr>
    </w:p>
    <w:sectPr w:rsidR="007B3841" w:rsidRPr="006357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841" w:rsidRPr="0063578C" w:rsidRDefault="007B3841">
      <w:r w:rsidRPr="0063578C">
        <w:separator/>
      </w:r>
    </w:p>
  </w:endnote>
  <w:endnote w:type="continuationSeparator" w:id="0">
    <w:p w:rsidR="007B3841" w:rsidRPr="0063578C" w:rsidRDefault="007B3841">
      <w:r w:rsidRPr="006357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1" w:rsidRPr="0063578C" w:rsidRDefault="0063578C">
    <w:pPr>
      <w:pStyle w:val="Sidfot"/>
    </w:pPr>
    <w:r w:rsidRPr="006357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0350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1" w:rsidRDefault="007B38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3841" w:rsidRDefault="007B38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1" w:rsidRPr="0063578C" w:rsidRDefault="0063578C">
    <w:pPr>
      <w:pStyle w:val="Sidfot"/>
    </w:pPr>
    <w:r w:rsidRPr="006357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4239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1" w:rsidRDefault="007B38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3841" w:rsidRDefault="007B38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1" w:rsidRPr="0063578C" w:rsidRDefault="0063578C">
    <w:pPr>
      <w:pStyle w:val="Sidfot"/>
    </w:pPr>
    <w:r w:rsidRPr="006357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755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1" w:rsidRDefault="007B38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3841" w:rsidRDefault="007B38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841" w:rsidRPr="0063578C" w:rsidRDefault="007B3841">
      <w:r w:rsidRPr="0063578C">
        <w:separator/>
      </w:r>
    </w:p>
  </w:footnote>
  <w:footnote w:type="continuationSeparator" w:id="0">
    <w:p w:rsidR="007B3841" w:rsidRPr="0063578C" w:rsidRDefault="007B3841">
      <w:r w:rsidRPr="006357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1" w:rsidRPr="0063578C" w:rsidRDefault="0063578C">
    <w:pPr>
      <w:pStyle w:val="Sidhuvud"/>
    </w:pPr>
    <w:r w:rsidRPr="006357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5471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1" w:rsidRDefault="007B38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3841" w:rsidRDefault="007B38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1" w:rsidRPr="0063578C" w:rsidRDefault="0063578C">
    <w:pPr>
      <w:pStyle w:val="Sidhuvud"/>
    </w:pPr>
    <w:r w:rsidRPr="006357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714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841" w:rsidRDefault="007B38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3841" w:rsidRDefault="007B38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841" w:rsidRPr="0063578C" w:rsidRDefault="007B3841">
    <w:pPr>
      <w:pStyle w:val="FSHNormal"/>
      <w:tabs>
        <w:tab w:val="right" w:pos="5840"/>
      </w:tabs>
    </w:pPr>
    <w:r w:rsidRPr="0063578C">
      <w:br/>
    </w:r>
    <w:r w:rsidRPr="0063578C">
      <w:fldChar w:fldCharType="begin" w:fldLock="1"/>
    </w:r>
    <w:r w:rsidRPr="0063578C">
      <w:instrText xml:space="preserve"> DOCPROPERTY</w:instrText>
    </w:r>
    <w:r w:rsidRPr="0063578C">
      <w:rPr>
        <w:sz w:val="18"/>
      </w:rPr>
      <w:instrText xml:space="preserve"> "YearUser" *\charformat </w:instrText>
    </w:r>
    <w:r w:rsidRPr="0063578C">
      <w:fldChar w:fldCharType="separate"/>
    </w:r>
    <w:r w:rsidRPr="0063578C">
      <w:t>2008/09</w:t>
    </w:r>
    <w:r w:rsidRPr="0063578C">
      <w:fldChar w:fldCharType="end"/>
    </w:r>
    <w:r w:rsidRPr="0063578C">
      <w:t xml:space="preserve"> </w:t>
    </w:r>
    <w:r w:rsidRPr="0063578C">
      <w:tab/>
      <w:t xml:space="preserve">mnr: </w:t>
    </w:r>
    <w:r w:rsidRPr="0063578C">
      <w:fldChar w:fldCharType="begin" w:fldLock="1"/>
    </w:r>
    <w:r w:rsidRPr="0063578C">
      <w:instrText xml:space="preserve"> DOCPROPERTY</w:instrText>
    </w:r>
    <w:r w:rsidRPr="0063578C">
      <w:rPr>
        <w:sz w:val="18"/>
      </w:rPr>
      <w:instrText xml:space="preserve"> "Motionsnummer" *\charformat </w:instrText>
    </w:r>
    <w:r w:rsidRPr="0063578C">
      <w:fldChar w:fldCharType="separate"/>
    </w:r>
    <w:r w:rsidRPr="0063578C">
      <w:t>Ju462</w:t>
    </w:r>
    <w:r w:rsidRPr="0063578C">
      <w:fldChar w:fldCharType="end"/>
    </w:r>
    <w:r w:rsidRPr="0063578C">
      <w:br/>
    </w:r>
    <w:r w:rsidRPr="0063578C">
      <w:fldChar w:fldCharType="begin" w:fldLock="1"/>
    </w:r>
    <w:r w:rsidRPr="0063578C">
      <w:instrText xml:space="preserve"> DOCPROPERTY</w:instrText>
    </w:r>
    <w:r w:rsidRPr="0063578C">
      <w:rPr>
        <w:sz w:val="18"/>
      </w:rPr>
      <w:instrText xml:space="preserve"> "Samling" *\charformat </w:instrText>
    </w:r>
    <w:r w:rsidRPr="0063578C">
      <w:fldChar w:fldCharType="end"/>
    </w:r>
    <w:r w:rsidRPr="0063578C">
      <w:tab/>
      <w:t xml:space="preserve">pnr: </w:t>
    </w:r>
    <w:r w:rsidRPr="0063578C">
      <w:fldChar w:fldCharType="begin" w:fldLock="1"/>
    </w:r>
    <w:r w:rsidRPr="0063578C">
      <w:instrText xml:space="preserve"> DOCPROPERTY</w:instrText>
    </w:r>
    <w:r w:rsidRPr="0063578C">
      <w:rPr>
        <w:sz w:val="18"/>
      </w:rPr>
      <w:instrText xml:space="preserve"> "Partinummer" *\charformat </w:instrText>
    </w:r>
    <w:r w:rsidRPr="0063578C">
      <w:fldChar w:fldCharType="separate"/>
    </w:r>
    <w:r w:rsidRPr="0063578C">
      <w:t>s96018</w:t>
    </w:r>
    <w:r w:rsidRPr="0063578C">
      <w:fldChar w:fldCharType="end"/>
    </w:r>
  </w:p>
  <w:p w:rsidR="007B3841" w:rsidRPr="0063578C" w:rsidRDefault="007B3841">
    <w:pPr>
      <w:pStyle w:val="FSHRub1"/>
    </w:pPr>
    <w:r w:rsidRPr="0063578C">
      <w:t>Motion till riksdagen</w:t>
    </w:r>
    <w:r w:rsidRPr="0063578C">
      <w:br/>
    </w:r>
    <w:r w:rsidRPr="0063578C">
      <w:fldChar w:fldCharType="begin" w:fldLock="1"/>
    </w:r>
    <w:r w:rsidRPr="0063578C">
      <w:instrText xml:space="preserve"> DOCPROPERTY "YearUser" *\charformat </w:instrText>
    </w:r>
    <w:r w:rsidRPr="0063578C">
      <w:fldChar w:fldCharType="separate"/>
    </w:r>
    <w:r w:rsidRPr="0063578C">
      <w:t>2008/09</w:t>
    </w:r>
    <w:r w:rsidRPr="0063578C">
      <w:fldChar w:fldCharType="end"/>
    </w:r>
    <w:r w:rsidRPr="0063578C">
      <w:t>:</w:t>
    </w:r>
    <w:r w:rsidRPr="0063578C">
      <w:fldChar w:fldCharType="begin" w:fldLock="1"/>
    </w:r>
    <w:r w:rsidRPr="0063578C">
      <w:instrText xml:space="preserve"> DOCPROPERTY "Motionsnummer" *\charformat </w:instrText>
    </w:r>
    <w:r w:rsidRPr="0063578C">
      <w:fldChar w:fldCharType="separate"/>
    </w:r>
    <w:r w:rsidRPr="0063578C">
      <w:t>Ju462</w:t>
    </w:r>
    <w:r w:rsidRPr="0063578C">
      <w:fldChar w:fldCharType="end"/>
    </w:r>
  </w:p>
  <w:p w:rsidR="007B3841" w:rsidRPr="0063578C" w:rsidRDefault="007B3841">
    <w:pPr>
      <w:pStyle w:val="FSHNormalS5"/>
    </w:pPr>
    <w:r w:rsidRPr="0063578C">
      <w:fldChar w:fldCharType="begin" w:fldLock="1"/>
    </w:r>
    <w:r w:rsidRPr="0063578C">
      <w:instrText xml:space="preserve"> DOCPROPERTY "MotionarText" *\charformat </w:instrText>
    </w:r>
    <w:r w:rsidRPr="0063578C">
      <w:fldChar w:fldCharType="separate"/>
    </w:r>
    <w:r w:rsidRPr="0063578C">
      <w:t>av Thomas Bodström m.fl. (s)</w:t>
    </w:r>
    <w:r w:rsidRPr="0063578C">
      <w:fldChar w:fldCharType="end"/>
    </w:r>
    <w:r w:rsidRPr="0063578C">
      <w:br/>
    </w:r>
    <w:r w:rsidRPr="0063578C">
      <w:fldChar w:fldCharType="begin" w:fldLock="1"/>
    </w:r>
    <w:r w:rsidRPr="0063578C">
      <w:instrText xml:space="preserve"> DOCPROPERTY "SvarFrasKort" *\charformat </w:instrText>
    </w:r>
    <w:r w:rsidRPr="0063578C">
      <w:fldChar w:fldCharType="end"/>
    </w:r>
  </w:p>
  <w:p w:rsidR="007B3841" w:rsidRPr="0063578C" w:rsidRDefault="007B3841">
    <w:pPr>
      <w:pStyle w:val="FSHTitel"/>
    </w:pPr>
    <w:r w:rsidRPr="0063578C">
      <w:fldChar w:fldCharType="begin" w:fldLock="1"/>
    </w:r>
    <w:r w:rsidRPr="0063578C">
      <w:instrText xml:space="preserve"> DOCPROPERTY</w:instrText>
    </w:r>
    <w:r w:rsidRPr="0063578C">
      <w:rPr>
        <w:sz w:val="18"/>
      </w:rPr>
      <w:instrText xml:space="preserve"> "RubrikSvar" *\charformat </w:instrText>
    </w:r>
    <w:r w:rsidRPr="0063578C">
      <w:fldChar w:fldCharType="separate"/>
    </w:r>
    <w:r w:rsidRPr="0063578C">
      <w:t>Utgiftsområde 4 Rättsväsendet</w:t>
    </w:r>
    <w:r w:rsidRPr="0063578C">
      <w:fldChar w:fldCharType="end"/>
    </w:r>
  </w:p>
  <w:p w:rsidR="007B3841" w:rsidRPr="0063578C" w:rsidRDefault="007B3841">
    <w:pPr>
      <w:pStyle w:val="Normal00"/>
    </w:pPr>
  </w:p>
  <w:p w:rsidR="007B3841" w:rsidRPr="0063578C" w:rsidRDefault="007B38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223C8C"/>
    <w:multiLevelType w:val="hybridMultilevel"/>
    <w:tmpl w:val="3AF2D346"/>
    <w:lvl w:ilvl="0" w:tplc="A0FA28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6188215">
    <w:abstractNumId w:val="8"/>
  </w:num>
  <w:num w:numId="2" w16cid:durableId="596210939">
    <w:abstractNumId w:val="9"/>
  </w:num>
  <w:num w:numId="3" w16cid:durableId="467237282">
    <w:abstractNumId w:val="8"/>
  </w:num>
  <w:num w:numId="4" w16cid:durableId="466122944">
    <w:abstractNumId w:val="9"/>
  </w:num>
  <w:num w:numId="5" w16cid:durableId="1019046456">
    <w:abstractNumId w:val="14"/>
  </w:num>
  <w:num w:numId="6" w16cid:durableId="696194940">
    <w:abstractNumId w:val="10"/>
  </w:num>
  <w:num w:numId="7" w16cid:durableId="496189422">
    <w:abstractNumId w:val="12"/>
  </w:num>
  <w:num w:numId="8" w16cid:durableId="1393120791">
    <w:abstractNumId w:val="13"/>
  </w:num>
  <w:num w:numId="9" w16cid:durableId="1849832973">
    <w:abstractNumId w:val="8"/>
  </w:num>
  <w:num w:numId="10" w16cid:durableId="1527257379">
    <w:abstractNumId w:val="3"/>
  </w:num>
  <w:num w:numId="11" w16cid:durableId="2060322277">
    <w:abstractNumId w:val="2"/>
  </w:num>
  <w:num w:numId="12" w16cid:durableId="1500731752">
    <w:abstractNumId w:val="1"/>
  </w:num>
  <w:num w:numId="13" w16cid:durableId="837892351">
    <w:abstractNumId w:val="0"/>
  </w:num>
  <w:num w:numId="14" w16cid:durableId="1414622865">
    <w:abstractNumId w:val="9"/>
  </w:num>
  <w:num w:numId="15" w16cid:durableId="2134245462">
    <w:abstractNumId w:val="7"/>
  </w:num>
  <w:num w:numId="16" w16cid:durableId="180631864">
    <w:abstractNumId w:val="6"/>
  </w:num>
  <w:num w:numId="17" w16cid:durableId="1172842982">
    <w:abstractNumId w:val="5"/>
  </w:num>
  <w:num w:numId="18" w16cid:durableId="519665370">
    <w:abstractNumId w:val="4"/>
  </w:num>
  <w:num w:numId="19" w16cid:durableId="1638950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A0405E"/>
    <w:rsid w:val="0063578C"/>
    <w:rsid w:val="007B3841"/>
    <w:rsid w:val="00A040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E4A6F5-4E31-4269-A611-FAE6A19B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3792</Characters>
  <Application>Microsoft Office Word</Application>
  <DocSecurity>4</DocSecurity>
  <Lines>97</Lines>
  <Paragraphs>53</Paragraphs>
  <ScaleCrop>false</ScaleCrop>
  <HeadingPairs>
    <vt:vector size="2" baseType="variant">
      <vt:variant>
        <vt:lpstr>Rubrik</vt:lpstr>
      </vt:variant>
      <vt:variant>
        <vt:i4>1</vt:i4>
      </vt:variant>
    </vt:vector>
  </HeadingPairs>
  <TitlesOfParts>
    <vt:vector size="1" baseType="lpstr">
      <vt:lpstr>s96018</vt:lpstr>
    </vt:vector>
  </TitlesOfParts>
  <Company>Riksdagen</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s96018</dc:title>
  <dc:subject>s96018</dc:subject>
  <dc:creator>Riksdagen</dc:creator>
  <cp:keywords>Riksdagen</cp:keywords>
  <dc:description>TKG-ktrl, MSMQ4mb, PersReg-Distribution mm b-&gt;ny fplogga c-&gt;nygamla s-rosen</dc:description>
  <cp:lastModifiedBy>Lars Brink</cp:lastModifiedBy>
  <cp:revision>2</cp:revision>
  <cp:lastPrinted>2008-11-06T13:28:00Z</cp:lastPrinted>
  <dcterms:created xsi:type="dcterms:W3CDTF">2025-12-17T16:22:00Z</dcterms:created>
  <dcterms:modified xsi:type="dcterms:W3CDTF">2025-12-17T16:22:00Z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20082009000000000115000960180075</vt:lpwstr>
  </property>
  <property fmtid="{D5CDD505-2E9C-101B-9397-08002B2CF9AE}" pid="47" name="datum">
    <vt:lpwstr>081003</vt:lpwstr>
  </property>
  <property fmtid="{D5CDD505-2E9C-101B-9397-08002B2CF9AE}" pid="48" name="avsändar-e-post">
    <vt:lpwstr>lars.westbratt@riksdagen.se</vt:lpwstr>
  </property>
  <property fmtid="{D5CDD505-2E9C-101B-9397-08002B2CF9AE}" pid="49" name="id">
    <vt:lpwstr>20082009000000000115000960180075</vt:lpwstr>
  </property>
  <property fmtid="{D5CDD505-2E9C-101B-9397-08002B2CF9AE}" pid="50" name="nummer">
    <vt:lpwstr>462</vt:lpwstr>
  </property>
  <property fmtid="{D5CDD505-2E9C-101B-9397-08002B2CF9AE}" pid="51" name="utskottsbeteckning">
    <vt:lpwstr>Ju</vt:lpwstr>
  </property>
  <property fmtid="{D5CDD505-2E9C-101B-9397-08002B2CF9AE}" pid="52" name="GlobalUID">
    <vt:lpwstr>{AFEB7366-9954-45CB-9B2A-38FE575E2C70}</vt:lpwstr>
  </property>
  <property fmtid="{D5CDD505-2E9C-101B-9397-08002B2CF9AE}" pid="53" name="Överföringar">
    <vt:i4>0</vt:i4>
  </property>
  <property fmtid="{D5CDD505-2E9C-101B-9397-08002B2CF9AE}" pid="54" name="Checksum">
    <vt:lpwstr>*0011951549081*</vt:lpwstr>
  </property>
  <property fmtid="{D5CDD505-2E9C-101B-9397-08002B2CF9AE}" pid="55" name="skuggnummer">
    <vt:lpwstr>3607</vt:lpwstr>
  </property>
  <property fmtid="{D5CDD505-2E9C-101B-9397-08002B2CF9AE}" pid="56" name="urixVersion">
    <vt:lpwstr>3.2.0.8</vt:lpwstr>
  </property>
  <property fmtid="{D5CDD505-2E9C-101B-9397-08002B2CF9AE}" pid="57" name="urixOrigin">
    <vt:lpwstr>090402 19:13:12.077</vt:lpwstr>
  </property>
  <property fmtid="{D5CDD505-2E9C-101B-9397-08002B2CF9AE}" pid="58" name="urixGuid">
    <vt:lpwstr>{218E53B5-2BA5-4FA5-BB4D-F1CEB9A4DCF8}</vt:lpwstr>
  </property>
</Properties>
</file>