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D3293" w14:paraId="361DC62B" w14:textId="77777777">
        <w:tc>
          <w:tcPr>
            <w:tcW w:w="9141" w:type="dxa"/>
          </w:tcPr>
          <w:p w14:paraId="53697DE9" w14:textId="77777777" w:rsidR="00177FF8" w:rsidRPr="000D3293" w:rsidRDefault="00177FF8">
            <w:pPr>
              <w:rPr>
                <w:szCs w:val="24"/>
              </w:rPr>
            </w:pPr>
            <w:r w:rsidRPr="000D3293">
              <w:rPr>
                <w:szCs w:val="24"/>
              </w:rPr>
              <w:t>RIKSDAGEN</w:t>
            </w:r>
          </w:p>
          <w:p w14:paraId="11103714" w14:textId="0E56B067" w:rsidR="00177FF8" w:rsidRPr="000D3293" w:rsidRDefault="00724D4E">
            <w:pPr>
              <w:rPr>
                <w:szCs w:val="24"/>
              </w:rPr>
            </w:pPr>
            <w:r w:rsidRPr="000D3293">
              <w:rPr>
                <w:szCs w:val="24"/>
              </w:rPr>
              <w:t>TRAFIK</w:t>
            </w:r>
            <w:r w:rsidR="00177FF8" w:rsidRPr="000D3293">
              <w:rPr>
                <w:szCs w:val="24"/>
              </w:rPr>
              <w:t>UTSKOTTET</w:t>
            </w:r>
          </w:p>
        </w:tc>
      </w:tr>
    </w:tbl>
    <w:p w14:paraId="2F483989" w14:textId="77777777" w:rsidR="00177FF8" w:rsidRPr="000D3293" w:rsidRDefault="00177FF8">
      <w:pPr>
        <w:rPr>
          <w:szCs w:val="24"/>
        </w:rPr>
      </w:pPr>
    </w:p>
    <w:p w14:paraId="00D4156A" w14:textId="77777777" w:rsidR="00177FF8" w:rsidRPr="000D3293" w:rsidRDefault="00177FF8">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D3293" w14:paraId="49CA94DE" w14:textId="77777777">
        <w:trPr>
          <w:cantSplit/>
          <w:trHeight w:val="742"/>
        </w:trPr>
        <w:tc>
          <w:tcPr>
            <w:tcW w:w="1985" w:type="dxa"/>
          </w:tcPr>
          <w:p w14:paraId="63463269" w14:textId="77777777" w:rsidR="00177FF8" w:rsidRPr="000D3293" w:rsidRDefault="00177FF8">
            <w:pPr>
              <w:rPr>
                <w:b/>
                <w:szCs w:val="24"/>
              </w:rPr>
            </w:pPr>
            <w:r w:rsidRPr="000D3293">
              <w:rPr>
                <w:b/>
                <w:szCs w:val="24"/>
              </w:rPr>
              <w:t xml:space="preserve">PROTOKOLL </w:t>
            </w:r>
          </w:p>
        </w:tc>
        <w:tc>
          <w:tcPr>
            <w:tcW w:w="6463" w:type="dxa"/>
          </w:tcPr>
          <w:p w14:paraId="1708DB1D" w14:textId="396F5491" w:rsidR="002B3A62" w:rsidRPr="000D3293" w:rsidRDefault="00626575" w:rsidP="00D1794C">
            <w:pPr>
              <w:rPr>
                <w:b/>
                <w:szCs w:val="24"/>
              </w:rPr>
            </w:pPr>
            <w:r w:rsidRPr="000D3293">
              <w:rPr>
                <w:b/>
                <w:szCs w:val="24"/>
              </w:rPr>
              <w:t xml:space="preserve">UTSKOTTSSAMMANTRÄDE </w:t>
            </w:r>
            <w:r w:rsidR="00F04021" w:rsidRPr="000D3293">
              <w:rPr>
                <w:b/>
                <w:szCs w:val="24"/>
              </w:rPr>
              <w:t>2025</w:t>
            </w:r>
            <w:r w:rsidR="000E777E" w:rsidRPr="000D3293">
              <w:rPr>
                <w:b/>
                <w:szCs w:val="24"/>
              </w:rPr>
              <w:t>/2</w:t>
            </w:r>
            <w:r w:rsidR="00F04021" w:rsidRPr="000D3293">
              <w:rPr>
                <w:b/>
                <w:szCs w:val="24"/>
              </w:rPr>
              <w:t>6</w:t>
            </w:r>
            <w:r w:rsidR="003B57EC" w:rsidRPr="000D3293">
              <w:rPr>
                <w:b/>
                <w:szCs w:val="24"/>
              </w:rPr>
              <w:t>:</w:t>
            </w:r>
            <w:r w:rsidR="00DC19D5">
              <w:rPr>
                <w:b/>
                <w:szCs w:val="24"/>
              </w:rPr>
              <w:t>21</w:t>
            </w:r>
          </w:p>
        </w:tc>
      </w:tr>
      <w:tr w:rsidR="00177FF8" w:rsidRPr="000D3293" w14:paraId="6943EA1B" w14:textId="77777777">
        <w:tc>
          <w:tcPr>
            <w:tcW w:w="1985" w:type="dxa"/>
          </w:tcPr>
          <w:p w14:paraId="7BBDDE5D" w14:textId="77777777" w:rsidR="00177FF8" w:rsidRPr="000D3293" w:rsidRDefault="00177FF8">
            <w:pPr>
              <w:rPr>
                <w:szCs w:val="24"/>
              </w:rPr>
            </w:pPr>
            <w:r w:rsidRPr="000D3293">
              <w:rPr>
                <w:szCs w:val="24"/>
              </w:rPr>
              <w:t>DATUM</w:t>
            </w:r>
          </w:p>
        </w:tc>
        <w:tc>
          <w:tcPr>
            <w:tcW w:w="6463" w:type="dxa"/>
          </w:tcPr>
          <w:p w14:paraId="3E088E32" w14:textId="5D126203" w:rsidR="00177FF8" w:rsidRPr="000D3293" w:rsidRDefault="00626575" w:rsidP="00FB0559">
            <w:pPr>
              <w:rPr>
                <w:szCs w:val="24"/>
              </w:rPr>
            </w:pPr>
            <w:r w:rsidRPr="000D3293">
              <w:rPr>
                <w:szCs w:val="24"/>
              </w:rPr>
              <w:t>20</w:t>
            </w:r>
            <w:r w:rsidR="00CB71B9" w:rsidRPr="000D3293">
              <w:rPr>
                <w:szCs w:val="24"/>
              </w:rPr>
              <w:t>2</w:t>
            </w:r>
            <w:r w:rsidR="00F04021" w:rsidRPr="000D3293">
              <w:rPr>
                <w:szCs w:val="24"/>
              </w:rPr>
              <w:t>6</w:t>
            </w:r>
            <w:r w:rsidR="008C2D5B" w:rsidRPr="000D3293">
              <w:rPr>
                <w:szCs w:val="24"/>
              </w:rPr>
              <w:t>-</w:t>
            </w:r>
            <w:r w:rsidR="00B44186" w:rsidRPr="000D3293">
              <w:rPr>
                <w:szCs w:val="24"/>
              </w:rPr>
              <w:t>0</w:t>
            </w:r>
            <w:r w:rsidR="00DC19D5">
              <w:rPr>
                <w:szCs w:val="24"/>
              </w:rPr>
              <w:t>3</w:t>
            </w:r>
            <w:r w:rsidR="00F96006" w:rsidRPr="000D3293">
              <w:rPr>
                <w:szCs w:val="24"/>
              </w:rPr>
              <w:t>-</w:t>
            </w:r>
            <w:r w:rsidR="00DC19D5">
              <w:rPr>
                <w:szCs w:val="24"/>
              </w:rPr>
              <w:t>24</w:t>
            </w:r>
          </w:p>
        </w:tc>
      </w:tr>
      <w:tr w:rsidR="00177FF8" w:rsidRPr="000D3293" w14:paraId="01C45F28" w14:textId="77777777">
        <w:tc>
          <w:tcPr>
            <w:tcW w:w="1985" w:type="dxa"/>
          </w:tcPr>
          <w:p w14:paraId="6D78F4C2" w14:textId="77777777" w:rsidR="00177FF8" w:rsidRPr="000D3293" w:rsidRDefault="00177FF8">
            <w:pPr>
              <w:rPr>
                <w:szCs w:val="24"/>
              </w:rPr>
            </w:pPr>
            <w:r w:rsidRPr="000D3293">
              <w:rPr>
                <w:szCs w:val="24"/>
              </w:rPr>
              <w:t>TID</w:t>
            </w:r>
          </w:p>
        </w:tc>
        <w:tc>
          <w:tcPr>
            <w:tcW w:w="6463" w:type="dxa"/>
          </w:tcPr>
          <w:p w14:paraId="5452A658" w14:textId="1A41461A" w:rsidR="00177FF8" w:rsidRPr="000D3293" w:rsidRDefault="00374911" w:rsidP="00231475">
            <w:pPr>
              <w:rPr>
                <w:szCs w:val="24"/>
              </w:rPr>
            </w:pPr>
            <w:r w:rsidRPr="000D3293">
              <w:rPr>
                <w:szCs w:val="24"/>
              </w:rPr>
              <w:t>1</w:t>
            </w:r>
            <w:r w:rsidR="00DC19D5">
              <w:rPr>
                <w:szCs w:val="24"/>
              </w:rPr>
              <w:t>1</w:t>
            </w:r>
            <w:r w:rsidR="00B54A57" w:rsidRPr="000D3293">
              <w:rPr>
                <w:szCs w:val="24"/>
              </w:rPr>
              <w:t>.</w:t>
            </w:r>
            <w:r w:rsidR="006C66B9" w:rsidRPr="000D3293">
              <w:rPr>
                <w:szCs w:val="24"/>
              </w:rPr>
              <w:t>0</w:t>
            </w:r>
            <w:r w:rsidR="00B5691D" w:rsidRPr="000D3293">
              <w:rPr>
                <w:szCs w:val="24"/>
              </w:rPr>
              <w:t>0</w:t>
            </w:r>
            <w:r w:rsidR="00762508" w:rsidRPr="000D3293">
              <w:rPr>
                <w:szCs w:val="24"/>
              </w:rPr>
              <w:t xml:space="preserve"> </w:t>
            </w:r>
            <w:r w:rsidR="00DA2753" w:rsidRPr="000D3293">
              <w:rPr>
                <w:szCs w:val="24"/>
              </w:rPr>
              <w:t xml:space="preserve">– </w:t>
            </w:r>
            <w:r w:rsidR="00615F4D">
              <w:rPr>
                <w:szCs w:val="24"/>
              </w:rPr>
              <w:t>11.55</w:t>
            </w:r>
            <w:r w:rsidR="00B44186" w:rsidRPr="000D3293">
              <w:rPr>
                <w:szCs w:val="24"/>
              </w:rPr>
              <w:t xml:space="preserve"> </w:t>
            </w:r>
          </w:p>
        </w:tc>
      </w:tr>
      <w:tr w:rsidR="00177FF8" w:rsidRPr="000D3293" w14:paraId="1A707585" w14:textId="77777777">
        <w:tc>
          <w:tcPr>
            <w:tcW w:w="1985" w:type="dxa"/>
          </w:tcPr>
          <w:p w14:paraId="65832532" w14:textId="77777777" w:rsidR="00177FF8" w:rsidRPr="000D3293" w:rsidRDefault="00177FF8">
            <w:pPr>
              <w:rPr>
                <w:szCs w:val="24"/>
              </w:rPr>
            </w:pPr>
            <w:r w:rsidRPr="000D3293">
              <w:rPr>
                <w:szCs w:val="24"/>
              </w:rPr>
              <w:t>NÄRVARANDE</w:t>
            </w:r>
          </w:p>
        </w:tc>
        <w:tc>
          <w:tcPr>
            <w:tcW w:w="6463" w:type="dxa"/>
          </w:tcPr>
          <w:p w14:paraId="7336DAB0" w14:textId="6A662143" w:rsidR="00177FF8" w:rsidRPr="000D3293" w:rsidRDefault="00177FF8">
            <w:pPr>
              <w:rPr>
                <w:szCs w:val="24"/>
              </w:rPr>
            </w:pPr>
            <w:r w:rsidRPr="0084355F">
              <w:rPr>
                <w:szCs w:val="24"/>
              </w:rPr>
              <w:t xml:space="preserve">Se bilaga </w:t>
            </w:r>
            <w:r w:rsidR="006A0F26" w:rsidRPr="0084355F">
              <w:rPr>
                <w:szCs w:val="24"/>
              </w:rPr>
              <w:t>1</w:t>
            </w:r>
          </w:p>
        </w:tc>
      </w:tr>
    </w:tbl>
    <w:p w14:paraId="6759323A" w14:textId="77777777" w:rsidR="00177FF8" w:rsidRPr="000D3293" w:rsidRDefault="00177FF8">
      <w:pPr>
        <w:rPr>
          <w:szCs w:val="24"/>
        </w:rPr>
      </w:pPr>
    </w:p>
    <w:p w14:paraId="63E8BCC6" w14:textId="77777777" w:rsidR="00177FF8" w:rsidRPr="000D3293" w:rsidRDefault="00177FF8">
      <w:pPr>
        <w:tabs>
          <w:tab w:val="left" w:pos="1701"/>
        </w:tabs>
        <w:rPr>
          <w:snapToGrid w:val="0"/>
          <w:color w:val="000000"/>
          <w:szCs w:val="24"/>
        </w:rPr>
      </w:pPr>
    </w:p>
    <w:p w14:paraId="729EF2BC" w14:textId="77777777" w:rsidR="00177FF8" w:rsidRPr="000D3293" w:rsidRDefault="00177FF8">
      <w:pPr>
        <w:tabs>
          <w:tab w:val="left" w:pos="1701"/>
        </w:tabs>
        <w:rPr>
          <w:snapToGrid w:val="0"/>
          <w:color w:val="000000"/>
          <w:szCs w:val="24"/>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DC19D5" w14:paraId="71073907" w14:textId="77777777" w:rsidTr="00C5706E">
        <w:tc>
          <w:tcPr>
            <w:tcW w:w="567" w:type="dxa"/>
          </w:tcPr>
          <w:p w14:paraId="11286170" w14:textId="77777777" w:rsidR="00A10EBF" w:rsidRDefault="00A10EBF" w:rsidP="00C5706E">
            <w:pPr>
              <w:tabs>
                <w:tab w:val="left" w:pos="1701"/>
              </w:tabs>
              <w:rPr>
                <w:b/>
                <w:snapToGrid w:val="0"/>
                <w:szCs w:val="24"/>
              </w:rPr>
            </w:pPr>
            <w:r w:rsidRPr="000D3293">
              <w:rPr>
                <w:b/>
                <w:snapToGrid w:val="0"/>
                <w:szCs w:val="24"/>
              </w:rPr>
              <w:t xml:space="preserve">§ </w:t>
            </w:r>
            <w:r w:rsidR="006C66B9" w:rsidRPr="000D3293">
              <w:rPr>
                <w:b/>
                <w:snapToGrid w:val="0"/>
                <w:szCs w:val="24"/>
              </w:rPr>
              <w:t>1</w:t>
            </w:r>
          </w:p>
          <w:p w14:paraId="7ADBC4F0" w14:textId="77777777" w:rsidR="00DC19D5" w:rsidRDefault="00DC19D5" w:rsidP="00C5706E">
            <w:pPr>
              <w:tabs>
                <w:tab w:val="left" w:pos="1701"/>
              </w:tabs>
              <w:rPr>
                <w:b/>
                <w:snapToGrid w:val="0"/>
                <w:szCs w:val="24"/>
              </w:rPr>
            </w:pPr>
          </w:p>
          <w:p w14:paraId="318B9BC4" w14:textId="77777777" w:rsidR="00DC19D5" w:rsidRDefault="00DC19D5" w:rsidP="00C5706E">
            <w:pPr>
              <w:tabs>
                <w:tab w:val="left" w:pos="1701"/>
              </w:tabs>
              <w:rPr>
                <w:b/>
                <w:snapToGrid w:val="0"/>
                <w:szCs w:val="24"/>
              </w:rPr>
            </w:pPr>
          </w:p>
          <w:p w14:paraId="75B73971" w14:textId="77777777" w:rsidR="00DC19D5" w:rsidRDefault="00DC19D5" w:rsidP="00C5706E">
            <w:pPr>
              <w:tabs>
                <w:tab w:val="left" w:pos="1701"/>
              </w:tabs>
              <w:rPr>
                <w:b/>
                <w:snapToGrid w:val="0"/>
                <w:szCs w:val="24"/>
              </w:rPr>
            </w:pPr>
          </w:p>
          <w:p w14:paraId="6B316624" w14:textId="77777777"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2</w:t>
            </w:r>
          </w:p>
          <w:p w14:paraId="64044F21" w14:textId="77777777" w:rsidR="00DC19D5" w:rsidRDefault="00DC19D5" w:rsidP="00C5706E">
            <w:pPr>
              <w:tabs>
                <w:tab w:val="left" w:pos="1701"/>
              </w:tabs>
              <w:rPr>
                <w:b/>
                <w:snapToGrid w:val="0"/>
                <w:szCs w:val="24"/>
              </w:rPr>
            </w:pPr>
          </w:p>
          <w:p w14:paraId="40B3008D" w14:textId="77777777" w:rsidR="00DC19D5" w:rsidRDefault="00DC19D5" w:rsidP="00C5706E">
            <w:pPr>
              <w:tabs>
                <w:tab w:val="left" w:pos="1701"/>
              </w:tabs>
              <w:rPr>
                <w:b/>
                <w:snapToGrid w:val="0"/>
                <w:szCs w:val="24"/>
              </w:rPr>
            </w:pPr>
          </w:p>
          <w:p w14:paraId="34BCB2C6" w14:textId="77777777" w:rsidR="00DC19D5" w:rsidRDefault="00DC19D5" w:rsidP="00C5706E">
            <w:pPr>
              <w:tabs>
                <w:tab w:val="left" w:pos="1701"/>
              </w:tabs>
              <w:rPr>
                <w:b/>
                <w:snapToGrid w:val="0"/>
                <w:szCs w:val="24"/>
              </w:rPr>
            </w:pPr>
          </w:p>
          <w:p w14:paraId="4BAACFBE" w14:textId="77777777" w:rsidR="00DC19D5" w:rsidRDefault="00DC19D5" w:rsidP="00C5706E">
            <w:pPr>
              <w:tabs>
                <w:tab w:val="left" w:pos="1701"/>
              </w:tabs>
              <w:rPr>
                <w:b/>
                <w:snapToGrid w:val="0"/>
                <w:szCs w:val="24"/>
              </w:rPr>
            </w:pPr>
          </w:p>
          <w:p w14:paraId="111B37A6" w14:textId="77777777" w:rsidR="00DC19D5" w:rsidRDefault="00DC19D5" w:rsidP="00C5706E">
            <w:pPr>
              <w:tabs>
                <w:tab w:val="left" w:pos="1701"/>
              </w:tabs>
              <w:rPr>
                <w:b/>
                <w:snapToGrid w:val="0"/>
                <w:szCs w:val="24"/>
              </w:rPr>
            </w:pPr>
          </w:p>
          <w:p w14:paraId="1C17CF42" w14:textId="77777777" w:rsidR="00DC19D5" w:rsidRDefault="00DC19D5" w:rsidP="00C5706E">
            <w:pPr>
              <w:tabs>
                <w:tab w:val="left" w:pos="1701"/>
              </w:tabs>
              <w:rPr>
                <w:b/>
                <w:snapToGrid w:val="0"/>
                <w:szCs w:val="24"/>
              </w:rPr>
            </w:pPr>
          </w:p>
          <w:p w14:paraId="64E7A045" w14:textId="77777777" w:rsidR="00DC19D5" w:rsidRDefault="00DC19D5" w:rsidP="00C5706E">
            <w:pPr>
              <w:tabs>
                <w:tab w:val="left" w:pos="1701"/>
              </w:tabs>
              <w:rPr>
                <w:b/>
                <w:snapToGrid w:val="0"/>
                <w:szCs w:val="24"/>
              </w:rPr>
            </w:pPr>
          </w:p>
          <w:p w14:paraId="4EABAB71" w14:textId="77777777"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3</w:t>
            </w:r>
          </w:p>
          <w:p w14:paraId="75BC1E63" w14:textId="77777777" w:rsidR="00DC19D5" w:rsidRDefault="00DC19D5" w:rsidP="00C5706E">
            <w:pPr>
              <w:tabs>
                <w:tab w:val="left" w:pos="1701"/>
              </w:tabs>
              <w:rPr>
                <w:b/>
                <w:snapToGrid w:val="0"/>
                <w:szCs w:val="24"/>
              </w:rPr>
            </w:pPr>
          </w:p>
          <w:p w14:paraId="4AD06F2A" w14:textId="77777777" w:rsidR="00DC19D5" w:rsidRDefault="00DC19D5" w:rsidP="00C5706E">
            <w:pPr>
              <w:tabs>
                <w:tab w:val="left" w:pos="1701"/>
              </w:tabs>
              <w:rPr>
                <w:b/>
                <w:snapToGrid w:val="0"/>
                <w:szCs w:val="24"/>
              </w:rPr>
            </w:pPr>
          </w:p>
          <w:p w14:paraId="386DD0A5" w14:textId="77777777" w:rsidR="00DC19D5" w:rsidRDefault="00DC19D5" w:rsidP="00C5706E">
            <w:pPr>
              <w:tabs>
                <w:tab w:val="left" w:pos="1701"/>
              </w:tabs>
              <w:rPr>
                <w:b/>
                <w:snapToGrid w:val="0"/>
                <w:szCs w:val="24"/>
              </w:rPr>
            </w:pPr>
          </w:p>
          <w:p w14:paraId="6C96E1FD" w14:textId="77777777" w:rsidR="00770692" w:rsidRDefault="00770692" w:rsidP="00C5706E">
            <w:pPr>
              <w:tabs>
                <w:tab w:val="left" w:pos="1701"/>
              </w:tabs>
              <w:rPr>
                <w:b/>
                <w:snapToGrid w:val="0"/>
                <w:szCs w:val="24"/>
              </w:rPr>
            </w:pPr>
          </w:p>
          <w:p w14:paraId="4EA30C4E" w14:textId="77777777" w:rsidR="00182859" w:rsidRDefault="00182859" w:rsidP="00C5706E">
            <w:pPr>
              <w:tabs>
                <w:tab w:val="left" w:pos="1701"/>
              </w:tabs>
              <w:rPr>
                <w:b/>
                <w:snapToGrid w:val="0"/>
                <w:szCs w:val="24"/>
              </w:rPr>
            </w:pPr>
          </w:p>
          <w:p w14:paraId="099EA27C" w14:textId="0F7D228C"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4</w:t>
            </w:r>
          </w:p>
          <w:p w14:paraId="21BD12B8" w14:textId="77777777" w:rsidR="00DC19D5" w:rsidRDefault="00DC19D5" w:rsidP="00C5706E">
            <w:pPr>
              <w:tabs>
                <w:tab w:val="left" w:pos="1701"/>
              </w:tabs>
              <w:rPr>
                <w:b/>
                <w:snapToGrid w:val="0"/>
                <w:szCs w:val="24"/>
              </w:rPr>
            </w:pPr>
          </w:p>
          <w:p w14:paraId="76401B6C" w14:textId="77777777" w:rsidR="00DC19D5" w:rsidRDefault="00DC19D5" w:rsidP="00C5706E">
            <w:pPr>
              <w:tabs>
                <w:tab w:val="left" w:pos="1701"/>
              </w:tabs>
              <w:rPr>
                <w:b/>
                <w:snapToGrid w:val="0"/>
                <w:szCs w:val="24"/>
              </w:rPr>
            </w:pPr>
          </w:p>
          <w:p w14:paraId="382A1259" w14:textId="77777777" w:rsidR="00DC19D5" w:rsidRDefault="00DC19D5" w:rsidP="00C5706E">
            <w:pPr>
              <w:tabs>
                <w:tab w:val="left" w:pos="1701"/>
              </w:tabs>
              <w:rPr>
                <w:b/>
                <w:snapToGrid w:val="0"/>
                <w:szCs w:val="24"/>
              </w:rPr>
            </w:pPr>
          </w:p>
          <w:p w14:paraId="6BC70A23" w14:textId="77777777" w:rsidR="00DC19D5" w:rsidRDefault="00DC19D5" w:rsidP="00C5706E">
            <w:pPr>
              <w:tabs>
                <w:tab w:val="left" w:pos="1701"/>
              </w:tabs>
              <w:rPr>
                <w:b/>
                <w:snapToGrid w:val="0"/>
                <w:szCs w:val="24"/>
              </w:rPr>
            </w:pPr>
          </w:p>
          <w:p w14:paraId="38D79911" w14:textId="77777777" w:rsidR="006A0F26" w:rsidRDefault="006A0F26" w:rsidP="00C5706E">
            <w:pPr>
              <w:tabs>
                <w:tab w:val="left" w:pos="1701"/>
              </w:tabs>
              <w:rPr>
                <w:b/>
                <w:snapToGrid w:val="0"/>
                <w:szCs w:val="24"/>
              </w:rPr>
            </w:pPr>
          </w:p>
          <w:p w14:paraId="2DCA27D3" w14:textId="3E9D6FD2"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5</w:t>
            </w:r>
          </w:p>
          <w:p w14:paraId="6027C41B" w14:textId="77777777" w:rsidR="00DC19D5" w:rsidRDefault="00DC19D5" w:rsidP="00C5706E">
            <w:pPr>
              <w:tabs>
                <w:tab w:val="left" w:pos="1701"/>
              </w:tabs>
              <w:rPr>
                <w:b/>
                <w:snapToGrid w:val="0"/>
                <w:szCs w:val="24"/>
              </w:rPr>
            </w:pPr>
          </w:p>
          <w:p w14:paraId="0D5E3700" w14:textId="77777777" w:rsidR="00DC19D5" w:rsidRDefault="00DC19D5" w:rsidP="00C5706E">
            <w:pPr>
              <w:tabs>
                <w:tab w:val="left" w:pos="1701"/>
              </w:tabs>
              <w:rPr>
                <w:b/>
                <w:snapToGrid w:val="0"/>
                <w:szCs w:val="24"/>
              </w:rPr>
            </w:pPr>
          </w:p>
          <w:p w14:paraId="30C0BA21" w14:textId="77777777" w:rsidR="00DC19D5" w:rsidRDefault="00DC19D5" w:rsidP="00C5706E">
            <w:pPr>
              <w:tabs>
                <w:tab w:val="left" w:pos="1701"/>
              </w:tabs>
              <w:rPr>
                <w:b/>
                <w:snapToGrid w:val="0"/>
                <w:szCs w:val="24"/>
              </w:rPr>
            </w:pPr>
          </w:p>
          <w:p w14:paraId="6BA5BCF8" w14:textId="77777777" w:rsidR="00DC19D5" w:rsidRDefault="00DC19D5" w:rsidP="00C5706E">
            <w:pPr>
              <w:tabs>
                <w:tab w:val="left" w:pos="1701"/>
              </w:tabs>
              <w:rPr>
                <w:b/>
                <w:snapToGrid w:val="0"/>
                <w:szCs w:val="24"/>
              </w:rPr>
            </w:pPr>
          </w:p>
          <w:p w14:paraId="1491B183" w14:textId="77777777" w:rsidR="00770692" w:rsidRDefault="00770692" w:rsidP="00C5706E">
            <w:pPr>
              <w:tabs>
                <w:tab w:val="left" w:pos="1701"/>
              </w:tabs>
              <w:rPr>
                <w:b/>
                <w:snapToGrid w:val="0"/>
                <w:szCs w:val="24"/>
              </w:rPr>
            </w:pPr>
          </w:p>
          <w:p w14:paraId="2A64F864" w14:textId="77777777" w:rsidR="006A0F26" w:rsidRDefault="006A0F26" w:rsidP="00C5706E">
            <w:pPr>
              <w:tabs>
                <w:tab w:val="left" w:pos="1701"/>
              </w:tabs>
              <w:rPr>
                <w:b/>
                <w:snapToGrid w:val="0"/>
                <w:szCs w:val="24"/>
              </w:rPr>
            </w:pPr>
          </w:p>
          <w:p w14:paraId="67A4C8F1" w14:textId="4217E97B"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6</w:t>
            </w:r>
          </w:p>
          <w:p w14:paraId="02A3B977" w14:textId="77777777" w:rsidR="00DC19D5" w:rsidRDefault="00DC19D5" w:rsidP="00C5706E">
            <w:pPr>
              <w:tabs>
                <w:tab w:val="left" w:pos="1701"/>
              </w:tabs>
              <w:rPr>
                <w:b/>
                <w:snapToGrid w:val="0"/>
                <w:szCs w:val="24"/>
              </w:rPr>
            </w:pPr>
          </w:p>
          <w:p w14:paraId="79147D75" w14:textId="77777777" w:rsidR="00DC19D5" w:rsidRDefault="00DC19D5" w:rsidP="00C5706E">
            <w:pPr>
              <w:tabs>
                <w:tab w:val="left" w:pos="1701"/>
              </w:tabs>
              <w:rPr>
                <w:b/>
                <w:snapToGrid w:val="0"/>
                <w:szCs w:val="24"/>
              </w:rPr>
            </w:pPr>
          </w:p>
          <w:p w14:paraId="457FC79E" w14:textId="77777777" w:rsidR="00DC19D5" w:rsidRDefault="00DC19D5" w:rsidP="00C5706E">
            <w:pPr>
              <w:tabs>
                <w:tab w:val="left" w:pos="1701"/>
              </w:tabs>
              <w:rPr>
                <w:b/>
                <w:snapToGrid w:val="0"/>
                <w:szCs w:val="24"/>
              </w:rPr>
            </w:pPr>
          </w:p>
          <w:p w14:paraId="445B378E" w14:textId="77777777" w:rsidR="00DC19D5" w:rsidRDefault="00DC19D5" w:rsidP="00C5706E">
            <w:pPr>
              <w:tabs>
                <w:tab w:val="left" w:pos="1701"/>
              </w:tabs>
              <w:rPr>
                <w:b/>
                <w:snapToGrid w:val="0"/>
                <w:szCs w:val="24"/>
              </w:rPr>
            </w:pPr>
          </w:p>
          <w:p w14:paraId="2EE5E32E" w14:textId="77777777" w:rsidR="00C6147A" w:rsidRDefault="00C6147A" w:rsidP="00C5706E">
            <w:pPr>
              <w:tabs>
                <w:tab w:val="left" w:pos="1701"/>
              </w:tabs>
              <w:rPr>
                <w:b/>
                <w:snapToGrid w:val="0"/>
                <w:szCs w:val="24"/>
              </w:rPr>
            </w:pPr>
          </w:p>
          <w:p w14:paraId="47EE7004" w14:textId="77777777" w:rsidR="00C6147A" w:rsidRDefault="00C6147A" w:rsidP="00C5706E">
            <w:pPr>
              <w:tabs>
                <w:tab w:val="left" w:pos="1701"/>
              </w:tabs>
              <w:rPr>
                <w:b/>
                <w:snapToGrid w:val="0"/>
                <w:szCs w:val="24"/>
              </w:rPr>
            </w:pPr>
          </w:p>
          <w:p w14:paraId="7F99D56F" w14:textId="77777777" w:rsidR="00C6147A" w:rsidRDefault="00C6147A" w:rsidP="00C5706E">
            <w:pPr>
              <w:tabs>
                <w:tab w:val="left" w:pos="1701"/>
              </w:tabs>
              <w:rPr>
                <w:b/>
                <w:snapToGrid w:val="0"/>
                <w:szCs w:val="24"/>
              </w:rPr>
            </w:pPr>
          </w:p>
          <w:p w14:paraId="0747EBD0" w14:textId="77777777" w:rsidR="00C6147A" w:rsidRDefault="00C6147A" w:rsidP="00C5706E">
            <w:pPr>
              <w:tabs>
                <w:tab w:val="left" w:pos="1701"/>
              </w:tabs>
              <w:rPr>
                <w:b/>
                <w:snapToGrid w:val="0"/>
                <w:szCs w:val="24"/>
              </w:rPr>
            </w:pPr>
          </w:p>
          <w:p w14:paraId="2114C28F" w14:textId="77777777" w:rsidR="00C6147A" w:rsidRDefault="00C6147A" w:rsidP="00C5706E">
            <w:pPr>
              <w:tabs>
                <w:tab w:val="left" w:pos="1701"/>
              </w:tabs>
              <w:rPr>
                <w:b/>
                <w:snapToGrid w:val="0"/>
                <w:szCs w:val="24"/>
              </w:rPr>
            </w:pPr>
          </w:p>
          <w:p w14:paraId="13DDE007" w14:textId="77777777" w:rsidR="00C6147A" w:rsidRDefault="00C6147A" w:rsidP="00C5706E">
            <w:pPr>
              <w:tabs>
                <w:tab w:val="left" w:pos="1701"/>
              </w:tabs>
              <w:rPr>
                <w:b/>
                <w:snapToGrid w:val="0"/>
                <w:szCs w:val="24"/>
              </w:rPr>
            </w:pPr>
          </w:p>
          <w:p w14:paraId="04124F9C" w14:textId="77777777" w:rsidR="00C6147A" w:rsidRDefault="00C6147A" w:rsidP="00C5706E">
            <w:pPr>
              <w:tabs>
                <w:tab w:val="left" w:pos="1701"/>
              </w:tabs>
              <w:rPr>
                <w:b/>
                <w:snapToGrid w:val="0"/>
                <w:szCs w:val="24"/>
              </w:rPr>
            </w:pPr>
          </w:p>
          <w:p w14:paraId="78F2D8D2" w14:textId="77777777" w:rsidR="00C6147A" w:rsidRDefault="00C6147A" w:rsidP="00C5706E">
            <w:pPr>
              <w:tabs>
                <w:tab w:val="left" w:pos="1701"/>
              </w:tabs>
              <w:rPr>
                <w:b/>
                <w:snapToGrid w:val="0"/>
                <w:szCs w:val="24"/>
              </w:rPr>
            </w:pPr>
          </w:p>
          <w:p w14:paraId="79D3BF31" w14:textId="77777777" w:rsidR="00C6147A" w:rsidRDefault="00C6147A" w:rsidP="00C5706E">
            <w:pPr>
              <w:tabs>
                <w:tab w:val="left" w:pos="1701"/>
              </w:tabs>
              <w:rPr>
                <w:b/>
                <w:snapToGrid w:val="0"/>
                <w:szCs w:val="24"/>
              </w:rPr>
            </w:pPr>
          </w:p>
          <w:p w14:paraId="73ADBC8F" w14:textId="77777777" w:rsidR="00C6147A" w:rsidRDefault="00C6147A" w:rsidP="00C5706E">
            <w:pPr>
              <w:tabs>
                <w:tab w:val="left" w:pos="1701"/>
              </w:tabs>
              <w:rPr>
                <w:b/>
                <w:snapToGrid w:val="0"/>
                <w:szCs w:val="24"/>
              </w:rPr>
            </w:pPr>
          </w:p>
          <w:p w14:paraId="6A040B31" w14:textId="77777777" w:rsidR="00C6147A" w:rsidRDefault="00C6147A" w:rsidP="00C5706E">
            <w:pPr>
              <w:tabs>
                <w:tab w:val="left" w:pos="1701"/>
              </w:tabs>
              <w:rPr>
                <w:b/>
                <w:snapToGrid w:val="0"/>
                <w:szCs w:val="24"/>
              </w:rPr>
            </w:pPr>
          </w:p>
          <w:p w14:paraId="6248B001" w14:textId="77777777" w:rsidR="00C6147A" w:rsidRDefault="00C6147A" w:rsidP="00C5706E">
            <w:pPr>
              <w:tabs>
                <w:tab w:val="left" w:pos="1701"/>
              </w:tabs>
              <w:rPr>
                <w:b/>
                <w:snapToGrid w:val="0"/>
                <w:szCs w:val="24"/>
              </w:rPr>
            </w:pPr>
          </w:p>
          <w:p w14:paraId="021A8934" w14:textId="77777777" w:rsidR="00C6147A" w:rsidRDefault="00C6147A" w:rsidP="00C5706E">
            <w:pPr>
              <w:tabs>
                <w:tab w:val="left" w:pos="1701"/>
              </w:tabs>
              <w:rPr>
                <w:b/>
                <w:snapToGrid w:val="0"/>
                <w:szCs w:val="24"/>
              </w:rPr>
            </w:pPr>
          </w:p>
          <w:p w14:paraId="725AB1E3" w14:textId="77777777" w:rsidR="00C6147A" w:rsidRDefault="00C6147A" w:rsidP="00C5706E">
            <w:pPr>
              <w:tabs>
                <w:tab w:val="left" w:pos="1701"/>
              </w:tabs>
              <w:rPr>
                <w:b/>
                <w:snapToGrid w:val="0"/>
                <w:szCs w:val="24"/>
              </w:rPr>
            </w:pPr>
          </w:p>
          <w:p w14:paraId="0734D786" w14:textId="77777777" w:rsidR="00770692" w:rsidRDefault="00770692" w:rsidP="00C5706E">
            <w:pPr>
              <w:tabs>
                <w:tab w:val="left" w:pos="1701"/>
              </w:tabs>
              <w:rPr>
                <w:b/>
                <w:snapToGrid w:val="0"/>
                <w:szCs w:val="24"/>
              </w:rPr>
            </w:pPr>
          </w:p>
          <w:p w14:paraId="7088A986" w14:textId="77777777" w:rsidR="002E0F78" w:rsidRDefault="002E0F78" w:rsidP="00C5706E">
            <w:pPr>
              <w:tabs>
                <w:tab w:val="left" w:pos="1701"/>
              </w:tabs>
              <w:rPr>
                <w:b/>
                <w:snapToGrid w:val="0"/>
                <w:szCs w:val="24"/>
              </w:rPr>
            </w:pPr>
          </w:p>
          <w:p w14:paraId="31C49852" w14:textId="77777777" w:rsidR="002E0F78" w:rsidRDefault="002E0F78" w:rsidP="00C5706E">
            <w:pPr>
              <w:tabs>
                <w:tab w:val="left" w:pos="1701"/>
              </w:tabs>
              <w:rPr>
                <w:b/>
                <w:snapToGrid w:val="0"/>
                <w:szCs w:val="24"/>
              </w:rPr>
            </w:pPr>
          </w:p>
          <w:p w14:paraId="4D9BE634" w14:textId="77777777" w:rsidR="002E0F78" w:rsidRDefault="002E0F78" w:rsidP="00C5706E">
            <w:pPr>
              <w:tabs>
                <w:tab w:val="left" w:pos="1701"/>
              </w:tabs>
              <w:rPr>
                <w:b/>
                <w:snapToGrid w:val="0"/>
                <w:szCs w:val="24"/>
              </w:rPr>
            </w:pPr>
          </w:p>
          <w:p w14:paraId="253B95D7" w14:textId="77777777" w:rsidR="002E0F78" w:rsidRDefault="002E0F78" w:rsidP="00C5706E">
            <w:pPr>
              <w:tabs>
                <w:tab w:val="left" w:pos="1701"/>
              </w:tabs>
              <w:rPr>
                <w:b/>
                <w:snapToGrid w:val="0"/>
                <w:szCs w:val="24"/>
              </w:rPr>
            </w:pPr>
          </w:p>
          <w:p w14:paraId="0A5BB394" w14:textId="77777777" w:rsidR="002E0F78" w:rsidRDefault="002E0F78" w:rsidP="00C5706E">
            <w:pPr>
              <w:tabs>
                <w:tab w:val="left" w:pos="1701"/>
              </w:tabs>
              <w:rPr>
                <w:b/>
                <w:snapToGrid w:val="0"/>
                <w:szCs w:val="24"/>
              </w:rPr>
            </w:pPr>
          </w:p>
          <w:p w14:paraId="074B58D2" w14:textId="77777777" w:rsidR="002E0F78" w:rsidRDefault="002E0F78" w:rsidP="00C5706E">
            <w:pPr>
              <w:tabs>
                <w:tab w:val="left" w:pos="1701"/>
              </w:tabs>
              <w:rPr>
                <w:b/>
                <w:snapToGrid w:val="0"/>
                <w:szCs w:val="24"/>
              </w:rPr>
            </w:pPr>
          </w:p>
          <w:p w14:paraId="08118666" w14:textId="77777777" w:rsidR="002E0F78" w:rsidRDefault="002E0F78" w:rsidP="00C5706E">
            <w:pPr>
              <w:tabs>
                <w:tab w:val="left" w:pos="1701"/>
              </w:tabs>
              <w:rPr>
                <w:b/>
                <w:snapToGrid w:val="0"/>
                <w:szCs w:val="24"/>
              </w:rPr>
            </w:pPr>
          </w:p>
          <w:p w14:paraId="5D5DDE51" w14:textId="77777777" w:rsidR="002E0F78" w:rsidRDefault="002E0F78" w:rsidP="00C5706E">
            <w:pPr>
              <w:tabs>
                <w:tab w:val="left" w:pos="1701"/>
              </w:tabs>
              <w:rPr>
                <w:b/>
                <w:snapToGrid w:val="0"/>
                <w:szCs w:val="24"/>
              </w:rPr>
            </w:pPr>
          </w:p>
          <w:p w14:paraId="66CAF3F1" w14:textId="77777777" w:rsidR="002E0F78" w:rsidRDefault="002E0F78" w:rsidP="00C5706E">
            <w:pPr>
              <w:tabs>
                <w:tab w:val="left" w:pos="1701"/>
              </w:tabs>
              <w:rPr>
                <w:b/>
                <w:snapToGrid w:val="0"/>
                <w:szCs w:val="24"/>
              </w:rPr>
            </w:pPr>
          </w:p>
          <w:p w14:paraId="1B0CB472" w14:textId="77777777" w:rsidR="002E0F78" w:rsidRDefault="002E0F78" w:rsidP="00C5706E">
            <w:pPr>
              <w:tabs>
                <w:tab w:val="left" w:pos="1701"/>
              </w:tabs>
              <w:rPr>
                <w:b/>
                <w:snapToGrid w:val="0"/>
                <w:szCs w:val="24"/>
              </w:rPr>
            </w:pPr>
          </w:p>
          <w:p w14:paraId="4F060507" w14:textId="77777777" w:rsidR="002E0F78" w:rsidRDefault="002E0F78" w:rsidP="00C5706E">
            <w:pPr>
              <w:tabs>
                <w:tab w:val="left" w:pos="1701"/>
              </w:tabs>
              <w:rPr>
                <w:b/>
                <w:snapToGrid w:val="0"/>
                <w:szCs w:val="24"/>
              </w:rPr>
            </w:pPr>
          </w:p>
          <w:p w14:paraId="390FECC1" w14:textId="77777777" w:rsidR="002E0F78" w:rsidRDefault="002E0F78" w:rsidP="00C5706E">
            <w:pPr>
              <w:tabs>
                <w:tab w:val="left" w:pos="1701"/>
              </w:tabs>
              <w:rPr>
                <w:b/>
                <w:snapToGrid w:val="0"/>
                <w:szCs w:val="24"/>
              </w:rPr>
            </w:pPr>
          </w:p>
          <w:p w14:paraId="4FE7F8D8" w14:textId="77777777" w:rsidR="002E0F78" w:rsidRDefault="002E0F78" w:rsidP="00C5706E">
            <w:pPr>
              <w:tabs>
                <w:tab w:val="left" w:pos="1701"/>
              </w:tabs>
              <w:rPr>
                <w:b/>
                <w:snapToGrid w:val="0"/>
                <w:szCs w:val="24"/>
              </w:rPr>
            </w:pPr>
          </w:p>
          <w:p w14:paraId="3B9C0F81" w14:textId="77777777" w:rsidR="002E0F78" w:rsidRDefault="002E0F78" w:rsidP="00C5706E">
            <w:pPr>
              <w:tabs>
                <w:tab w:val="left" w:pos="1701"/>
              </w:tabs>
              <w:rPr>
                <w:b/>
                <w:snapToGrid w:val="0"/>
                <w:szCs w:val="24"/>
              </w:rPr>
            </w:pPr>
          </w:p>
          <w:p w14:paraId="72868537" w14:textId="77777777" w:rsidR="002E0F78" w:rsidRDefault="002E0F78" w:rsidP="00C5706E">
            <w:pPr>
              <w:tabs>
                <w:tab w:val="left" w:pos="1701"/>
              </w:tabs>
              <w:rPr>
                <w:b/>
                <w:snapToGrid w:val="0"/>
                <w:szCs w:val="24"/>
              </w:rPr>
            </w:pPr>
          </w:p>
          <w:p w14:paraId="0DA6E8A8" w14:textId="77777777" w:rsidR="002E0F78" w:rsidRDefault="002E0F78" w:rsidP="00C5706E">
            <w:pPr>
              <w:tabs>
                <w:tab w:val="left" w:pos="1701"/>
              </w:tabs>
              <w:rPr>
                <w:b/>
                <w:snapToGrid w:val="0"/>
                <w:szCs w:val="24"/>
              </w:rPr>
            </w:pPr>
          </w:p>
          <w:p w14:paraId="1F49027B" w14:textId="77777777" w:rsidR="002E0F78" w:rsidRDefault="002E0F78" w:rsidP="00C5706E">
            <w:pPr>
              <w:tabs>
                <w:tab w:val="left" w:pos="1701"/>
              </w:tabs>
              <w:rPr>
                <w:b/>
                <w:snapToGrid w:val="0"/>
                <w:szCs w:val="24"/>
              </w:rPr>
            </w:pPr>
          </w:p>
          <w:p w14:paraId="0AC4B0DA" w14:textId="77777777" w:rsidR="002E0F78" w:rsidRDefault="002E0F78" w:rsidP="00C5706E">
            <w:pPr>
              <w:tabs>
                <w:tab w:val="left" w:pos="1701"/>
              </w:tabs>
              <w:rPr>
                <w:b/>
                <w:snapToGrid w:val="0"/>
                <w:szCs w:val="24"/>
              </w:rPr>
            </w:pPr>
          </w:p>
          <w:p w14:paraId="32837C2E" w14:textId="77777777" w:rsidR="002E0F78" w:rsidRDefault="002E0F78" w:rsidP="00C5706E">
            <w:pPr>
              <w:tabs>
                <w:tab w:val="left" w:pos="1701"/>
              </w:tabs>
              <w:rPr>
                <w:b/>
                <w:snapToGrid w:val="0"/>
                <w:szCs w:val="24"/>
              </w:rPr>
            </w:pPr>
          </w:p>
          <w:p w14:paraId="1F9DB125" w14:textId="77777777" w:rsidR="002E0F78" w:rsidRDefault="002E0F78" w:rsidP="00C5706E">
            <w:pPr>
              <w:tabs>
                <w:tab w:val="left" w:pos="1701"/>
              </w:tabs>
              <w:rPr>
                <w:b/>
                <w:snapToGrid w:val="0"/>
                <w:szCs w:val="24"/>
              </w:rPr>
            </w:pPr>
          </w:p>
          <w:p w14:paraId="78894E1A" w14:textId="77777777" w:rsidR="002E0F78" w:rsidRDefault="002E0F78" w:rsidP="00C5706E">
            <w:pPr>
              <w:tabs>
                <w:tab w:val="left" w:pos="1701"/>
              </w:tabs>
              <w:rPr>
                <w:b/>
                <w:snapToGrid w:val="0"/>
                <w:szCs w:val="24"/>
              </w:rPr>
            </w:pPr>
          </w:p>
          <w:p w14:paraId="25E7A9D9" w14:textId="77777777" w:rsidR="002E0F78" w:rsidRDefault="002E0F78" w:rsidP="00C5706E">
            <w:pPr>
              <w:tabs>
                <w:tab w:val="left" w:pos="1701"/>
              </w:tabs>
              <w:rPr>
                <w:b/>
                <w:snapToGrid w:val="0"/>
                <w:szCs w:val="24"/>
              </w:rPr>
            </w:pPr>
          </w:p>
          <w:p w14:paraId="153931F3" w14:textId="77777777" w:rsidR="002E0F78" w:rsidRDefault="002E0F78" w:rsidP="00C5706E">
            <w:pPr>
              <w:tabs>
                <w:tab w:val="left" w:pos="1701"/>
              </w:tabs>
              <w:rPr>
                <w:b/>
                <w:snapToGrid w:val="0"/>
                <w:szCs w:val="24"/>
              </w:rPr>
            </w:pPr>
          </w:p>
          <w:p w14:paraId="37BA276B" w14:textId="77777777" w:rsidR="002E0F78" w:rsidRDefault="002E0F78" w:rsidP="00C5706E">
            <w:pPr>
              <w:tabs>
                <w:tab w:val="left" w:pos="1701"/>
              </w:tabs>
              <w:rPr>
                <w:b/>
                <w:snapToGrid w:val="0"/>
                <w:szCs w:val="24"/>
              </w:rPr>
            </w:pPr>
          </w:p>
          <w:p w14:paraId="03461D69" w14:textId="77777777" w:rsidR="002E0F78" w:rsidRDefault="002E0F78" w:rsidP="00C5706E">
            <w:pPr>
              <w:tabs>
                <w:tab w:val="left" w:pos="1701"/>
              </w:tabs>
              <w:rPr>
                <w:b/>
                <w:snapToGrid w:val="0"/>
                <w:szCs w:val="24"/>
              </w:rPr>
            </w:pPr>
          </w:p>
          <w:p w14:paraId="25B37A13" w14:textId="77777777" w:rsidR="002E0F78" w:rsidRDefault="002E0F78" w:rsidP="00C5706E">
            <w:pPr>
              <w:tabs>
                <w:tab w:val="left" w:pos="1701"/>
              </w:tabs>
              <w:rPr>
                <w:b/>
                <w:snapToGrid w:val="0"/>
                <w:szCs w:val="24"/>
              </w:rPr>
            </w:pPr>
          </w:p>
          <w:p w14:paraId="6417EC46" w14:textId="77777777" w:rsidR="002E0F78" w:rsidRDefault="002E0F78" w:rsidP="00C5706E">
            <w:pPr>
              <w:tabs>
                <w:tab w:val="left" w:pos="1701"/>
              </w:tabs>
              <w:rPr>
                <w:b/>
                <w:snapToGrid w:val="0"/>
                <w:szCs w:val="24"/>
              </w:rPr>
            </w:pPr>
          </w:p>
          <w:p w14:paraId="43872FAA" w14:textId="18CC447F" w:rsidR="00DC19D5" w:rsidRDefault="00DC19D5" w:rsidP="00C5706E">
            <w:pPr>
              <w:tabs>
                <w:tab w:val="left" w:pos="1701"/>
              </w:tabs>
              <w:rPr>
                <w:b/>
                <w:snapToGrid w:val="0"/>
                <w:szCs w:val="24"/>
              </w:rPr>
            </w:pPr>
            <w:r w:rsidRPr="000D3293">
              <w:rPr>
                <w:b/>
                <w:snapToGrid w:val="0"/>
                <w:szCs w:val="24"/>
              </w:rPr>
              <w:t xml:space="preserve">§ </w:t>
            </w:r>
            <w:r>
              <w:rPr>
                <w:b/>
                <w:snapToGrid w:val="0"/>
                <w:szCs w:val="24"/>
              </w:rPr>
              <w:t>7</w:t>
            </w:r>
          </w:p>
          <w:p w14:paraId="0B8C5504" w14:textId="77777777" w:rsidR="00DC19D5" w:rsidRDefault="00DC19D5" w:rsidP="00C5706E">
            <w:pPr>
              <w:tabs>
                <w:tab w:val="left" w:pos="1701"/>
              </w:tabs>
              <w:rPr>
                <w:b/>
                <w:snapToGrid w:val="0"/>
                <w:szCs w:val="24"/>
              </w:rPr>
            </w:pPr>
          </w:p>
          <w:p w14:paraId="01BAF86D" w14:textId="77777777" w:rsidR="00DC19D5" w:rsidRDefault="00DC19D5" w:rsidP="00C5706E">
            <w:pPr>
              <w:tabs>
                <w:tab w:val="left" w:pos="1701"/>
              </w:tabs>
              <w:rPr>
                <w:b/>
                <w:snapToGrid w:val="0"/>
                <w:szCs w:val="24"/>
              </w:rPr>
            </w:pPr>
          </w:p>
          <w:p w14:paraId="67BAED19" w14:textId="77777777" w:rsidR="00DC19D5" w:rsidRDefault="00DC19D5" w:rsidP="00C5706E">
            <w:pPr>
              <w:tabs>
                <w:tab w:val="left" w:pos="1701"/>
              </w:tabs>
              <w:rPr>
                <w:b/>
                <w:snapToGrid w:val="0"/>
                <w:szCs w:val="24"/>
              </w:rPr>
            </w:pPr>
          </w:p>
          <w:p w14:paraId="3221BBBF" w14:textId="77777777" w:rsidR="00DC19D5" w:rsidRDefault="00DC19D5" w:rsidP="00C5706E">
            <w:pPr>
              <w:tabs>
                <w:tab w:val="left" w:pos="1701"/>
              </w:tabs>
              <w:rPr>
                <w:b/>
                <w:snapToGrid w:val="0"/>
                <w:szCs w:val="24"/>
              </w:rPr>
            </w:pPr>
          </w:p>
          <w:p w14:paraId="657FBA97" w14:textId="77777777" w:rsidR="00DC19D5" w:rsidRDefault="00DC19D5" w:rsidP="00C5706E">
            <w:pPr>
              <w:tabs>
                <w:tab w:val="left" w:pos="1701"/>
              </w:tabs>
              <w:rPr>
                <w:b/>
                <w:snapToGrid w:val="0"/>
                <w:szCs w:val="24"/>
              </w:rPr>
            </w:pPr>
          </w:p>
          <w:p w14:paraId="776D8BC4" w14:textId="77777777" w:rsidR="0073139D" w:rsidRDefault="0073139D" w:rsidP="00C5706E">
            <w:pPr>
              <w:tabs>
                <w:tab w:val="left" w:pos="1701"/>
              </w:tabs>
              <w:rPr>
                <w:b/>
                <w:snapToGrid w:val="0"/>
                <w:szCs w:val="24"/>
              </w:rPr>
            </w:pPr>
          </w:p>
          <w:p w14:paraId="19877835" w14:textId="77777777" w:rsidR="0073139D" w:rsidRDefault="0073139D" w:rsidP="00C5706E">
            <w:pPr>
              <w:tabs>
                <w:tab w:val="left" w:pos="1701"/>
              </w:tabs>
              <w:rPr>
                <w:b/>
                <w:snapToGrid w:val="0"/>
                <w:szCs w:val="24"/>
              </w:rPr>
            </w:pPr>
          </w:p>
          <w:p w14:paraId="1C84DA9D" w14:textId="77777777" w:rsidR="0073139D" w:rsidRDefault="0073139D" w:rsidP="00C5706E">
            <w:pPr>
              <w:tabs>
                <w:tab w:val="left" w:pos="1701"/>
              </w:tabs>
              <w:rPr>
                <w:b/>
                <w:snapToGrid w:val="0"/>
                <w:szCs w:val="24"/>
              </w:rPr>
            </w:pPr>
          </w:p>
          <w:p w14:paraId="76CAB366" w14:textId="77777777" w:rsidR="0073139D" w:rsidRDefault="0073139D" w:rsidP="00C5706E">
            <w:pPr>
              <w:tabs>
                <w:tab w:val="left" w:pos="1701"/>
              </w:tabs>
              <w:rPr>
                <w:b/>
                <w:snapToGrid w:val="0"/>
                <w:szCs w:val="24"/>
              </w:rPr>
            </w:pPr>
          </w:p>
          <w:p w14:paraId="1C33ABBF" w14:textId="77777777" w:rsidR="0073139D" w:rsidRDefault="0073139D" w:rsidP="00C5706E">
            <w:pPr>
              <w:tabs>
                <w:tab w:val="left" w:pos="1701"/>
              </w:tabs>
              <w:rPr>
                <w:b/>
                <w:snapToGrid w:val="0"/>
                <w:szCs w:val="24"/>
              </w:rPr>
            </w:pPr>
          </w:p>
          <w:p w14:paraId="1E6CD09E" w14:textId="77777777" w:rsidR="0073139D" w:rsidRDefault="0073139D" w:rsidP="00C5706E">
            <w:pPr>
              <w:tabs>
                <w:tab w:val="left" w:pos="1701"/>
              </w:tabs>
              <w:rPr>
                <w:b/>
                <w:snapToGrid w:val="0"/>
                <w:szCs w:val="24"/>
              </w:rPr>
            </w:pPr>
          </w:p>
          <w:p w14:paraId="4AAF647D" w14:textId="77777777" w:rsidR="0073139D" w:rsidRDefault="0073139D" w:rsidP="00C5706E">
            <w:pPr>
              <w:tabs>
                <w:tab w:val="left" w:pos="1701"/>
              </w:tabs>
              <w:rPr>
                <w:b/>
                <w:snapToGrid w:val="0"/>
                <w:szCs w:val="24"/>
              </w:rPr>
            </w:pPr>
          </w:p>
          <w:p w14:paraId="6408B8F8" w14:textId="77777777" w:rsidR="0073139D" w:rsidRDefault="0073139D" w:rsidP="00C5706E">
            <w:pPr>
              <w:tabs>
                <w:tab w:val="left" w:pos="1701"/>
              </w:tabs>
              <w:rPr>
                <w:b/>
                <w:snapToGrid w:val="0"/>
                <w:szCs w:val="24"/>
              </w:rPr>
            </w:pPr>
          </w:p>
          <w:p w14:paraId="2EDC8AB3" w14:textId="77777777" w:rsidR="0073139D" w:rsidRDefault="0073139D" w:rsidP="00C5706E">
            <w:pPr>
              <w:tabs>
                <w:tab w:val="left" w:pos="1701"/>
              </w:tabs>
              <w:rPr>
                <w:b/>
                <w:snapToGrid w:val="0"/>
                <w:szCs w:val="24"/>
              </w:rPr>
            </w:pPr>
          </w:p>
          <w:p w14:paraId="7DB38208" w14:textId="77777777" w:rsidR="0073139D" w:rsidRDefault="0073139D" w:rsidP="00C5706E">
            <w:pPr>
              <w:tabs>
                <w:tab w:val="left" w:pos="1701"/>
              </w:tabs>
              <w:rPr>
                <w:b/>
                <w:snapToGrid w:val="0"/>
                <w:szCs w:val="24"/>
              </w:rPr>
            </w:pPr>
          </w:p>
          <w:p w14:paraId="23F92D55" w14:textId="77777777" w:rsidR="00DC19D5" w:rsidRDefault="00DC19D5" w:rsidP="00C5706E">
            <w:pPr>
              <w:tabs>
                <w:tab w:val="left" w:pos="1701"/>
              </w:tabs>
              <w:rPr>
                <w:b/>
                <w:snapToGrid w:val="0"/>
                <w:szCs w:val="24"/>
              </w:rPr>
            </w:pPr>
            <w:r w:rsidRPr="000D3293">
              <w:rPr>
                <w:b/>
                <w:snapToGrid w:val="0"/>
                <w:szCs w:val="24"/>
              </w:rPr>
              <w:lastRenderedPageBreak/>
              <w:t xml:space="preserve">§ </w:t>
            </w:r>
            <w:r>
              <w:rPr>
                <w:b/>
                <w:snapToGrid w:val="0"/>
                <w:szCs w:val="24"/>
              </w:rPr>
              <w:t>8</w:t>
            </w:r>
          </w:p>
          <w:p w14:paraId="051CD3F9" w14:textId="77777777" w:rsidR="0073139D" w:rsidRDefault="0073139D" w:rsidP="00C5706E">
            <w:pPr>
              <w:tabs>
                <w:tab w:val="left" w:pos="1701"/>
              </w:tabs>
              <w:rPr>
                <w:b/>
                <w:snapToGrid w:val="0"/>
                <w:szCs w:val="24"/>
              </w:rPr>
            </w:pPr>
          </w:p>
          <w:p w14:paraId="433C9CE3" w14:textId="77777777" w:rsidR="0073139D" w:rsidRDefault="0073139D" w:rsidP="00C5706E">
            <w:pPr>
              <w:tabs>
                <w:tab w:val="left" w:pos="1701"/>
              </w:tabs>
              <w:rPr>
                <w:b/>
                <w:snapToGrid w:val="0"/>
                <w:szCs w:val="24"/>
              </w:rPr>
            </w:pPr>
          </w:p>
          <w:p w14:paraId="6D4AF33A" w14:textId="77777777" w:rsidR="006A0F26" w:rsidRDefault="006A0F26" w:rsidP="00C5706E">
            <w:pPr>
              <w:tabs>
                <w:tab w:val="left" w:pos="1701"/>
              </w:tabs>
              <w:rPr>
                <w:b/>
                <w:snapToGrid w:val="0"/>
                <w:szCs w:val="24"/>
              </w:rPr>
            </w:pPr>
          </w:p>
          <w:p w14:paraId="2AEBDAE5" w14:textId="77777777" w:rsidR="006A0F26" w:rsidRDefault="006A0F26" w:rsidP="00C5706E">
            <w:pPr>
              <w:tabs>
                <w:tab w:val="left" w:pos="1701"/>
              </w:tabs>
              <w:rPr>
                <w:b/>
                <w:snapToGrid w:val="0"/>
                <w:szCs w:val="24"/>
              </w:rPr>
            </w:pPr>
          </w:p>
          <w:p w14:paraId="74DB0BC4" w14:textId="77777777" w:rsidR="006A0F26" w:rsidRDefault="006A0F26" w:rsidP="00C5706E">
            <w:pPr>
              <w:tabs>
                <w:tab w:val="left" w:pos="1701"/>
              </w:tabs>
              <w:rPr>
                <w:b/>
                <w:snapToGrid w:val="0"/>
                <w:szCs w:val="24"/>
              </w:rPr>
            </w:pPr>
          </w:p>
          <w:p w14:paraId="22ABE766" w14:textId="77777777" w:rsidR="0073139D" w:rsidRDefault="0073139D" w:rsidP="00C5706E">
            <w:pPr>
              <w:tabs>
                <w:tab w:val="left" w:pos="1701"/>
              </w:tabs>
              <w:rPr>
                <w:b/>
                <w:snapToGrid w:val="0"/>
                <w:szCs w:val="24"/>
              </w:rPr>
            </w:pPr>
            <w:r w:rsidRPr="000D3293">
              <w:rPr>
                <w:b/>
                <w:snapToGrid w:val="0"/>
                <w:szCs w:val="24"/>
              </w:rPr>
              <w:t xml:space="preserve">§ </w:t>
            </w:r>
            <w:r>
              <w:rPr>
                <w:b/>
                <w:snapToGrid w:val="0"/>
                <w:szCs w:val="24"/>
              </w:rPr>
              <w:t>9</w:t>
            </w:r>
          </w:p>
          <w:p w14:paraId="18D50B75" w14:textId="77777777" w:rsidR="0073139D" w:rsidRDefault="0073139D" w:rsidP="00C5706E">
            <w:pPr>
              <w:tabs>
                <w:tab w:val="left" w:pos="1701"/>
              </w:tabs>
              <w:rPr>
                <w:b/>
                <w:snapToGrid w:val="0"/>
                <w:szCs w:val="24"/>
              </w:rPr>
            </w:pPr>
          </w:p>
          <w:p w14:paraId="1145D288" w14:textId="77777777" w:rsidR="0073139D" w:rsidRDefault="0073139D" w:rsidP="00C5706E">
            <w:pPr>
              <w:tabs>
                <w:tab w:val="left" w:pos="1701"/>
              </w:tabs>
              <w:rPr>
                <w:b/>
                <w:snapToGrid w:val="0"/>
                <w:szCs w:val="24"/>
              </w:rPr>
            </w:pPr>
          </w:p>
          <w:p w14:paraId="1D2ADF6B" w14:textId="77777777" w:rsidR="006A0F26" w:rsidRDefault="006A0F26" w:rsidP="00C5706E">
            <w:pPr>
              <w:tabs>
                <w:tab w:val="left" w:pos="1701"/>
              </w:tabs>
              <w:rPr>
                <w:b/>
                <w:snapToGrid w:val="0"/>
                <w:szCs w:val="24"/>
              </w:rPr>
            </w:pPr>
          </w:p>
          <w:p w14:paraId="036DDFB1" w14:textId="77777777" w:rsidR="0073139D" w:rsidRDefault="0073139D" w:rsidP="00C5706E">
            <w:pPr>
              <w:tabs>
                <w:tab w:val="left" w:pos="1701"/>
              </w:tabs>
              <w:rPr>
                <w:b/>
                <w:snapToGrid w:val="0"/>
                <w:szCs w:val="24"/>
              </w:rPr>
            </w:pPr>
            <w:r w:rsidRPr="000D3293">
              <w:rPr>
                <w:b/>
                <w:snapToGrid w:val="0"/>
                <w:szCs w:val="24"/>
              </w:rPr>
              <w:t xml:space="preserve">§ </w:t>
            </w:r>
            <w:r>
              <w:rPr>
                <w:b/>
                <w:snapToGrid w:val="0"/>
                <w:szCs w:val="24"/>
              </w:rPr>
              <w:t>10</w:t>
            </w:r>
          </w:p>
          <w:p w14:paraId="78352D94" w14:textId="77777777" w:rsidR="00615F4D" w:rsidRDefault="00615F4D" w:rsidP="00C5706E">
            <w:pPr>
              <w:tabs>
                <w:tab w:val="left" w:pos="1701"/>
              </w:tabs>
              <w:rPr>
                <w:b/>
                <w:snapToGrid w:val="0"/>
                <w:szCs w:val="24"/>
              </w:rPr>
            </w:pPr>
          </w:p>
          <w:p w14:paraId="6442250D" w14:textId="77777777" w:rsidR="00615F4D" w:rsidRDefault="00615F4D" w:rsidP="00C5706E">
            <w:pPr>
              <w:tabs>
                <w:tab w:val="left" w:pos="1701"/>
              </w:tabs>
              <w:rPr>
                <w:b/>
                <w:snapToGrid w:val="0"/>
                <w:szCs w:val="24"/>
              </w:rPr>
            </w:pPr>
          </w:p>
          <w:p w14:paraId="3C9955E0" w14:textId="77777777" w:rsidR="00615F4D" w:rsidRDefault="00615F4D" w:rsidP="00C5706E">
            <w:pPr>
              <w:tabs>
                <w:tab w:val="left" w:pos="1701"/>
              </w:tabs>
              <w:rPr>
                <w:b/>
                <w:snapToGrid w:val="0"/>
                <w:szCs w:val="24"/>
              </w:rPr>
            </w:pPr>
          </w:p>
          <w:p w14:paraId="10497F0E" w14:textId="77777777" w:rsidR="00615F4D" w:rsidRDefault="00615F4D" w:rsidP="00C5706E">
            <w:pPr>
              <w:tabs>
                <w:tab w:val="left" w:pos="1701"/>
              </w:tabs>
              <w:rPr>
                <w:b/>
                <w:snapToGrid w:val="0"/>
                <w:szCs w:val="24"/>
              </w:rPr>
            </w:pPr>
          </w:p>
          <w:p w14:paraId="50C65289" w14:textId="618040F9" w:rsidR="00615F4D" w:rsidRPr="000D3293" w:rsidRDefault="00615F4D" w:rsidP="00C5706E">
            <w:pPr>
              <w:tabs>
                <w:tab w:val="left" w:pos="1701"/>
              </w:tabs>
              <w:rPr>
                <w:b/>
                <w:snapToGrid w:val="0"/>
                <w:szCs w:val="24"/>
              </w:rPr>
            </w:pPr>
            <w:r w:rsidRPr="000D3293">
              <w:rPr>
                <w:b/>
                <w:snapToGrid w:val="0"/>
                <w:szCs w:val="24"/>
              </w:rPr>
              <w:t xml:space="preserve">§ </w:t>
            </w:r>
            <w:r>
              <w:rPr>
                <w:b/>
                <w:snapToGrid w:val="0"/>
                <w:szCs w:val="24"/>
              </w:rPr>
              <w:t>11</w:t>
            </w:r>
          </w:p>
        </w:tc>
        <w:tc>
          <w:tcPr>
            <w:tcW w:w="6946" w:type="dxa"/>
            <w:gridSpan w:val="2"/>
          </w:tcPr>
          <w:p w14:paraId="689E85BB" w14:textId="77777777" w:rsidR="00DC19D5" w:rsidRDefault="00931E92" w:rsidP="005D2E63">
            <w:pPr>
              <w:tabs>
                <w:tab w:val="left" w:pos="1701"/>
              </w:tabs>
              <w:rPr>
                <w:b/>
                <w:snapToGrid w:val="0"/>
                <w:szCs w:val="24"/>
              </w:rPr>
            </w:pPr>
            <w:r w:rsidRPr="000D3293">
              <w:rPr>
                <w:b/>
                <w:snapToGrid w:val="0"/>
                <w:szCs w:val="24"/>
              </w:rPr>
              <w:lastRenderedPageBreak/>
              <w:t>Justering av protokoll</w:t>
            </w:r>
          </w:p>
          <w:p w14:paraId="74938D44" w14:textId="77777777" w:rsidR="00DC19D5" w:rsidRDefault="00DC19D5" w:rsidP="005D2E63">
            <w:pPr>
              <w:tabs>
                <w:tab w:val="left" w:pos="1701"/>
              </w:tabs>
              <w:rPr>
                <w:b/>
                <w:snapToGrid w:val="0"/>
                <w:szCs w:val="24"/>
              </w:rPr>
            </w:pPr>
          </w:p>
          <w:p w14:paraId="6CDBE4F4" w14:textId="77777777" w:rsidR="00DC19D5" w:rsidRDefault="00DC19D5" w:rsidP="005D2E63">
            <w:pPr>
              <w:tabs>
                <w:tab w:val="left" w:pos="1701"/>
              </w:tabs>
              <w:rPr>
                <w:bCs/>
                <w:snapToGrid w:val="0"/>
                <w:szCs w:val="24"/>
              </w:rPr>
            </w:pPr>
            <w:r>
              <w:rPr>
                <w:bCs/>
                <w:snapToGrid w:val="0"/>
                <w:szCs w:val="24"/>
              </w:rPr>
              <w:t xml:space="preserve">Utskottet justerade protokoll 2025/26:20. </w:t>
            </w:r>
          </w:p>
          <w:p w14:paraId="41F33687" w14:textId="77777777" w:rsidR="00DC19D5" w:rsidRDefault="00DC19D5" w:rsidP="005D2E63">
            <w:pPr>
              <w:tabs>
                <w:tab w:val="left" w:pos="1701"/>
              </w:tabs>
              <w:rPr>
                <w:bCs/>
                <w:snapToGrid w:val="0"/>
                <w:szCs w:val="24"/>
              </w:rPr>
            </w:pPr>
          </w:p>
          <w:p w14:paraId="33E37FEF" w14:textId="77777777" w:rsidR="00DC19D5" w:rsidRPr="00DC19D5" w:rsidRDefault="00DC19D5" w:rsidP="005D2E63">
            <w:pPr>
              <w:tabs>
                <w:tab w:val="left" w:pos="1701"/>
              </w:tabs>
              <w:rPr>
                <w:b/>
                <w:snapToGrid w:val="0"/>
                <w:szCs w:val="24"/>
              </w:rPr>
            </w:pPr>
            <w:r w:rsidRPr="00DC19D5">
              <w:rPr>
                <w:b/>
                <w:snapToGrid w:val="0"/>
                <w:szCs w:val="24"/>
              </w:rPr>
              <w:t>Yrkestrafik och taxi (TU14)</w:t>
            </w:r>
          </w:p>
          <w:p w14:paraId="2951FA58" w14:textId="77777777" w:rsidR="00DC19D5" w:rsidRDefault="00DC19D5" w:rsidP="005D2E63">
            <w:pPr>
              <w:tabs>
                <w:tab w:val="left" w:pos="1701"/>
              </w:tabs>
              <w:rPr>
                <w:bCs/>
                <w:snapToGrid w:val="0"/>
                <w:szCs w:val="24"/>
              </w:rPr>
            </w:pPr>
          </w:p>
          <w:p w14:paraId="4DA7C494" w14:textId="77777777" w:rsidR="00DC19D5" w:rsidRDefault="00DC19D5" w:rsidP="005D2E63">
            <w:pPr>
              <w:tabs>
                <w:tab w:val="left" w:pos="1701"/>
              </w:tabs>
              <w:rPr>
                <w:bCs/>
                <w:snapToGrid w:val="0"/>
                <w:szCs w:val="24"/>
              </w:rPr>
            </w:pPr>
            <w:r>
              <w:rPr>
                <w:bCs/>
                <w:snapToGrid w:val="0"/>
                <w:szCs w:val="24"/>
              </w:rPr>
              <w:t xml:space="preserve">Utskottet fortsatte beredningen av motioner. </w:t>
            </w:r>
          </w:p>
          <w:p w14:paraId="3AF293DE" w14:textId="77777777" w:rsidR="00DC19D5" w:rsidRDefault="00DC19D5" w:rsidP="005D2E63">
            <w:pPr>
              <w:tabs>
                <w:tab w:val="left" w:pos="1701"/>
              </w:tabs>
              <w:rPr>
                <w:bCs/>
                <w:snapToGrid w:val="0"/>
                <w:szCs w:val="24"/>
              </w:rPr>
            </w:pPr>
          </w:p>
          <w:p w14:paraId="654C4A4A" w14:textId="77777777" w:rsidR="00DC19D5" w:rsidRDefault="00DC19D5" w:rsidP="005D2E63">
            <w:pPr>
              <w:tabs>
                <w:tab w:val="left" w:pos="1701"/>
              </w:tabs>
              <w:rPr>
                <w:bCs/>
                <w:snapToGrid w:val="0"/>
                <w:szCs w:val="24"/>
              </w:rPr>
            </w:pPr>
            <w:r>
              <w:rPr>
                <w:bCs/>
                <w:snapToGrid w:val="0"/>
                <w:szCs w:val="24"/>
              </w:rPr>
              <w:t xml:space="preserve">Utskottet justerade betänkande 2025/26:TU14. </w:t>
            </w:r>
          </w:p>
          <w:p w14:paraId="173898E0" w14:textId="77777777" w:rsidR="00DC19D5" w:rsidRDefault="00DC19D5" w:rsidP="005D2E63">
            <w:pPr>
              <w:tabs>
                <w:tab w:val="left" w:pos="1701"/>
              </w:tabs>
              <w:rPr>
                <w:bCs/>
                <w:snapToGrid w:val="0"/>
                <w:szCs w:val="24"/>
              </w:rPr>
            </w:pPr>
          </w:p>
          <w:p w14:paraId="1F69C30D" w14:textId="49D7372D" w:rsidR="00DC19D5" w:rsidRDefault="00770692" w:rsidP="005D2E63">
            <w:pPr>
              <w:tabs>
                <w:tab w:val="left" w:pos="1701"/>
              </w:tabs>
              <w:rPr>
                <w:bCs/>
                <w:snapToGrid w:val="0"/>
                <w:szCs w:val="24"/>
              </w:rPr>
            </w:pPr>
            <w:r w:rsidRPr="00770692">
              <w:rPr>
                <w:bCs/>
                <w:snapToGrid w:val="0"/>
                <w:szCs w:val="24"/>
              </w:rPr>
              <w:t>S</w:t>
            </w:r>
            <w:r w:rsidR="00DC19D5" w:rsidRPr="00770692">
              <w:rPr>
                <w:bCs/>
                <w:snapToGrid w:val="0"/>
                <w:szCs w:val="24"/>
              </w:rPr>
              <w:t xml:space="preserve">-, </w:t>
            </w:r>
            <w:r w:rsidRPr="00770692">
              <w:rPr>
                <w:bCs/>
                <w:snapToGrid w:val="0"/>
                <w:szCs w:val="24"/>
              </w:rPr>
              <w:t>V</w:t>
            </w:r>
            <w:r w:rsidR="00DC19D5" w:rsidRPr="00770692">
              <w:rPr>
                <w:bCs/>
                <w:snapToGrid w:val="0"/>
                <w:szCs w:val="24"/>
              </w:rPr>
              <w:t xml:space="preserve">-, C- och </w:t>
            </w:r>
            <w:r w:rsidRPr="00770692">
              <w:rPr>
                <w:bCs/>
                <w:snapToGrid w:val="0"/>
                <w:szCs w:val="24"/>
              </w:rPr>
              <w:t>MP</w:t>
            </w:r>
            <w:r w:rsidR="00DC19D5" w:rsidRPr="00770692">
              <w:rPr>
                <w:bCs/>
                <w:snapToGrid w:val="0"/>
                <w:szCs w:val="24"/>
              </w:rPr>
              <w:t>-ledamöterna anmälde reservationer</w:t>
            </w:r>
            <w:r w:rsidRPr="00770692">
              <w:rPr>
                <w:bCs/>
                <w:snapToGrid w:val="0"/>
                <w:szCs w:val="24"/>
              </w:rPr>
              <w:t>.</w:t>
            </w:r>
          </w:p>
          <w:p w14:paraId="2A1867AF" w14:textId="77777777" w:rsidR="0073139D" w:rsidRDefault="0073139D" w:rsidP="005D2E63">
            <w:pPr>
              <w:tabs>
                <w:tab w:val="left" w:pos="1701"/>
              </w:tabs>
              <w:rPr>
                <w:bCs/>
                <w:snapToGrid w:val="0"/>
                <w:szCs w:val="24"/>
              </w:rPr>
            </w:pPr>
          </w:p>
          <w:p w14:paraId="2DAB0D52" w14:textId="7E76F8E3" w:rsidR="0073139D" w:rsidRPr="0073139D" w:rsidRDefault="0073139D" w:rsidP="005D2E63">
            <w:pPr>
              <w:tabs>
                <w:tab w:val="left" w:pos="1701"/>
              </w:tabs>
              <w:rPr>
                <w:b/>
                <w:snapToGrid w:val="0"/>
                <w:szCs w:val="24"/>
              </w:rPr>
            </w:pPr>
            <w:r w:rsidRPr="0073139D">
              <w:rPr>
                <w:b/>
                <w:snapToGrid w:val="0"/>
                <w:szCs w:val="24"/>
              </w:rPr>
              <w:t>Medgivande att närvara</w:t>
            </w:r>
          </w:p>
          <w:p w14:paraId="1EAF99BB" w14:textId="77777777" w:rsidR="0073139D" w:rsidRDefault="0073139D" w:rsidP="005D2E63">
            <w:pPr>
              <w:tabs>
                <w:tab w:val="left" w:pos="1701"/>
              </w:tabs>
              <w:rPr>
                <w:bCs/>
                <w:snapToGrid w:val="0"/>
                <w:szCs w:val="24"/>
              </w:rPr>
            </w:pPr>
          </w:p>
          <w:p w14:paraId="6B67D351" w14:textId="266A201E" w:rsidR="0073139D" w:rsidRDefault="00770692" w:rsidP="005D2E63">
            <w:pPr>
              <w:tabs>
                <w:tab w:val="left" w:pos="1701"/>
              </w:tabs>
              <w:rPr>
                <w:bCs/>
                <w:snapToGrid w:val="0"/>
                <w:szCs w:val="24"/>
              </w:rPr>
            </w:pPr>
            <w:r>
              <w:rPr>
                <w:bCs/>
                <w:snapToGrid w:val="0"/>
                <w:szCs w:val="24"/>
              </w:rPr>
              <w:t>Utskottet medgav att en tjänsteman från EU-samordningens sekretariat närvarade under sammanträdet vid punkt</w:t>
            </w:r>
            <w:r w:rsidR="00182859">
              <w:rPr>
                <w:bCs/>
                <w:snapToGrid w:val="0"/>
                <w:szCs w:val="24"/>
              </w:rPr>
              <w:t>erna</w:t>
            </w:r>
            <w:r>
              <w:rPr>
                <w:bCs/>
                <w:snapToGrid w:val="0"/>
                <w:szCs w:val="24"/>
              </w:rPr>
              <w:t xml:space="preserve"> 5–7 på föredragningslistan. </w:t>
            </w:r>
          </w:p>
          <w:p w14:paraId="5836FD42" w14:textId="77777777" w:rsidR="00DC19D5" w:rsidRDefault="00DC19D5" w:rsidP="005D2E63">
            <w:pPr>
              <w:tabs>
                <w:tab w:val="left" w:pos="1701"/>
              </w:tabs>
              <w:rPr>
                <w:bCs/>
                <w:snapToGrid w:val="0"/>
                <w:szCs w:val="24"/>
              </w:rPr>
            </w:pPr>
          </w:p>
          <w:p w14:paraId="62F2B138" w14:textId="77777777" w:rsidR="00DC19D5" w:rsidRPr="00DC19D5" w:rsidRDefault="00DC19D5" w:rsidP="005D2E63">
            <w:pPr>
              <w:tabs>
                <w:tab w:val="left" w:pos="1701"/>
              </w:tabs>
              <w:rPr>
                <w:b/>
                <w:snapToGrid w:val="0"/>
                <w:szCs w:val="24"/>
              </w:rPr>
            </w:pPr>
            <w:r w:rsidRPr="00DC19D5">
              <w:rPr>
                <w:b/>
                <w:snapToGrid w:val="0"/>
                <w:szCs w:val="24"/>
              </w:rPr>
              <w:t>Information från Finansdepartementet</w:t>
            </w:r>
          </w:p>
          <w:p w14:paraId="072AA560" w14:textId="77777777" w:rsidR="00DC19D5" w:rsidRDefault="00DC19D5" w:rsidP="005D2E63">
            <w:pPr>
              <w:tabs>
                <w:tab w:val="left" w:pos="1701"/>
              </w:tabs>
              <w:rPr>
                <w:bCs/>
                <w:snapToGrid w:val="0"/>
                <w:szCs w:val="24"/>
              </w:rPr>
            </w:pPr>
          </w:p>
          <w:p w14:paraId="243AC5AB" w14:textId="669934AD" w:rsidR="00DC19D5" w:rsidRDefault="00DC19D5" w:rsidP="005D2E63">
            <w:pPr>
              <w:tabs>
                <w:tab w:val="left" w:pos="1701"/>
              </w:tabs>
              <w:rPr>
                <w:b/>
                <w:snapToGrid w:val="0"/>
                <w:szCs w:val="24"/>
              </w:rPr>
            </w:pPr>
            <w:r>
              <w:rPr>
                <w:bCs/>
                <w:snapToGrid w:val="0"/>
                <w:szCs w:val="24"/>
              </w:rPr>
              <w:t xml:space="preserve">Civilminister Erik </w:t>
            </w:r>
            <w:proofErr w:type="spellStart"/>
            <w:r>
              <w:rPr>
                <w:bCs/>
                <w:snapToGrid w:val="0"/>
                <w:szCs w:val="24"/>
              </w:rPr>
              <w:t>Slottner</w:t>
            </w:r>
            <w:proofErr w:type="spellEnd"/>
            <w:r>
              <w:rPr>
                <w:bCs/>
                <w:snapToGrid w:val="0"/>
                <w:szCs w:val="24"/>
              </w:rPr>
              <w:t xml:space="preserve"> </w:t>
            </w:r>
            <w:r w:rsidR="00770692">
              <w:rPr>
                <w:bCs/>
                <w:snapToGrid w:val="0"/>
                <w:szCs w:val="24"/>
              </w:rPr>
              <w:t>biträdd av medarbetare</w:t>
            </w:r>
            <w:r>
              <w:rPr>
                <w:bCs/>
                <w:snapToGrid w:val="0"/>
                <w:szCs w:val="24"/>
              </w:rPr>
              <w:t xml:space="preserve"> från Finansdepartementet</w:t>
            </w:r>
            <w:r w:rsidR="00251181">
              <w:rPr>
                <w:bCs/>
                <w:snapToGrid w:val="0"/>
                <w:szCs w:val="24"/>
              </w:rPr>
              <w:t xml:space="preserve"> och Försvarsdepartementet</w:t>
            </w:r>
            <w:r>
              <w:rPr>
                <w:bCs/>
                <w:snapToGrid w:val="0"/>
                <w:szCs w:val="24"/>
              </w:rPr>
              <w:t xml:space="preserve"> informerade om regeringens AI-strategi.  </w:t>
            </w:r>
            <w:r w:rsidR="006B3867" w:rsidRPr="00DC19D5">
              <w:rPr>
                <w:b/>
                <w:snapToGrid w:val="0"/>
                <w:szCs w:val="24"/>
              </w:rPr>
              <w:br/>
            </w:r>
          </w:p>
          <w:p w14:paraId="69D2C433" w14:textId="4CC4CFB9" w:rsidR="00DC19D5" w:rsidRDefault="00C6147A" w:rsidP="005D2E63">
            <w:pPr>
              <w:tabs>
                <w:tab w:val="left" w:pos="1701"/>
              </w:tabs>
              <w:rPr>
                <w:b/>
                <w:snapToGrid w:val="0"/>
                <w:szCs w:val="24"/>
              </w:rPr>
            </w:pPr>
            <w:r>
              <w:rPr>
                <w:b/>
                <w:snapToGrid w:val="0"/>
                <w:szCs w:val="24"/>
              </w:rPr>
              <w:t xml:space="preserve">Information om </w:t>
            </w:r>
            <w:r w:rsidR="00BA0A25">
              <w:rPr>
                <w:b/>
                <w:snapToGrid w:val="0"/>
                <w:szCs w:val="24"/>
              </w:rPr>
              <w:t>f</w:t>
            </w:r>
            <w:r>
              <w:rPr>
                <w:b/>
                <w:snapToGrid w:val="0"/>
                <w:szCs w:val="24"/>
              </w:rPr>
              <w:t>örslag till digital omnibusförordning om AI</w:t>
            </w:r>
          </w:p>
          <w:p w14:paraId="0389741A" w14:textId="77777777" w:rsidR="00770692" w:rsidRDefault="00770692" w:rsidP="005D2E63">
            <w:pPr>
              <w:tabs>
                <w:tab w:val="left" w:pos="1701"/>
              </w:tabs>
              <w:rPr>
                <w:b/>
                <w:snapToGrid w:val="0"/>
                <w:szCs w:val="24"/>
              </w:rPr>
            </w:pPr>
          </w:p>
          <w:p w14:paraId="34C4B67E" w14:textId="1AD1370D" w:rsidR="00770692" w:rsidRPr="00770692" w:rsidRDefault="00770692" w:rsidP="005D2E63">
            <w:pPr>
              <w:tabs>
                <w:tab w:val="left" w:pos="1701"/>
              </w:tabs>
              <w:rPr>
                <w:bCs/>
                <w:snapToGrid w:val="0"/>
                <w:szCs w:val="24"/>
              </w:rPr>
            </w:pPr>
            <w:r>
              <w:rPr>
                <w:bCs/>
                <w:snapToGrid w:val="0"/>
                <w:szCs w:val="24"/>
              </w:rPr>
              <w:t xml:space="preserve">Civilminister Erik </w:t>
            </w:r>
            <w:proofErr w:type="spellStart"/>
            <w:r>
              <w:rPr>
                <w:bCs/>
                <w:snapToGrid w:val="0"/>
                <w:szCs w:val="24"/>
              </w:rPr>
              <w:t>Slottner</w:t>
            </w:r>
            <w:proofErr w:type="spellEnd"/>
            <w:r>
              <w:rPr>
                <w:bCs/>
                <w:snapToGrid w:val="0"/>
                <w:szCs w:val="24"/>
              </w:rPr>
              <w:t xml:space="preserve"> biträdd av medarbetare från Finansdepartementet </w:t>
            </w:r>
            <w:r w:rsidR="00251181">
              <w:rPr>
                <w:bCs/>
                <w:snapToGrid w:val="0"/>
                <w:szCs w:val="24"/>
              </w:rPr>
              <w:t xml:space="preserve">och Försvarsdepartementet </w:t>
            </w:r>
            <w:r>
              <w:rPr>
                <w:bCs/>
                <w:snapToGrid w:val="0"/>
                <w:szCs w:val="24"/>
              </w:rPr>
              <w:t xml:space="preserve">informerade om EU-kommissionens förslag till digital omnibusförordning inom AI, COM(2025) 836. </w:t>
            </w:r>
          </w:p>
          <w:p w14:paraId="6AACC398" w14:textId="77777777" w:rsidR="00DC19D5" w:rsidRDefault="00DC19D5" w:rsidP="005D2E63">
            <w:pPr>
              <w:tabs>
                <w:tab w:val="left" w:pos="1701"/>
              </w:tabs>
              <w:rPr>
                <w:b/>
                <w:snapToGrid w:val="0"/>
                <w:szCs w:val="24"/>
              </w:rPr>
            </w:pPr>
          </w:p>
          <w:p w14:paraId="68E29505" w14:textId="35EEB951" w:rsidR="00DC19D5" w:rsidRDefault="00C6147A" w:rsidP="005D2E63">
            <w:pPr>
              <w:tabs>
                <w:tab w:val="left" w:pos="1701"/>
              </w:tabs>
              <w:rPr>
                <w:bCs/>
                <w:snapToGrid w:val="0"/>
                <w:szCs w:val="24"/>
              </w:rPr>
            </w:pPr>
            <w:r>
              <w:rPr>
                <w:b/>
                <w:snapToGrid w:val="0"/>
                <w:szCs w:val="24"/>
              </w:rPr>
              <w:t>Förslag till förordning om det digitala omnibuspaketet</w:t>
            </w:r>
            <w:r>
              <w:rPr>
                <w:b/>
                <w:snapToGrid w:val="0"/>
                <w:szCs w:val="24"/>
              </w:rPr>
              <w:br/>
            </w:r>
          </w:p>
          <w:p w14:paraId="46BA4C81" w14:textId="34BA6174" w:rsidR="00C6147A" w:rsidRDefault="00C6147A" w:rsidP="005D2E63">
            <w:pPr>
              <w:tabs>
                <w:tab w:val="left" w:pos="1701"/>
              </w:tabs>
              <w:rPr>
                <w:bCs/>
                <w:snapToGrid w:val="0"/>
                <w:szCs w:val="24"/>
              </w:rPr>
            </w:pPr>
            <w:r>
              <w:rPr>
                <w:bCs/>
                <w:snapToGrid w:val="0"/>
                <w:szCs w:val="24"/>
              </w:rPr>
              <w:t xml:space="preserve">Utskottet överlade med civilminister Erik </w:t>
            </w:r>
            <w:proofErr w:type="spellStart"/>
            <w:r>
              <w:rPr>
                <w:bCs/>
                <w:snapToGrid w:val="0"/>
                <w:szCs w:val="24"/>
              </w:rPr>
              <w:t>Slottner</w:t>
            </w:r>
            <w:proofErr w:type="spellEnd"/>
            <w:r>
              <w:rPr>
                <w:bCs/>
                <w:snapToGrid w:val="0"/>
                <w:szCs w:val="24"/>
              </w:rPr>
              <w:t>, biträdd av medarbetare från Finansdepartementet</w:t>
            </w:r>
            <w:r w:rsidR="00251181">
              <w:rPr>
                <w:bCs/>
                <w:snapToGrid w:val="0"/>
                <w:szCs w:val="24"/>
              </w:rPr>
              <w:t xml:space="preserve"> och Försvarsdepartementet.</w:t>
            </w:r>
          </w:p>
          <w:p w14:paraId="42EAFC78" w14:textId="77777777" w:rsidR="00C6147A" w:rsidRDefault="00C6147A" w:rsidP="005D2E63">
            <w:pPr>
              <w:tabs>
                <w:tab w:val="left" w:pos="1701"/>
              </w:tabs>
              <w:rPr>
                <w:bCs/>
                <w:snapToGrid w:val="0"/>
                <w:szCs w:val="24"/>
              </w:rPr>
            </w:pPr>
          </w:p>
          <w:p w14:paraId="1588B955" w14:textId="1FD8B3CF" w:rsidR="00C6147A" w:rsidRDefault="00C6147A" w:rsidP="005D2E63">
            <w:pPr>
              <w:tabs>
                <w:tab w:val="left" w:pos="1701"/>
              </w:tabs>
              <w:rPr>
                <w:bCs/>
                <w:snapToGrid w:val="0"/>
                <w:szCs w:val="24"/>
              </w:rPr>
            </w:pPr>
            <w:r>
              <w:rPr>
                <w:bCs/>
                <w:snapToGrid w:val="0"/>
                <w:szCs w:val="24"/>
              </w:rPr>
              <w:t xml:space="preserve">Underlaget utgjordes av kommissionens förslag COM(2025) 837 och Regeringskansliets faktapromemoria 2025/26:FPM45. </w:t>
            </w:r>
          </w:p>
          <w:p w14:paraId="049AFF62" w14:textId="77777777" w:rsidR="00C6147A" w:rsidRDefault="00C6147A" w:rsidP="005D2E63">
            <w:pPr>
              <w:tabs>
                <w:tab w:val="left" w:pos="1701"/>
              </w:tabs>
              <w:rPr>
                <w:bCs/>
                <w:snapToGrid w:val="0"/>
                <w:szCs w:val="24"/>
              </w:rPr>
            </w:pPr>
          </w:p>
          <w:p w14:paraId="4F87D782" w14:textId="4A7D40C7" w:rsidR="00C6147A" w:rsidRDefault="00C6147A" w:rsidP="005D2E63">
            <w:pPr>
              <w:tabs>
                <w:tab w:val="left" w:pos="1701"/>
              </w:tabs>
              <w:rPr>
                <w:bCs/>
                <w:snapToGrid w:val="0"/>
                <w:szCs w:val="24"/>
              </w:rPr>
            </w:pPr>
            <w:r>
              <w:rPr>
                <w:bCs/>
                <w:snapToGrid w:val="0"/>
                <w:szCs w:val="24"/>
              </w:rPr>
              <w:t xml:space="preserve">Civilminister Erik </w:t>
            </w:r>
            <w:proofErr w:type="spellStart"/>
            <w:r>
              <w:rPr>
                <w:bCs/>
                <w:snapToGrid w:val="0"/>
                <w:szCs w:val="24"/>
              </w:rPr>
              <w:t>Slottner</w:t>
            </w:r>
            <w:proofErr w:type="spellEnd"/>
            <w:r>
              <w:rPr>
                <w:bCs/>
                <w:snapToGrid w:val="0"/>
                <w:szCs w:val="24"/>
              </w:rPr>
              <w:t xml:space="preserve"> redogjorde för regeringens ståndpunkt i enlighet med </w:t>
            </w:r>
            <w:r w:rsidRPr="00251181">
              <w:rPr>
                <w:bCs/>
                <w:snapToGrid w:val="0"/>
                <w:szCs w:val="24"/>
              </w:rPr>
              <w:t>faktapromemorian (bilaga 2)</w:t>
            </w:r>
            <w:r w:rsidR="00251181" w:rsidRPr="00251181">
              <w:rPr>
                <w:bCs/>
                <w:snapToGrid w:val="0"/>
                <w:szCs w:val="24"/>
              </w:rPr>
              <w:t>.</w:t>
            </w:r>
          </w:p>
          <w:p w14:paraId="02F1B989" w14:textId="472DE57E" w:rsidR="00C6147A" w:rsidRDefault="00C6147A" w:rsidP="005D2E63">
            <w:pPr>
              <w:tabs>
                <w:tab w:val="left" w:pos="1701"/>
              </w:tabs>
              <w:rPr>
                <w:bCs/>
                <w:snapToGrid w:val="0"/>
                <w:szCs w:val="24"/>
              </w:rPr>
            </w:pPr>
            <w:r>
              <w:rPr>
                <w:bCs/>
                <w:snapToGrid w:val="0"/>
                <w:szCs w:val="24"/>
              </w:rPr>
              <w:lastRenderedPageBreak/>
              <w:t xml:space="preserve">Ordföranden konstaterade att det fanns stöd för regeringens ståndpunkt. </w:t>
            </w:r>
          </w:p>
          <w:p w14:paraId="08CD88B8" w14:textId="77777777" w:rsidR="00770692" w:rsidRDefault="00770692" w:rsidP="005D2E63">
            <w:pPr>
              <w:tabs>
                <w:tab w:val="left" w:pos="1701"/>
              </w:tabs>
              <w:rPr>
                <w:bCs/>
                <w:snapToGrid w:val="0"/>
                <w:szCs w:val="24"/>
              </w:rPr>
            </w:pPr>
          </w:p>
          <w:p w14:paraId="145055A9" w14:textId="1286CE56" w:rsidR="00770692" w:rsidRDefault="00770692" w:rsidP="005D2E63">
            <w:pPr>
              <w:tabs>
                <w:tab w:val="left" w:pos="1701"/>
              </w:tabs>
              <w:rPr>
                <w:bCs/>
                <w:snapToGrid w:val="0"/>
                <w:szCs w:val="24"/>
              </w:rPr>
            </w:pPr>
            <w:r>
              <w:rPr>
                <w:bCs/>
                <w:snapToGrid w:val="0"/>
                <w:szCs w:val="24"/>
              </w:rPr>
              <w:t xml:space="preserve">V- och MP-ledamöterna anmälde följande avvikande ståndpunkt: </w:t>
            </w:r>
          </w:p>
          <w:p w14:paraId="4CAC4784" w14:textId="77777777" w:rsidR="00C6147A" w:rsidRDefault="00C6147A" w:rsidP="005D2E63">
            <w:pPr>
              <w:tabs>
                <w:tab w:val="left" w:pos="1701"/>
              </w:tabs>
              <w:rPr>
                <w:bCs/>
                <w:snapToGrid w:val="0"/>
                <w:szCs w:val="24"/>
              </w:rPr>
            </w:pPr>
          </w:p>
          <w:p w14:paraId="5F73C92A" w14:textId="77777777" w:rsidR="002E0F78" w:rsidRPr="002E0F78" w:rsidRDefault="002E0F78" w:rsidP="002E0F78">
            <w:pPr>
              <w:tabs>
                <w:tab w:val="left" w:pos="1701"/>
              </w:tabs>
              <w:ind w:left="1304"/>
              <w:rPr>
                <w:bCs/>
                <w:snapToGrid w:val="0"/>
                <w:szCs w:val="24"/>
              </w:rPr>
            </w:pPr>
            <w:r w:rsidRPr="002E0F78">
              <w:rPr>
                <w:bCs/>
                <w:snapToGrid w:val="0"/>
                <w:szCs w:val="24"/>
              </w:rPr>
              <w:t>Den digitala omnibusen</w:t>
            </w:r>
            <w:r w:rsidRPr="002E0F78">
              <w:rPr>
                <w:b/>
                <w:bCs/>
                <w:snapToGrid w:val="0"/>
                <w:szCs w:val="24"/>
              </w:rPr>
              <w:t xml:space="preserve"> </w:t>
            </w:r>
            <w:r w:rsidRPr="002E0F78">
              <w:rPr>
                <w:bCs/>
                <w:snapToGrid w:val="0"/>
                <w:szCs w:val="24"/>
              </w:rPr>
              <w:t xml:space="preserve">syftar till att förenkla redan antagna bestämmelser om cybersäkerhet och data. Kommissionen föreslår också riktade ändringsförslag till EU:s dataskyddsförordning (GDPR), som syftar till att förbättra AI-utvecklares tillgång till data och förenkla hur användare kan godkänna cookies när de besöker webbplatser. Kommissionen föreslår även vissa ändringar i EU:s dataförordning. Europa avreglerar sig just nu enligt vår mening in i ett beroende av amerikanska och kinesiska plattformar istället för att driva en ändamålsenlig agenda för att förenkla för och stärka europeiska företag. EU:s fokus borde ligga på verklig förenkling, tydliga regler och strategiska investeringar i EU-tillverkad teknik från små- och medelstora företag och innovatörer - inte på att skära ut kryphål för amerikanska </w:t>
            </w:r>
            <w:proofErr w:type="spellStart"/>
            <w:r w:rsidRPr="002E0F78">
              <w:rPr>
                <w:bCs/>
                <w:snapToGrid w:val="0"/>
                <w:szCs w:val="24"/>
              </w:rPr>
              <w:t>techjättar</w:t>
            </w:r>
            <w:proofErr w:type="spellEnd"/>
            <w:r w:rsidRPr="002E0F78">
              <w:rPr>
                <w:bCs/>
                <w:snapToGrid w:val="0"/>
                <w:szCs w:val="24"/>
              </w:rPr>
              <w:t xml:space="preserve">. </w:t>
            </w:r>
          </w:p>
          <w:p w14:paraId="77F9333C" w14:textId="77777777" w:rsidR="002E0F78" w:rsidRPr="002E0F78" w:rsidRDefault="002E0F78" w:rsidP="002E0F78">
            <w:pPr>
              <w:tabs>
                <w:tab w:val="left" w:pos="1701"/>
              </w:tabs>
              <w:ind w:left="1304"/>
              <w:rPr>
                <w:bCs/>
                <w:snapToGrid w:val="0"/>
                <w:szCs w:val="24"/>
              </w:rPr>
            </w:pPr>
          </w:p>
          <w:p w14:paraId="2E2F82FA" w14:textId="77777777" w:rsidR="002E0F78" w:rsidRPr="002E0F78" w:rsidRDefault="002E0F78" w:rsidP="002E0F78">
            <w:pPr>
              <w:tabs>
                <w:tab w:val="left" w:pos="1701"/>
              </w:tabs>
              <w:ind w:left="1304"/>
              <w:rPr>
                <w:bCs/>
                <w:snapToGrid w:val="0"/>
                <w:szCs w:val="24"/>
              </w:rPr>
            </w:pPr>
            <w:r w:rsidRPr="002E0F78">
              <w:rPr>
                <w:bCs/>
                <w:snapToGrid w:val="0"/>
                <w:szCs w:val="24"/>
              </w:rPr>
              <w:t>Kommissionen försöker sälja att de föreslagna ändringarna inte försvagar användares rättigheter och skyddet för personuppgifter, integritet och privatliv. Verkligheten tycks dock vara en annan: ändringarna till GDPR innebär bland annat att företag ges större frihet att själva avgöra vad som utgör personuppgifter, och möjliggör för AI-utvecklare att okontrollerat använda människors mest känsliga personuppgifter för att träna sina system.</w:t>
            </w:r>
          </w:p>
          <w:p w14:paraId="6FC08629" w14:textId="77777777" w:rsidR="002E0F78" w:rsidRPr="002E0F78" w:rsidRDefault="002E0F78" w:rsidP="002E0F78">
            <w:pPr>
              <w:tabs>
                <w:tab w:val="left" w:pos="1701"/>
              </w:tabs>
              <w:ind w:left="1304"/>
              <w:rPr>
                <w:bCs/>
                <w:snapToGrid w:val="0"/>
                <w:szCs w:val="24"/>
              </w:rPr>
            </w:pPr>
          </w:p>
          <w:p w14:paraId="47E7CED3" w14:textId="538E3007" w:rsidR="002E0F78" w:rsidRPr="002E0F78" w:rsidRDefault="002E0F78" w:rsidP="002E0F78">
            <w:pPr>
              <w:tabs>
                <w:tab w:val="left" w:pos="1701"/>
              </w:tabs>
              <w:ind w:left="1304"/>
              <w:rPr>
                <w:bCs/>
                <w:snapToGrid w:val="0"/>
                <w:szCs w:val="24"/>
              </w:rPr>
            </w:pPr>
            <w:r w:rsidRPr="002E0F78">
              <w:rPr>
                <w:bCs/>
                <w:snapToGrid w:val="0"/>
                <w:szCs w:val="24"/>
              </w:rPr>
              <w:t xml:space="preserve">Mot bakgrund av detta förespråkar vi </w:t>
            </w:r>
            <w:r w:rsidR="00182859" w:rsidRPr="002E0F78">
              <w:rPr>
                <w:bCs/>
                <w:snapToGrid w:val="0"/>
                <w:szCs w:val="24"/>
              </w:rPr>
              <w:t>i stället</w:t>
            </w:r>
            <w:r w:rsidRPr="002E0F78">
              <w:rPr>
                <w:bCs/>
                <w:snapToGrid w:val="0"/>
                <w:szCs w:val="24"/>
              </w:rPr>
              <w:t xml:space="preserve"> ett fokus på personlig integritet och digital suveränitet för EU.</w:t>
            </w:r>
          </w:p>
          <w:p w14:paraId="021C633A" w14:textId="3E32A7C1" w:rsidR="003763ED" w:rsidRDefault="003763ED" w:rsidP="00251181">
            <w:pPr>
              <w:tabs>
                <w:tab w:val="left" w:pos="1701"/>
              </w:tabs>
              <w:ind w:left="1304"/>
              <w:rPr>
                <w:bCs/>
                <w:snapToGrid w:val="0"/>
                <w:szCs w:val="24"/>
              </w:rPr>
            </w:pPr>
          </w:p>
          <w:p w14:paraId="2AC8775A" w14:textId="16176417" w:rsidR="00C6147A" w:rsidRPr="00C6147A" w:rsidRDefault="00C6147A" w:rsidP="005D2E63">
            <w:pPr>
              <w:tabs>
                <w:tab w:val="left" w:pos="1701"/>
              </w:tabs>
              <w:rPr>
                <w:bCs/>
                <w:snapToGrid w:val="0"/>
                <w:szCs w:val="24"/>
              </w:rPr>
            </w:pPr>
            <w:r>
              <w:rPr>
                <w:bCs/>
                <w:snapToGrid w:val="0"/>
                <w:szCs w:val="24"/>
              </w:rPr>
              <w:t xml:space="preserve">Denna paragraf förklarades omedelbart justerad. </w:t>
            </w:r>
          </w:p>
          <w:p w14:paraId="2B344DD9" w14:textId="77777777" w:rsidR="005414ED" w:rsidRDefault="005414ED" w:rsidP="005D2E63">
            <w:pPr>
              <w:tabs>
                <w:tab w:val="left" w:pos="1701"/>
              </w:tabs>
              <w:rPr>
                <w:b/>
                <w:snapToGrid w:val="0"/>
                <w:szCs w:val="24"/>
              </w:rPr>
            </w:pPr>
          </w:p>
          <w:p w14:paraId="11F324F3" w14:textId="5D0BDD43" w:rsidR="00DC19D5" w:rsidRDefault="00C6147A" w:rsidP="005D2E63">
            <w:pPr>
              <w:tabs>
                <w:tab w:val="left" w:pos="1701"/>
              </w:tabs>
              <w:rPr>
                <w:b/>
                <w:snapToGrid w:val="0"/>
                <w:szCs w:val="24"/>
              </w:rPr>
            </w:pPr>
            <w:r>
              <w:rPr>
                <w:b/>
                <w:snapToGrid w:val="0"/>
                <w:szCs w:val="24"/>
              </w:rPr>
              <w:t>Förslag till förordning om digitala nät</w:t>
            </w:r>
          </w:p>
          <w:p w14:paraId="518F0160" w14:textId="77777777" w:rsidR="00C6147A" w:rsidRDefault="00C6147A" w:rsidP="005D2E63">
            <w:pPr>
              <w:tabs>
                <w:tab w:val="left" w:pos="1701"/>
              </w:tabs>
              <w:rPr>
                <w:b/>
                <w:snapToGrid w:val="0"/>
                <w:szCs w:val="24"/>
              </w:rPr>
            </w:pPr>
          </w:p>
          <w:p w14:paraId="5D60F77A" w14:textId="2CF0F625" w:rsidR="00C6147A" w:rsidRDefault="00C6147A" w:rsidP="005D2E63">
            <w:pPr>
              <w:tabs>
                <w:tab w:val="left" w:pos="1701"/>
              </w:tabs>
              <w:rPr>
                <w:bCs/>
                <w:snapToGrid w:val="0"/>
                <w:szCs w:val="24"/>
              </w:rPr>
            </w:pPr>
            <w:r>
              <w:rPr>
                <w:bCs/>
                <w:snapToGrid w:val="0"/>
                <w:szCs w:val="24"/>
              </w:rPr>
              <w:t xml:space="preserve">Utskottet överlade med civilminister Erik </w:t>
            </w:r>
            <w:proofErr w:type="spellStart"/>
            <w:r>
              <w:rPr>
                <w:bCs/>
                <w:snapToGrid w:val="0"/>
                <w:szCs w:val="24"/>
              </w:rPr>
              <w:t>Slottner</w:t>
            </w:r>
            <w:proofErr w:type="spellEnd"/>
            <w:r>
              <w:rPr>
                <w:bCs/>
                <w:snapToGrid w:val="0"/>
                <w:szCs w:val="24"/>
              </w:rPr>
              <w:t>, biträdd av medarbetare från Finansdepartementet</w:t>
            </w:r>
            <w:r w:rsidR="00251181">
              <w:rPr>
                <w:bCs/>
                <w:snapToGrid w:val="0"/>
                <w:szCs w:val="24"/>
              </w:rPr>
              <w:t xml:space="preserve"> och Försvarsdepartementet</w:t>
            </w:r>
            <w:r>
              <w:rPr>
                <w:bCs/>
                <w:snapToGrid w:val="0"/>
                <w:szCs w:val="24"/>
              </w:rPr>
              <w:t xml:space="preserve">. </w:t>
            </w:r>
          </w:p>
          <w:p w14:paraId="57344599" w14:textId="77777777" w:rsidR="00C6147A" w:rsidRDefault="00C6147A" w:rsidP="005D2E63">
            <w:pPr>
              <w:tabs>
                <w:tab w:val="left" w:pos="1701"/>
              </w:tabs>
              <w:rPr>
                <w:bCs/>
                <w:snapToGrid w:val="0"/>
                <w:szCs w:val="24"/>
              </w:rPr>
            </w:pPr>
          </w:p>
          <w:p w14:paraId="5486EC07" w14:textId="71582689" w:rsidR="00C6147A" w:rsidRDefault="00C6147A" w:rsidP="005D2E63">
            <w:pPr>
              <w:tabs>
                <w:tab w:val="left" w:pos="1701"/>
              </w:tabs>
              <w:rPr>
                <w:bCs/>
                <w:snapToGrid w:val="0"/>
                <w:szCs w:val="24"/>
              </w:rPr>
            </w:pPr>
            <w:r>
              <w:rPr>
                <w:bCs/>
                <w:snapToGrid w:val="0"/>
                <w:szCs w:val="24"/>
              </w:rPr>
              <w:t>Underlaget utgjordes av kommissionens förslag COM(202</w:t>
            </w:r>
            <w:r w:rsidR="00ED6497">
              <w:rPr>
                <w:bCs/>
                <w:snapToGrid w:val="0"/>
                <w:szCs w:val="24"/>
              </w:rPr>
              <w:t>6</w:t>
            </w:r>
            <w:r>
              <w:rPr>
                <w:bCs/>
                <w:snapToGrid w:val="0"/>
                <w:szCs w:val="24"/>
              </w:rPr>
              <w:t xml:space="preserve">) 16 och Regeringskansliets faktapromemoria 2025/26:FPM76. </w:t>
            </w:r>
          </w:p>
          <w:p w14:paraId="39EC3F91" w14:textId="77777777" w:rsidR="00C6147A" w:rsidRDefault="00C6147A" w:rsidP="005D2E63">
            <w:pPr>
              <w:tabs>
                <w:tab w:val="left" w:pos="1701"/>
              </w:tabs>
              <w:rPr>
                <w:bCs/>
                <w:snapToGrid w:val="0"/>
                <w:szCs w:val="24"/>
              </w:rPr>
            </w:pPr>
          </w:p>
          <w:p w14:paraId="7B4A7B6B" w14:textId="43059E04" w:rsidR="00C6147A" w:rsidRDefault="00C6147A" w:rsidP="005D2E63">
            <w:pPr>
              <w:tabs>
                <w:tab w:val="left" w:pos="1701"/>
              </w:tabs>
              <w:rPr>
                <w:bCs/>
                <w:snapToGrid w:val="0"/>
                <w:szCs w:val="24"/>
              </w:rPr>
            </w:pPr>
            <w:r>
              <w:rPr>
                <w:bCs/>
                <w:snapToGrid w:val="0"/>
                <w:szCs w:val="24"/>
              </w:rPr>
              <w:t xml:space="preserve">Civilminister Erik </w:t>
            </w:r>
            <w:proofErr w:type="spellStart"/>
            <w:r>
              <w:rPr>
                <w:bCs/>
                <w:snapToGrid w:val="0"/>
                <w:szCs w:val="24"/>
              </w:rPr>
              <w:t>Slottner</w:t>
            </w:r>
            <w:proofErr w:type="spellEnd"/>
            <w:r>
              <w:rPr>
                <w:bCs/>
                <w:snapToGrid w:val="0"/>
                <w:szCs w:val="24"/>
              </w:rPr>
              <w:t xml:space="preserve"> redogjorde för regeringens ståndpunkt i enlighet med faktapromemorian</w:t>
            </w:r>
            <w:r w:rsidR="00251181">
              <w:rPr>
                <w:bCs/>
                <w:snapToGrid w:val="0"/>
                <w:szCs w:val="24"/>
              </w:rPr>
              <w:t xml:space="preserve"> (</w:t>
            </w:r>
            <w:r w:rsidRPr="00251181">
              <w:rPr>
                <w:bCs/>
                <w:snapToGrid w:val="0"/>
                <w:szCs w:val="24"/>
              </w:rPr>
              <w:t xml:space="preserve">bilaga </w:t>
            </w:r>
            <w:r w:rsidR="00BA0A25" w:rsidRPr="00251181">
              <w:rPr>
                <w:bCs/>
                <w:snapToGrid w:val="0"/>
                <w:szCs w:val="24"/>
              </w:rPr>
              <w:t>3</w:t>
            </w:r>
            <w:r w:rsidR="00251181">
              <w:rPr>
                <w:bCs/>
                <w:snapToGrid w:val="0"/>
                <w:szCs w:val="24"/>
              </w:rPr>
              <w:t>)</w:t>
            </w:r>
            <w:r w:rsidR="00251181" w:rsidRPr="00251181">
              <w:rPr>
                <w:bCs/>
                <w:snapToGrid w:val="0"/>
                <w:szCs w:val="24"/>
              </w:rPr>
              <w:t>.</w:t>
            </w:r>
          </w:p>
          <w:p w14:paraId="4A1B89F2" w14:textId="77777777" w:rsidR="00C6147A" w:rsidRDefault="00C6147A" w:rsidP="005D2E63">
            <w:pPr>
              <w:tabs>
                <w:tab w:val="left" w:pos="1701"/>
              </w:tabs>
              <w:rPr>
                <w:bCs/>
                <w:snapToGrid w:val="0"/>
                <w:szCs w:val="24"/>
              </w:rPr>
            </w:pPr>
          </w:p>
          <w:p w14:paraId="7A48B3CD" w14:textId="7EB296D0" w:rsidR="00C6147A" w:rsidRDefault="00C6147A" w:rsidP="005D2E63">
            <w:pPr>
              <w:tabs>
                <w:tab w:val="left" w:pos="1701"/>
              </w:tabs>
              <w:rPr>
                <w:bCs/>
                <w:snapToGrid w:val="0"/>
                <w:szCs w:val="24"/>
              </w:rPr>
            </w:pPr>
            <w:r>
              <w:rPr>
                <w:bCs/>
                <w:snapToGrid w:val="0"/>
                <w:szCs w:val="24"/>
              </w:rPr>
              <w:t xml:space="preserve">Ordföranden konstaterade att det fanns stöd för regeringens ståndpunkt. </w:t>
            </w:r>
          </w:p>
          <w:p w14:paraId="46230F3A" w14:textId="77777777" w:rsidR="00C6147A" w:rsidRDefault="00C6147A" w:rsidP="005D2E63">
            <w:pPr>
              <w:tabs>
                <w:tab w:val="left" w:pos="1701"/>
              </w:tabs>
              <w:rPr>
                <w:bCs/>
                <w:snapToGrid w:val="0"/>
                <w:szCs w:val="24"/>
              </w:rPr>
            </w:pPr>
          </w:p>
          <w:p w14:paraId="3A85B966" w14:textId="331FB2A6" w:rsidR="00DC19D5" w:rsidRPr="00251181" w:rsidRDefault="00C6147A" w:rsidP="005D2E63">
            <w:pPr>
              <w:tabs>
                <w:tab w:val="left" w:pos="1701"/>
              </w:tabs>
              <w:rPr>
                <w:bCs/>
                <w:snapToGrid w:val="0"/>
                <w:szCs w:val="24"/>
              </w:rPr>
            </w:pPr>
            <w:r>
              <w:rPr>
                <w:bCs/>
                <w:snapToGrid w:val="0"/>
                <w:szCs w:val="24"/>
              </w:rPr>
              <w:t xml:space="preserve">Denna paragraf förklarades omedelbart justerad. </w:t>
            </w:r>
          </w:p>
          <w:p w14:paraId="55C19575" w14:textId="77777777" w:rsidR="00DC19D5" w:rsidRDefault="00DC19D5" w:rsidP="005D2E63">
            <w:pPr>
              <w:tabs>
                <w:tab w:val="left" w:pos="1701"/>
              </w:tabs>
              <w:rPr>
                <w:b/>
                <w:snapToGrid w:val="0"/>
                <w:szCs w:val="24"/>
              </w:rPr>
            </w:pPr>
          </w:p>
          <w:p w14:paraId="2668983D" w14:textId="77777777" w:rsidR="00DC19D5" w:rsidRDefault="00DC19D5" w:rsidP="005D2E63">
            <w:pPr>
              <w:tabs>
                <w:tab w:val="left" w:pos="1701"/>
              </w:tabs>
              <w:rPr>
                <w:b/>
                <w:snapToGrid w:val="0"/>
                <w:szCs w:val="24"/>
              </w:rPr>
            </w:pPr>
            <w:r>
              <w:rPr>
                <w:b/>
                <w:snapToGrid w:val="0"/>
                <w:szCs w:val="24"/>
              </w:rPr>
              <w:lastRenderedPageBreak/>
              <w:t>Järnvägs- och kollektivtrafikfrågor (TU15)</w:t>
            </w:r>
          </w:p>
          <w:p w14:paraId="7A219D31" w14:textId="77777777" w:rsidR="00DC19D5" w:rsidRDefault="00DC19D5" w:rsidP="005D2E63">
            <w:pPr>
              <w:tabs>
                <w:tab w:val="left" w:pos="1701"/>
              </w:tabs>
              <w:rPr>
                <w:b/>
                <w:snapToGrid w:val="0"/>
                <w:szCs w:val="24"/>
              </w:rPr>
            </w:pPr>
          </w:p>
          <w:p w14:paraId="35490590" w14:textId="77777777" w:rsidR="00DC19D5" w:rsidRDefault="00DC19D5" w:rsidP="005D2E63">
            <w:pPr>
              <w:tabs>
                <w:tab w:val="left" w:pos="1701"/>
              </w:tabs>
              <w:rPr>
                <w:bCs/>
                <w:snapToGrid w:val="0"/>
                <w:szCs w:val="24"/>
              </w:rPr>
            </w:pPr>
            <w:r>
              <w:rPr>
                <w:bCs/>
                <w:snapToGrid w:val="0"/>
                <w:szCs w:val="24"/>
              </w:rPr>
              <w:t xml:space="preserve">Utskottet fortsatte beredningen av motioner. </w:t>
            </w:r>
          </w:p>
          <w:p w14:paraId="0E391DF8" w14:textId="77777777" w:rsidR="00DC19D5" w:rsidRDefault="00DC19D5" w:rsidP="005D2E63">
            <w:pPr>
              <w:tabs>
                <w:tab w:val="left" w:pos="1701"/>
              </w:tabs>
              <w:rPr>
                <w:bCs/>
                <w:snapToGrid w:val="0"/>
                <w:szCs w:val="24"/>
              </w:rPr>
            </w:pPr>
          </w:p>
          <w:p w14:paraId="176C912E" w14:textId="77777777" w:rsidR="00DC19D5" w:rsidRDefault="00DC19D5" w:rsidP="005D2E63">
            <w:pPr>
              <w:tabs>
                <w:tab w:val="left" w:pos="1701"/>
              </w:tabs>
              <w:rPr>
                <w:bCs/>
                <w:snapToGrid w:val="0"/>
                <w:szCs w:val="24"/>
              </w:rPr>
            </w:pPr>
            <w:r>
              <w:rPr>
                <w:bCs/>
                <w:snapToGrid w:val="0"/>
                <w:szCs w:val="24"/>
              </w:rPr>
              <w:t xml:space="preserve">Ärendet bordlades. </w:t>
            </w:r>
          </w:p>
          <w:p w14:paraId="4B5C9501" w14:textId="77777777" w:rsidR="00221BDB" w:rsidRDefault="00221BDB" w:rsidP="005D2E63">
            <w:pPr>
              <w:tabs>
                <w:tab w:val="left" w:pos="1701"/>
              </w:tabs>
              <w:rPr>
                <w:bCs/>
                <w:snapToGrid w:val="0"/>
                <w:szCs w:val="24"/>
              </w:rPr>
            </w:pPr>
          </w:p>
          <w:p w14:paraId="0D969888" w14:textId="37F41737" w:rsidR="00221BDB" w:rsidRPr="00221BDB" w:rsidRDefault="00221BDB" w:rsidP="005D2E63">
            <w:pPr>
              <w:tabs>
                <w:tab w:val="left" w:pos="1701"/>
              </w:tabs>
              <w:rPr>
                <w:b/>
                <w:snapToGrid w:val="0"/>
                <w:szCs w:val="24"/>
              </w:rPr>
            </w:pPr>
            <w:r w:rsidRPr="00221BDB">
              <w:rPr>
                <w:b/>
                <w:snapToGrid w:val="0"/>
                <w:szCs w:val="24"/>
              </w:rPr>
              <w:t>Inkommen skrivelse</w:t>
            </w:r>
          </w:p>
          <w:p w14:paraId="5FE673B3" w14:textId="77777777" w:rsidR="00221BDB" w:rsidRDefault="00221BDB" w:rsidP="005D2E63">
            <w:pPr>
              <w:tabs>
                <w:tab w:val="left" w:pos="1701"/>
              </w:tabs>
              <w:rPr>
                <w:bCs/>
                <w:snapToGrid w:val="0"/>
                <w:szCs w:val="24"/>
              </w:rPr>
            </w:pPr>
          </w:p>
          <w:p w14:paraId="1C692A1C" w14:textId="7F2A9046" w:rsidR="00221BDB" w:rsidRDefault="00221BDB" w:rsidP="005D2E63">
            <w:pPr>
              <w:tabs>
                <w:tab w:val="left" w:pos="1701"/>
              </w:tabs>
              <w:rPr>
                <w:bCs/>
                <w:snapToGrid w:val="0"/>
                <w:szCs w:val="24"/>
              </w:rPr>
            </w:pPr>
            <w:r>
              <w:rPr>
                <w:bCs/>
                <w:snapToGrid w:val="0"/>
                <w:szCs w:val="24"/>
              </w:rPr>
              <w:t xml:space="preserve">En inkommen skrivelse anmäldes (dnr 1557-2025/26). </w:t>
            </w:r>
          </w:p>
          <w:p w14:paraId="410A24AE" w14:textId="77777777" w:rsidR="0073139D" w:rsidRDefault="0073139D" w:rsidP="005D2E63">
            <w:pPr>
              <w:tabs>
                <w:tab w:val="left" w:pos="1701"/>
              </w:tabs>
              <w:rPr>
                <w:bCs/>
                <w:snapToGrid w:val="0"/>
                <w:szCs w:val="24"/>
              </w:rPr>
            </w:pPr>
          </w:p>
          <w:p w14:paraId="26B4DAE0" w14:textId="4A0BA712" w:rsidR="0073139D" w:rsidRPr="0073139D" w:rsidRDefault="00615F4D" w:rsidP="005D2E63">
            <w:pPr>
              <w:tabs>
                <w:tab w:val="left" w:pos="1701"/>
              </w:tabs>
              <w:rPr>
                <w:b/>
                <w:snapToGrid w:val="0"/>
                <w:szCs w:val="24"/>
              </w:rPr>
            </w:pPr>
            <w:r>
              <w:rPr>
                <w:b/>
                <w:snapToGrid w:val="0"/>
                <w:szCs w:val="24"/>
              </w:rPr>
              <w:t>Sammanträdestid</w:t>
            </w:r>
          </w:p>
          <w:p w14:paraId="105C65DB" w14:textId="77777777" w:rsidR="0073139D" w:rsidRDefault="0073139D" w:rsidP="005D2E63">
            <w:pPr>
              <w:tabs>
                <w:tab w:val="left" w:pos="1701"/>
              </w:tabs>
              <w:rPr>
                <w:bCs/>
                <w:snapToGrid w:val="0"/>
                <w:szCs w:val="24"/>
              </w:rPr>
            </w:pPr>
          </w:p>
          <w:p w14:paraId="2757BE99" w14:textId="2FCE4E7B" w:rsidR="0073139D" w:rsidRPr="0073139D" w:rsidRDefault="00615F4D" w:rsidP="005D2E63">
            <w:pPr>
              <w:tabs>
                <w:tab w:val="left" w:pos="1701"/>
              </w:tabs>
              <w:rPr>
                <w:bCs/>
                <w:snapToGrid w:val="0"/>
                <w:szCs w:val="24"/>
              </w:rPr>
            </w:pPr>
            <w:r>
              <w:rPr>
                <w:bCs/>
                <w:snapToGrid w:val="0"/>
                <w:szCs w:val="24"/>
              </w:rPr>
              <w:t xml:space="preserve">Utskottet beslutade att sammanträdet tisdagen den 31 mars 2026 får pågå under arbetsplenum eller val i kammaren. </w:t>
            </w:r>
          </w:p>
          <w:p w14:paraId="17740CED" w14:textId="77777777" w:rsidR="00DC19D5" w:rsidRDefault="00DC19D5" w:rsidP="005D2E63">
            <w:pPr>
              <w:tabs>
                <w:tab w:val="left" w:pos="1701"/>
              </w:tabs>
              <w:rPr>
                <w:bCs/>
                <w:snapToGrid w:val="0"/>
                <w:szCs w:val="24"/>
              </w:rPr>
            </w:pPr>
          </w:p>
          <w:p w14:paraId="4AE78F61" w14:textId="77777777" w:rsidR="00DC19D5" w:rsidRPr="00DC19D5" w:rsidRDefault="00DC19D5" w:rsidP="005D2E63">
            <w:pPr>
              <w:tabs>
                <w:tab w:val="left" w:pos="1701"/>
              </w:tabs>
              <w:rPr>
                <w:b/>
                <w:snapToGrid w:val="0"/>
                <w:szCs w:val="24"/>
              </w:rPr>
            </w:pPr>
            <w:r w:rsidRPr="00DC19D5">
              <w:rPr>
                <w:b/>
                <w:snapToGrid w:val="0"/>
                <w:szCs w:val="24"/>
              </w:rPr>
              <w:t>Nästa sammanträde</w:t>
            </w:r>
          </w:p>
          <w:p w14:paraId="790BBAF6" w14:textId="77777777" w:rsidR="00DC19D5" w:rsidRDefault="00DC19D5" w:rsidP="005D2E63">
            <w:pPr>
              <w:tabs>
                <w:tab w:val="left" w:pos="1701"/>
              </w:tabs>
              <w:rPr>
                <w:bCs/>
                <w:snapToGrid w:val="0"/>
                <w:szCs w:val="24"/>
              </w:rPr>
            </w:pPr>
          </w:p>
          <w:p w14:paraId="635939B1" w14:textId="7638A832" w:rsidR="002B3A62" w:rsidRPr="00DC19D5" w:rsidRDefault="00DC19D5" w:rsidP="005D2E63">
            <w:pPr>
              <w:tabs>
                <w:tab w:val="left" w:pos="1701"/>
              </w:tabs>
              <w:rPr>
                <w:bCs/>
                <w:snapToGrid w:val="0"/>
                <w:szCs w:val="24"/>
              </w:rPr>
            </w:pPr>
            <w:r>
              <w:rPr>
                <w:bCs/>
                <w:snapToGrid w:val="0"/>
                <w:szCs w:val="24"/>
              </w:rPr>
              <w:t xml:space="preserve">Nästa sammanträde </w:t>
            </w:r>
            <w:r w:rsidRPr="0094795C">
              <w:rPr>
                <w:bCs/>
                <w:snapToGrid w:val="0"/>
                <w:szCs w:val="24"/>
              </w:rPr>
              <w:t xml:space="preserve">äger rum </w:t>
            </w:r>
            <w:r w:rsidR="0094795C" w:rsidRPr="0094795C">
              <w:rPr>
                <w:bCs/>
                <w:snapToGrid w:val="0"/>
                <w:szCs w:val="24"/>
              </w:rPr>
              <w:t>tisdagen den 31 mars 2026 kl. 11.00.</w:t>
            </w:r>
            <w:r w:rsidR="006B3867" w:rsidRPr="00DC19D5">
              <w:rPr>
                <w:b/>
                <w:snapToGrid w:val="0"/>
                <w:szCs w:val="24"/>
              </w:rPr>
              <w:br/>
            </w:r>
          </w:p>
        </w:tc>
      </w:tr>
      <w:tr w:rsidR="00A635C1" w:rsidRPr="00DC19D5" w14:paraId="28F4BC75" w14:textId="77777777" w:rsidTr="00C5706E">
        <w:tc>
          <w:tcPr>
            <w:tcW w:w="567" w:type="dxa"/>
          </w:tcPr>
          <w:p w14:paraId="1AE74475" w14:textId="77777777" w:rsidR="00A635C1" w:rsidRDefault="00A635C1" w:rsidP="00C5706E">
            <w:pPr>
              <w:tabs>
                <w:tab w:val="left" w:pos="1701"/>
              </w:tabs>
              <w:rPr>
                <w:b/>
                <w:snapToGrid w:val="0"/>
                <w:szCs w:val="24"/>
              </w:rPr>
            </w:pPr>
          </w:p>
          <w:p w14:paraId="790CA819" w14:textId="55E55769" w:rsidR="002E0F78" w:rsidRPr="00DC19D5" w:rsidRDefault="002E0F78" w:rsidP="00C5706E">
            <w:pPr>
              <w:tabs>
                <w:tab w:val="left" w:pos="1701"/>
              </w:tabs>
              <w:rPr>
                <w:b/>
                <w:snapToGrid w:val="0"/>
                <w:szCs w:val="24"/>
              </w:rPr>
            </w:pPr>
          </w:p>
        </w:tc>
        <w:tc>
          <w:tcPr>
            <w:tcW w:w="6946" w:type="dxa"/>
            <w:gridSpan w:val="2"/>
          </w:tcPr>
          <w:p w14:paraId="7599D106" w14:textId="11BE19EE" w:rsidR="00A635C1" w:rsidRPr="00DC19D5" w:rsidRDefault="00A635C1" w:rsidP="00931E92">
            <w:pPr>
              <w:tabs>
                <w:tab w:val="left" w:pos="1701"/>
              </w:tabs>
              <w:rPr>
                <w:b/>
                <w:snapToGrid w:val="0"/>
                <w:szCs w:val="24"/>
              </w:rPr>
            </w:pPr>
          </w:p>
        </w:tc>
      </w:tr>
      <w:tr w:rsidR="00A635C1" w:rsidRPr="00DC19D5" w14:paraId="7648BBBA" w14:textId="77777777" w:rsidTr="00C5706E">
        <w:tc>
          <w:tcPr>
            <w:tcW w:w="567" w:type="dxa"/>
          </w:tcPr>
          <w:p w14:paraId="23CB2F6D" w14:textId="3E3D6F58" w:rsidR="00A635C1" w:rsidRPr="00DC19D5" w:rsidRDefault="00A635C1" w:rsidP="00C5706E">
            <w:pPr>
              <w:tabs>
                <w:tab w:val="left" w:pos="1701"/>
              </w:tabs>
              <w:rPr>
                <w:b/>
                <w:snapToGrid w:val="0"/>
                <w:szCs w:val="24"/>
              </w:rPr>
            </w:pPr>
          </w:p>
        </w:tc>
        <w:tc>
          <w:tcPr>
            <w:tcW w:w="6946" w:type="dxa"/>
            <w:gridSpan w:val="2"/>
          </w:tcPr>
          <w:p w14:paraId="44E73E2A" w14:textId="77777777" w:rsidR="00A635C1" w:rsidRPr="00DC19D5" w:rsidRDefault="00A635C1" w:rsidP="00931E92">
            <w:pPr>
              <w:tabs>
                <w:tab w:val="left" w:pos="1701"/>
              </w:tabs>
              <w:rPr>
                <w:b/>
                <w:snapToGrid w:val="0"/>
                <w:szCs w:val="24"/>
              </w:rPr>
            </w:pPr>
          </w:p>
        </w:tc>
      </w:tr>
      <w:tr w:rsidR="00D5250E" w:rsidRPr="000D3293" w14:paraId="179CF623" w14:textId="77777777" w:rsidTr="002241EF">
        <w:trPr>
          <w:gridAfter w:val="1"/>
          <w:wAfter w:w="357" w:type="dxa"/>
        </w:trPr>
        <w:tc>
          <w:tcPr>
            <w:tcW w:w="7156" w:type="dxa"/>
            <w:gridSpan w:val="2"/>
          </w:tcPr>
          <w:p w14:paraId="0060A65A" w14:textId="7FB7A947" w:rsidR="00D5250E" w:rsidRDefault="00D5250E" w:rsidP="00D5250E">
            <w:pPr>
              <w:tabs>
                <w:tab w:val="left" w:pos="1701"/>
              </w:tabs>
              <w:rPr>
                <w:szCs w:val="24"/>
              </w:rPr>
            </w:pPr>
            <w:r w:rsidRPr="000D3293">
              <w:rPr>
                <w:szCs w:val="24"/>
              </w:rPr>
              <w:t>Vid protokollet</w:t>
            </w:r>
          </w:p>
          <w:p w14:paraId="17D626B7" w14:textId="77777777" w:rsidR="00DC19D5" w:rsidRDefault="00DC19D5" w:rsidP="00D5250E">
            <w:pPr>
              <w:tabs>
                <w:tab w:val="left" w:pos="1701"/>
              </w:tabs>
              <w:rPr>
                <w:szCs w:val="24"/>
              </w:rPr>
            </w:pPr>
          </w:p>
          <w:p w14:paraId="1C9E52FE" w14:textId="77777777" w:rsidR="00DC19D5" w:rsidRDefault="00DC19D5" w:rsidP="00D5250E">
            <w:pPr>
              <w:tabs>
                <w:tab w:val="left" w:pos="1701"/>
              </w:tabs>
              <w:rPr>
                <w:szCs w:val="24"/>
              </w:rPr>
            </w:pPr>
          </w:p>
          <w:p w14:paraId="0F986296" w14:textId="77777777" w:rsidR="00DC19D5" w:rsidRDefault="00DC19D5" w:rsidP="00D5250E">
            <w:pPr>
              <w:tabs>
                <w:tab w:val="left" w:pos="1701"/>
              </w:tabs>
              <w:rPr>
                <w:szCs w:val="24"/>
              </w:rPr>
            </w:pPr>
          </w:p>
          <w:p w14:paraId="0F7D918D" w14:textId="77777777" w:rsidR="00DC19D5" w:rsidRDefault="00DC19D5" w:rsidP="00D5250E">
            <w:pPr>
              <w:tabs>
                <w:tab w:val="left" w:pos="1701"/>
              </w:tabs>
              <w:rPr>
                <w:szCs w:val="24"/>
              </w:rPr>
            </w:pPr>
          </w:p>
          <w:p w14:paraId="16DA6BD1" w14:textId="77777777" w:rsidR="00D5250E" w:rsidRPr="000D3293" w:rsidRDefault="00D5250E" w:rsidP="00D5250E">
            <w:pPr>
              <w:tabs>
                <w:tab w:val="left" w:pos="1701"/>
              </w:tabs>
              <w:rPr>
                <w:szCs w:val="24"/>
              </w:rPr>
            </w:pPr>
          </w:p>
          <w:p w14:paraId="5466EF57" w14:textId="77777777" w:rsidR="00FB0559" w:rsidRPr="000D3293" w:rsidRDefault="00FB0559" w:rsidP="00D5250E">
            <w:pPr>
              <w:tabs>
                <w:tab w:val="left" w:pos="1701"/>
              </w:tabs>
              <w:rPr>
                <w:szCs w:val="24"/>
              </w:rPr>
            </w:pPr>
          </w:p>
          <w:p w14:paraId="3CDFF585" w14:textId="77777777" w:rsidR="00172561" w:rsidRPr="000D3293" w:rsidRDefault="00172561" w:rsidP="00D5250E">
            <w:pPr>
              <w:tabs>
                <w:tab w:val="left" w:pos="1701"/>
              </w:tabs>
              <w:rPr>
                <w:szCs w:val="24"/>
              </w:rPr>
            </w:pPr>
          </w:p>
          <w:p w14:paraId="6E496FB7" w14:textId="38ABC50D" w:rsidR="00D5250E" w:rsidRPr="000D3293" w:rsidRDefault="00D5250E" w:rsidP="00D5250E">
            <w:pPr>
              <w:tabs>
                <w:tab w:val="left" w:pos="1701"/>
              </w:tabs>
              <w:rPr>
                <w:szCs w:val="24"/>
              </w:rPr>
            </w:pPr>
            <w:r w:rsidRPr="0094795C">
              <w:rPr>
                <w:szCs w:val="24"/>
              </w:rPr>
              <w:t>Justeras den</w:t>
            </w:r>
            <w:r w:rsidR="00041991" w:rsidRPr="0094795C">
              <w:rPr>
                <w:szCs w:val="24"/>
              </w:rPr>
              <w:t xml:space="preserve"> </w:t>
            </w:r>
            <w:r w:rsidR="0094795C" w:rsidRPr="0094795C">
              <w:rPr>
                <w:szCs w:val="24"/>
              </w:rPr>
              <w:t>31</w:t>
            </w:r>
            <w:r w:rsidR="00931E92" w:rsidRPr="0094795C">
              <w:rPr>
                <w:szCs w:val="24"/>
              </w:rPr>
              <w:t xml:space="preserve"> </w:t>
            </w:r>
            <w:r w:rsidR="005B3CC8" w:rsidRPr="0094795C">
              <w:rPr>
                <w:szCs w:val="24"/>
              </w:rPr>
              <w:t>mars</w:t>
            </w:r>
            <w:r w:rsidR="001D3FD1" w:rsidRPr="0094795C">
              <w:rPr>
                <w:szCs w:val="24"/>
              </w:rPr>
              <w:t xml:space="preserve"> </w:t>
            </w:r>
            <w:r w:rsidR="00B44186" w:rsidRPr="0094795C">
              <w:rPr>
                <w:szCs w:val="24"/>
              </w:rPr>
              <w:t>202</w:t>
            </w:r>
            <w:r w:rsidR="00B00F1D" w:rsidRPr="0094795C">
              <w:rPr>
                <w:szCs w:val="24"/>
              </w:rPr>
              <w:t>6</w:t>
            </w:r>
          </w:p>
          <w:p w14:paraId="124FB904" w14:textId="77777777" w:rsidR="00D5250E" w:rsidRDefault="00D5250E" w:rsidP="00D5250E">
            <w:pPr>
              <w:tabs>
                <w:tab w:val="left" w:pos="1701"/>
              </w:tabs>
              <w:rPr>
                <w:szCs w:val="24"/>
              </w:rPr>
            </w:pPr>
          </w:p>
          <w:p w14:paraId="4E54D288" w14:textId="77777777" w:rsidR="00DC19D5" w:rsidRPr="000D3293" w:rsidRDefault="00DC19D5" w:rsidP="00D5250E">
            <w:pPr>
              <w:tabs>
                <w:tab w:val="left" w:pos="1701"/>
              </w:tabs>
              <w:rPr>
                <w:szCs w:val="24"/>
              </w:rPr>
            </w:pPr>
          </w:p>
          <w:p w14:paraId="177999E9" w14:textId="05A62634" w:rsidR="00D5250E" w:rsidRDefault="00D5250E" w:rsidP="00157E3A">
            <w:pPr>
              <w:tabs>
                <w:tab w:val="left" w:pos="1701"/>
              </w:tabs>
              <w:rPr>
                <w:b/>
                <w:szCs w:val="24"/>
              </w:rPr>
            </w:pPr>
          </w:p>
          <w:p w14:paraId="70693C51" w14:textId="77777777" w:rsidR="00DC19D5" w:rsidRDefault="00DC19D5" w:rsidP="00157E3A">
            <w:pPr>
              <w:tabs>
                <w:tab w:val="left" w:pos="1701"/>
              </w:tabs>
              <w:rPr>
                <w:b/>
                <w:szCs w:val="24"/>
              </w:rPr>
            </w:pPr>
          </w:p>
          <w:p w14:paraId="65005545" w14:textId="45625407" w:rsidR="00DC19D5" w:rsidRPr="00DC19D5" w:rsidRDefault="00DC19D5" w:rsidP="00157E3A">
            <w:pPr>
              <w:tabs>
                <w:tab w:val="left" w:pos="1701"/>
              </w:tabs>
              <w:rPr>
                <w:bCs/>
                <w:szCs w:val="24"/>
              </w:rPr>
            </w:pPr>
            <w:r w:rsidRPr="00DC19D5">
              <w:rPr>
                <w:bCs/>
                <w:szCs w:val="24"/>
              </w:rPr>
              <w:t>Ulrika Heie</w:t>
            </w:r>
          </w:p>
          <w:p w14:paraId="2F122FC0" w14:textId="77777777" w:rsidR="00F143DB" w:rsidRPr="000D3293" w:rsidRDefault="00F143DB" w:rsidP="00157E3A">
            <w:pPr>
              <w:tabs>
                <w:tab w:val="left" w:pos="1701"/>
              </w:tabs>
              <w:rPr>
                <w:b/>
                <w:szCs w:val="24"/>
              </w:rPr>
            </w:pPr>
          </w:p>
          <w:p w14:paraId="67BEA3C0" w14:textId="0F470BAC" w:rsidR="00A10EBF" w:rsidRPr="000D3293" w:rsidRDefault="00A10EBF" w:rsidP="00157E3A">
            <w:pPr>
              <w:tabs>
                <w:tab w:val="left" w:pos="1701"/>
              </w:tabs>
              <w:rPr>
                <w:szCs w:val="24"/>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4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043"/>
        <w:gridCol w:w="393"/>
        <w:gridCol w:w="355"/>
        <w:gridCol w:w="356"/>
        <w:gridCol w:w="314"/>
        <w:gridCol w:w="398"/>
        <w:gridCol w:w="356"/>
        <w:gridCol w:w="356"/>
        <w:gridCol w:w="449"/>
        <w:gridCol w:w="263"/>
        <w:gridCol w:w="20"/>
        <w:gridCol w:w="336"/>
        <w:gridCol w:w="356"/>
        <w:gridCol w:w="359"/>
        <w:gridCol w:w="359"/>
        <w:gridCol w:w="356"/>
        <w:gridCol w:w="77"/>
        <w:gridCol w:w="353"/>
      </w:tblGrid>
      <w:tr w:rsidR="00136BAF" w:rsidRPr="00B40F4D" w14:paraId="0E4943FB" w14:textId="77777777" w:rsidTr="00F04021">
        <w:trPr>
          <w:gridAfter w:val="1"/>
          <w:wAfter w:w="353" w:type="dxa"/>
        </w:trPr>
        <w:tc>
          <w:tcPr>
            <w:tcW w:w="3969" w:type="dxa"/>
            <w:gridSpan w:val="2"/>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gridSpan w:val="10"/>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7862A285" w14:textId="39C747F6" w:rsidR="00724D4E" w:rsidRDefault="00136BAF" w:rsidP="002B7AED">
            <w:pPr>
              <w:tabs>
                <w:tab w:val="left" w:pos="1701"/>
              </w:tabs>
              <w:rPr>
                <w:b/>
                <w:sz w:val="22"/>
                <w:szCs w:val="22"/>
              </w:rPr>
            </w:pPr>
            <w:r w:rsidRPr="00B40F4D">
              <w:rPr>
                <w:b/>
                <w:sz w:val="22"/>
                <w:szCs w:val="22"/>
              </w:rPr>
              <w:t xml:space="preserve">Bilaga </w:t>
            </w:r>
            <w:r w:rsidR="00A6515A">
              <w:rPr>
                <w:b/>
                <w:sz w:val="22"/>
                <w:szCs w:val="22"/>
              </w:rPr>
              <w:t>1</w:t>
            </w:r>
          </w:p>
          <w:p w14:paraId="0C82BAE9" w14:textId="163F1C5B"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4D33A7">
              <w:rPr>
                <w:sz w:val="22"/>
                <w:szCs w:val="22"/>
              </w:rPr>
              <w:t>5</w:t>
            </w:r>
            <w:r w:rsidR="00136BAF" w:rsidRPr="00B40F4D">
              <w:rPr>
                <w:sz w:val="22"/>
                <w:szCs w:val="22"/>
              </w:rPr>
              <w:t>/2</w:t>
            </w:r>
            <w:r w:rsidR="004D33A7">
              <w:rPr>
                <w:sz w:val="22"/>
                <w:szCs w:val="22"/>
              </w:rPr>
              <w:t>6</w:t>
            </w:r>
            <w:r w:rsidR="00136BAF" w:rsidRPr="00B40F4D">
              <w:rPr>
                <w:sz w:val="22"/>
                <w:szCs w:val="22"/>
              </w:rPr>
              <w:t>:</w:t>
            </w:r>
            <w:r w:rsidR="00DC19D5">
              <w:rPr>
                <w:sz w:val="22"/>
                <w:szCs w:val="22"/>
              </w:rPr>
              <w:t>21</w:t>
            </w:r>
          </w:p>
        </w:tc>
      </w:tr>
      <w:tr w:rsidR="00F04021" w:rsidRPr="004E4AAF" w14:paraId="5D75702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cantSplit/>
        </w:trPr>
        <w:tc>
          <w:tcPr>
            <w:tcW w:w="3436" w:type="dxa"/>
            <w:gridSpan w:val="2"/>
            <w:tcBorders>
              <w:top w:val="single" w:sz="6" w:space="0" w:color="auto"/>
              <w:left w:val="single" w:sz="6" w:space="0" w:color="auto"/>
              <w:bottom w:val="single" w:sz="6" w:space="0" w:color="auto"/>
              <w:right w:val="single" w:sz="6" w:space="0" w:color="auto"/>
            </w:tcBorders>
          </w:tcPr>
          <w:p w14:paraId="43C2A6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D84C396" w14:textId="5D66CB5A"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r w:rsidR="00615F4D">
              <w:rPr>
                <w:sz w:val="18"/>
                <w:szCs w:val="18"/>
              </w:rPr>
              <w:t>1-11</w:t>
            </w:r>
          </w:p>
        </w:tc>
        <w:tc>
          <w:tcPr>
            <w:tcW w:w="712" w:type="dxa"/>
            <w:gridSpan w:val="2"/>
            <w:tcBorders>
              <w:top w:val="single" w:sz="6" w:space="0" w:color="auto"/>
              <w:left w:val="single" w:sz="6" w:space="0" w:color="auto"/>
              <w:bottom w:val="single" w:sz="6" w:space="0" w:color="auto"/>
              <w:right w:val="single" w:sz="6" w:space="0" w:color="auto"/>
            </w:tcBorders>
          </w:tcPr>
          <w:p w14:paraId="09501A2D" w14:textId="1B1A3FC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108EB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2E329A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6663BD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1B763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3"/>
            <w:tcBorders>
              <w:top w:val="single" w:sz="6" w:space="0" w:color="auto"/>
              <w:left w:val="single" w:sz="6" w:space="0" w:color="auto"/>
              <w:bottom w:val="single" w:sz="6" w:space="0" w:color="auto"/>
              <w:right w:val="single" w:sz="6" w:space="0" w:color="auto"/>
            </w:tcBorders>
          </w:tcPr>
          <w:p w14:paraId="21B2A5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04021" w:rsidRPr="004E4AAF" w14:paraId="60A0C7E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467"/>
        </w:trPr>
        <w:tc>
          <w:tcPr>
            <w:tcW w:w="3436" w:type="dxa"/>
            <w:gridSpan w:val="2"/>
            <w:tcBorders>
              <w:top w:val="single" w:sz="6" w:space="0" w:color="auto"/>
              <w:left w:val="single" w:sz="6" w:space="0" w:color="auto"/>
              <w:bottom w:val="single" w:sz="6" w:space="0" w:color="auto"/>
              <w:right w:val="single" w:sz="6" w:space="0" w:color="auto"/>
            </w:tcBorders>
            <w:hideMark/>
          </w:tcPr>
          <w:p w14:paraId="7D5D4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7E792D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9C70C7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14" w:type="dxa"/>
            <w:tcBorders>
              <w:top w:val="single" w:sz="6" w:space="0" w:color="auto"/>
              <w:left w:val="single" w:sz="6" w:space="0" w:color="auto"/>
              <w:bottom w:val="single" w:sz="6" w:space="0" w:color="auto"/>
              <w:right w:val="single" w:sz="6" w:space="0" w:color="auto"/>
            </w:tcBorders>
          </w:tcPr>
          <w:p w14:paraId="3435E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98" w:type="dxa"/>
            <w:tcBorders>
              <w:top w:val="single" w:sz="6" w:space="0" w:color="auto"/>
              <w:left w:val="single" w:sz="6" w:space="0" w:color="auto"/>
              <w:bottom w:val="single" w:sz="6" w:space="0" w:color="auto"/>
              <w:right w:val="single" w:sz="6" w:space="0" w:color="auto"/>
            </w:tcBorders>
          </w:tcPr>
          <w:p w14:paraId="1209CBA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6" w:space="0" w:color="auto"/>
            </w:tcBorders>
          </w:tcPr>
          <w:p w14:paraId="1CD5E5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54C811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449" w:type="dxa"/>
            <w:tcBorders>
              <w:top w:val="single" w:sz="6" w:space="0" w:color="auto"/>
              <w:left w:val="single" w:sz="6" w:space="0" w:color="auto"/>
              <w:bottom w:val="single" w:sz="6" w:space="0" w:color="auto"/>
              <w:right w:val="single" w:sz="6" w:space="0" w:color="auto"/>
            </w:tcBorders>
          </w:tcPr>
          <w:p w14:paraId="1A5077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263" w:type="dxa"/>
            <w:tcBorders>
              <w:top w:val="single" w:sz="6" w:space="0" w:color="auto"/>
              <w:left w:val="single" w:sz="6" w:space="0" w:color="auto"/>
              <w:bottom w:val="single" w:sz="6" w:space="0" w:color="auto"/>
              <w:right w:val="single" w:sz="6" w:space="0" w:color="auto"/>
            </w:tcBorders>
          </w:tcPr>
          <w:p w14:paraId="1C0F11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gridSpan w:val="2"/>
            <w:tcBorders>
              <w:top w:val="single" w:sz="6" w:space="0" w:color="auto"/>
              <w:left w:val="single" w:sz="6" w:space="0" w:color="auto"/>
              <w:bottom w:val="single" w:sz="6" w:space="0" w:color="auto"/>
              <w:right w:val="single" w:sz="6" w:space="0" w:color="auto"/>
            </w:tcBorders>
          </w:tcPr>
          <w:p w14:paraId="090E66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87F5E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9" w:type="dxa"/>
            <w:tcBorders>
              <w:top w:val="single" w:sz="6" w:space="0" w:color="auto"/>
              <w:left w:val="single" w:sz="6" w:space="0" w:color="auto"/>
              <w:bottom w:val="single" w:sz="6" w:space="0" w:color="auto"/>
              <w:right w:val="single" w:sz="6" w:space="0" w:color="auto"/>
            </w:tcBorders>
          </w:tcPr>
          <w:p w14:paraId="196A3B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9" w:type="dxa"/>
            <w:tcBorders>
              <w:top w:val="single" w:sz="6" w:space="0" w:color="auto"/>
              <w:left w:val="single" w:sz="6" w:space="0" w:color="auto"/>
              <w:bottom w:val="single" w:sz="6" w:space="0" w:color="auto"/>
              <w:right w:val="single" w:sz="6" w:space="0" w:color="auto"/>
            </w:tcBorders>
          </w:tcPr>
          <w:p w14:paraId="1B8B22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4" w:space="0" w:color="auto"/>
            </w:tcBorders>
          </w:tcPr>
          <w:p w14:paraId="43AD37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430" w:type="dxa"/>
            <w:gridSpan w:val="2"/>
            <w:tcBorders>
              <w:top w:val="single" w:sz="4" w:space="0" w:color="auto"/>
              <w:left w:val="single" w:sz="4" w:space="0" w:color="auto"/>
              <w:bottom w:val="single" w:sz="4" w:space="0" w:color="auto"/>
              <w:right w:val="single" w:sz="4" w:space="0" w:color="auto"/>
            </w:tcBorders>
          </w:tcPr>
          <w:p w14:paraId="6741C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r>
      <w:tr w:rsidR="00F04021" w:rsidRPr="004E4AAF" w14:paraId="33F8E22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3213C6A" w14:textId="77777777" w:rsidR="00F04021" w:rsidRPr="004E4AAF" w:rsidRDefault="00F04021" w:rsidP="003E5E38">
            <w:pPr>
              <w:rPr>
                <w:sz w:val="20"/>
                <w:lang w:val="en-US"/>
              </w:rPr>
            </w:pPr>
            <w:r w:rsidRPr="004E4AAF">
              <w:rPr>
                <w:sz w:val="20"/>
              </w:rPr>
              <w:t xml:space="preserve">Ulrika Heie (C) </w:t>
            </w:r>
            <w:r w:rsidRPr="004E4AAF">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7D176607" w14:textId="4B942665"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5B20B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65DDD5" w14:textId="68FF0C6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0FBF0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451F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D0D8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104E2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6674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A07C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3E7EE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3B175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F697E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42E6D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42900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770692" w14:paraId="5A250A3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E085B76" w14:textId="77777777" w:rsidR="00F04021" w:rsidRPr="004E4AAF" w:rsidRDefault="00F04021" w:rsidP="003E5E38">
            <w:pPr>
              <w:rPr>
                <w:sz w:val="20"/>
                <w:lang w:val="en-US"/>
              </w:rPr>
            </w:pPr>
            <w:r w:rsidRPr="004E4AAF">
              <w:rPr>
                <w:sz w:val="20"/>
                <w:lang w:val="en-US"/>
              </w:rPr>
              <w:t xml:space="preserve">Thomas Morell (SD) </w:t>
            </w:r>
            <w:r w:rsidRPr="004E4AAF">
              <w:rPr>
                <w:i/>
                <w:iCs/>
                <w:sz w:val="20"/>
                <w:lang w:val="en-US"/>
              </w:rPr>
              <w:t xml:space="preserve">vice </w:t>
            </w:r>
            <w:proofErr w:type="spellStart"/>
            <w:r w:rsidRPr="004E4AAF">
              <w:rPr>
                <w:i/>
                <w:iCs/>
                <w:sz w:val="20"/>
                <w:lang w:val="en-US"/>
              </w:rPr>
              <w:t>ordf</w:t>
            </w:r>
            <w:proofErr w:type="spellEnd"/>
            <w:r w:rsidRPr="004E4AAF">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1A9BCA5" w14:textId="0D91BD59"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7B6EC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FA23716" w14:textId="4410C450"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D280E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4B77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4800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3D957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9C2C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653F5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FA26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0AD1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B0984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72DBE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0FCB7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97A21E8"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A04F342" w14:textId="77777777" w:rsidR="00F04021" w:rsidRPr="004E4AAF" w:rsidRDefault="00F04021" w:rsidP="003E5E38">
            <w:pPr>
              <w:rPr>
                <w:color w:val="000000"/>
                <w:sz w:val="20"/>
              </w:rPr>
            </w:pPr>
            <w:r w:rsidRPr="004E4AAF">
              <w:rPr>
                <w:color w:val="000000"/>
                <w:sz w:val="20"/>
              </w:rPr>
              <w:t>Aylin Nouri (S)</w:t>
            </w:r>
          </w:p>
        </w:tc>
        <w:tc>
          <w:tcPr>
            <w:tcW w:w="355" w:type="dxa"/>
            <w:tcBorders>
              <w:top w:val="single" w:sz="6" w:space="0" w:color="auto"/>
              <w:left w:val="single" w:sz="6" w:space="0" w:color="auto"/>
              <w:bottom w:val="single" w:sz="6" w:space="0" w:color="auto"/>
              <w:right w:val="single" w:sz="6" w:space="0" w:color="auto"/>
            </w:tcBorders>
          </w:tcPr>
          <w:p w14:paraId="0AF515AE" w14:textId="52480F1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74D5A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D95B35E" w14:textId="31780A5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0F19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505E2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73968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05B3D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5B0C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EF79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174F4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49E3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29A94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3E9D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03201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F52F8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169"/>
        </w:trPr>
        <w:tc>
          <w:tcPr>
            <w:tcW w:w="3436" w:type="dxa"/>
            <w:gridSpan w:val="2"/>
            <w:tcBorders>
              <w:top w:val="single" w:sz="6" w:space="0" w:color="auto"/>
              <w:left w:val="single" w:sz="6" w:space="0" w:color="auto"/>
              <w:bottom w:val="single" w:sz="6" w:space="0" w:color="auto"/>
              <w:right w:val="single" w:sz="6" w:space="0" w:color="auto"/>
            </w:tcBorders>
          </w:tcPr>
          <w:p w14:paraId="7D737E1F" w14:textId="77777777" w:rsidR="00F04021" w:rsidRPr="004E4AAF" w:rsidRDefault="00F04021" w:rsidP="003E5E38">
            <w:pPr>
              <w:rPr>
                <w:iCs/>
                <w:sz w:val="20"/>
                <w:lang w:val="fr-FR"/>
              </w:rPr>
            </w:pPr>
            <w:r w:rsidRPr="004E4AAF">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52BA6659" w14:textId="2B19ABD7"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53F55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060DC53E" w14:textId="43307578"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5954858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1A9494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123B5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61FC8D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0BC0D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gridSpan w:val="2"/>
            <w:tcBorders>
              <w:top w:val="single" w:sz="6" w:space="0" w:color="auto"/>
              <w:left w:val="single" w:sz="6" w:space="0" w:color="auto"/>
              <w:bottom w:val="single" w:sz="6" w:space="0" w:color="auto"/>
              <w:right w:val="single" w:sz="6" w:space="0" w:color="auto"/>
            </w:tcBorders>
          </w:tcPr>
          <w:p w14:paraId="395369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00E6BC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449C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2E2798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402183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gridSpan w:val="2"/>
            <w:tcBorders>
              <w:top w:val="single" w:sz="4" w:space="0" w:color="auto"/>
              <w:left w:val="single" w:sz="4" w:space="0" w:color="auto"/>
              <w:bottom w:val="single" w:sz="4" w:space="0" w:color="auto"/>
              <w:right w:val="single" w:sz="4" w:space="0" w:color="auto"/>
            </w:tcBorders>
          </w:tcPr>
          <w:p w14:paraId="60C92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F04021" w:rsidRPr="004E4AAF" w14:paraId="2E195BE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D0F535D" w14:textId="77777777" w:rsidR="00F04021" w:rsidRPr="004E4AAF" w:rsidRDefault="00F04021" w:rsidP="003E5E38">
            <w:pPr>
              <w:rPr>
                <w:sz w:val="20"/>
              </w:rPr>
            </w:pPr>
            <w:r w:rsidRPr="004E4AAF">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5FFE047B" w14:textId="12E22CE7"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FEB9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7D203785" w14:textId="5870539F"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F4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F5122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C75B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02DA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D8C9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630D0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8BF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56EBF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B94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56BD5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4F6E0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EFA7B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DE77633" w14:textId="77777777" w:rsidR="00F04021" w:rsidRPr="004E4AAF" w:rsidRDefault="00F04021" w:rsidP="003E5E38">
            <w:pPr>
              <w:rPr>
                <w:sz w:val="20"/>
                <w:lang w:val="en-US"/>
              </w:rPr>
            </w:pPr>
            <w:r w:rsidRPr="004E4AAF">
              <w:rPr>
                <w:sz w:val="20"/>
                <w:lang w:val="en-US"/>
              </w:rPr>
              <w:t>Patrik Jönsson (SD)</w:t>
            </w:r>
          </w:p>
        </w:tc>
        <w:tc>
          <w:tcPr>
            <w:tcW w:w="355" w:type="dxa"/>
            <w:tcBorders>
              <w:top w:val="single" w:sz="6" w:space="0" w:color="auto"/>
              <w:left w:val="single" w:sz="6" w:space="0" w:color="auto"/>
              <w:bottom w:val="single" w:sz="6" w:space="0" w:color="auto"/>
              <w:right w:val="single" w:sz="6" w:space="0" w:color="auto"/>
            </w:tcBorders>
          </w:tcPr>
          <w:p w14:paraId="53AE4EBB" w14:textId="09E14C93"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10F2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F3095" w14:textId="33242F0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F774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3E6C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CCE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6FBD1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599D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44CC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F5FE0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2320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99F7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FAD03D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B7A39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BE1268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70319BC" w14:textId="77777777" w:rsidR="00F04021" w:rsidRPr="004E4AAF" w:rsidRDefault="00F04021" w:rsidP="003E5E38">
            <w:pPr>
              <w:rPr>
                <w:sz w:val="20"/>
                <w:lang w:val="en-US"/>
              </w:rPr>
            </w:pPr>
            <w:r w:rsidRPr="004E4AAF">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4CFF28D9" w14:textId="23434ECA"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3CEE7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3A22416" w14:textId="0E068A18"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E4F44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FCDF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D281E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32A1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5D00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DF821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8ED3A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5B38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F8487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3EDC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4893D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55E029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790E2D6" w14:textId="77777777" w:rsidR="00F04021" w:rsidRPr="004E4AAF" w:rsidRDefault="00F04021" w:rsidP="003E5E38">
            <w:pPr>
              <w:rPr>
                <w:sz w:val="20"/>
              </w:rPr>
            </w:pPr>
            <w:r w:rsidRPr="004E4AAF">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4C5B1012" w14:textId="68325560"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8464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E17D8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3DB9B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AF8980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EC22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701B96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8332E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99AA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B58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7D1B0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78D9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13552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5AE28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E10D5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2959D6A" w14:textId="77777777" w:rsidR="00F04021" w:rsidRPr="004E4AAF" w:rsidRDefault="00F04021" w:rsidP="003E5E38">
            <w:pPr>
              <w:rPr>
                <w:sz w:val="20"/>
                <w:lang w:val="en-US"/>
              </w:rPr>
            </w:pPr>
            <w:r w:rsidRPr="004E4AAF">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00C4C773" w14:textId="6E023457"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435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020C9B1" w14:textId="41E364C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4E66F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510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5864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C0384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FCB9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68CE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6BAFC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8302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1210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70B64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B1F6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66AD0F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276"/>
        </w:trPr>
        <w:tc>
          <w:tcPr>
            <w:tcW w:w="3436" w:type="dxa"/>
            <w:gridSpan w:val="2"/>
            <w:tcBorders>
              <w:top w:val="single" w:sz="6" w:space="0" w:color="auto"/>
              <w:left w:val="single" w:sz="6" w:space="0" w:color="auto"/>
              <w:bottom w:val="single" w:sz="6" w:space="0" w:color="auto"/>
              <w:right w:val="single" w:sz="6" w:space="0" w:color="auto"/>
            </w:tcBorders>
          </w:tcPr>
          <w:p w14:paraId="76D6D0E3" w14:textId="77777777" w:rsidR="00F04021" w:rsidRPr="004E4AAF" w:rsidRDefault="00F04021" w:rsidP="003E5E38">
            <w:pPr>
              <w:rPr>
                <w:sz w:val="20"/>
              </w:rPr>
            </w:pPr>
            <w:r w:rsidRPr="004E4AAF">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A188ED3" w14:textId="659EE018"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BFFF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072289" w14:textId="2502B5C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6C4B5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612C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1FD9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EF33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A334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2534A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620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954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5D63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8B846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062B9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46532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ADFEE25" w14:textId="77777777" w:rsidR="00F04021" w:rsidRPr="004E4AAF" w:rsidRDefault="00F04021" w:rsidP="003E5E38">
            <w:pPr>
              <w:rPr>
                <w:sz w:val="20"/>
              </w:rPr>
            </w:pPr>
            <w:r w:rsidRPr="004E4AAF">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0BBFEDCB" w14:textId="1B07E78A"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D122A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D040B67" w14:textId="59B011BE"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F3626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B6018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9D64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127586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D783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6224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970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8C473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39E92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55894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23709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763CA1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94446EB" w14:textId="77777777" w:rsidR="00F04021" w:rsidRPr="004E4AAF" w:rsidRDefault="00F04021" w:rsidP="003E5E38">
            <w:pPr>
              <w:rPr>
                <w:sz w:val="20"/>
              </w:rPr>
            </w:pPr>
            <w:r w:rsidRPr="004E4AAF">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6B615E2A" w14:textId="194A656A"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6665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049E291" w14:textId="32D38B3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D85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0F4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E170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EA427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A96A6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8438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7FF1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5C2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0EC5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6ADFB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5B8E91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7ACFE0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A4C4898" w14:textId="77777777" w:rsidR="00F04021" w:rsidRPr="004E4AAF" w:rsidRDefault="00F04021" w:rsidP="003E5E38">
            <w:pPr>
              <w:rPr>
                <w:sz w:val="20"/>
              </w:rPr>
            </w:pPr>
            <w:r w:rsidRPr="004E4AAF">
              <w:rPr>
                <w:sz w:val="20"/>
              </w:rPr>
              <w:t>Malin Östh (V)</w:t>
            </w:r>
          </w:p>
        </w:tc>
        <w:tc>
          <w:tcPr>
            <w:tcW w:w="355" w:type="dxa"/>
            <w:tcBorders>
              <w:top w:val="single" w:sz="6" w:space="0" w:color="auto"/>
              <w:left w:val="single" w:sz="6" w:space="0" w:color="auto"/>
              <w:bottom w:val="single" w:sz="6" w:space="0" w:color="auto"/>
              <w:right w:val="single" w:sz="6" w:space="0" w:color="auto"/>
            </w:tcBorders>
          </w:tcPr>
          <w:p w14:paraId="7B89B533" w14:textId="56214389"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F9586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4C0DFB4" w14:textId="44572F1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652BB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EE0D5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7B93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E119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9666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3DF01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2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2D6F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90B54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2BDD3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7634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30AD9A1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29A27BC" w14:textId="77777777" w:rsidR="00F04021" w:rsidRPr="004E4AAF" w:rsidRDefault="00F04021" w:rsidP="003E5E38">
            <w:pPr>
              <w:rPr>
                <w:sz w:val="20"/>
              </w:rPr>
            </w:pPr>
            <w:r w:rsidRPr="004E4AAF">
              <w:rPr>
                <w:sz w:val="20"/>
              </w:rPr>
              <w:t>Magnus Jacobsson (KD)</w:t>
            </w:r>
          </w:p>
        </w:tc>
        <w:tc>
          <w:tcPr>
            <w:tcW w:w="355" w:type="dxa"/>
            <w:tcBorders>
              <w:top w:val="single" w:sz="6" w:space="0" w:color="auto"/>
              <w:left w:val="single" w:sz="6" w:space="0" w:color="auto"/>
              <w:bottom w:val="single" w:sz="6" w:space="0" w:color="auto"/>
              <w:right w:val="single" w:sz="6" w:space="0" w:color="auto"/>
            </w:tcBorders>
          </w:tcPr>
          <w:p w14:paraId="1EF3454B" w14:textId="5528C92B"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61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6273CF1" w14:textId="67A74EF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59C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28C8F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61480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14CE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947655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0730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A76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EE28B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415D4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4804C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FEC3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5EE471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FDD1F5" w14:textId="77777777" w:rsidR="00F04021" w:rsidRPr="004E4AAF" w:rsidRDefault="00F04021" w:rsidP="003E5E38">
            <w:pPr>
              <w:rPr>
                <w:sz w:val="20"/>
              </w:rPr>
            </w:pPr>
            <w:r w:rsidRPr="004E4AAF">
              <w:rPr>
                <w:sz w:val="20"/>
                <w:lang w:val="en-US"/>
              </w:rPr>
              <w:t xml:space="preserve">Marléne Lund Kopparklint </w:t>
            </w:r>
            <w:r w:rsidRPr="004E4AAF">
              <w:rPr>
                <w:sz w:val="20"/>
              </w:rPr>
              <w:t>(M)</w:t>
            </w:r>
          </w:p>
        </w:tc>
        <w:tc>
          <w:tcPr>
            <w:tcW w:w="355" w:type="dxa"/>
            <w:tcBorders>
              <w:top w:val="single" w:sz="6" w:space="0" w:color="auto"/>
              <w:left w:val="single" w:sz="6" w:space="0" w:color="auto"/>
              <w:bottom w:val="single" w:sz="6" w:space="0" w:color="auto"/>
              <w:right w:val="single" w:sz="6" w:space="0" w:color="auto"/>
            </w:tcBorders>
          </w:tcPr>
          <w:p w14:paraId="3A6C56CE" w14:textId="18BA4DC4"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4AFC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CC6526E" w14:textId="1F2564E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5537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332A4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EBCB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8EE2B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411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01D5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2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6B8C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2F57A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E5DAD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AE533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8587B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12B5FE9" w14:textId="77777777" w:rsidR="00F04021" w:rsidRPr="004E4AAF" w:rsidRDefault="00F04021" w:rsidP="003E5E38">
            <w:pPr>
              <w:rPr>
                <w:sz w:val="20"/>
              </w:rPr>
            </w:pPr>
            <w:r w:rsidRPr="004E4AAF">
              <w:rPr>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780B137B" w14:textId="3E461532"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F74B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1734A7" w14:textId="4D9BE81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A4BC0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2068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14310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EE6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8F1C5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E33F9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790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6D43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BBAB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2A78A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0662A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4D81E"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FB37422" w14:textId="17B409E2" w:rsidR="00F04021" w:rsidRPr="004E4AAF" w:rsidRDefault="004E7042" w:rsidP="003E5E38">
            <w:pPr>
              <w:rPr>
                <w:sz w:val="20"/>
              </w:rPr>
            </w:pPr>
            <w:r>
              <w:rPr>
                <w:sz w:val="20"/>
              </w:rPr>
              <w:t>Johanna Rantsi</w:t>
            </w:r>
            <w:r w:rsidR="00F04021" w:rsidRPr="004E4AAF">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727B063A" w14:textId="21A7F376"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AAE3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AD40BB5" w14:textId="1B83B41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3D217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D53BD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866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FE49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6138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AF2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648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E893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77F7F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14774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D5B82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915C9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hideMark/>
          </w:tcPr>
          <w:p w14:paraId="66D3F0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4AAF">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6BB2FE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C7B4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45E8C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5A41FAD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0412E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A48B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6932A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E4C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0AB0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3F2D02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3CD384B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199755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5DBE5E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B32D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F04021" w:rsidRPr="004E4AAF" w14:paraId="14DAC7B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3D4FB66" w14:textId="5C31ED11" w:rsidR="00F04021" w:rsidRPr="004E4AAF" w:rsidRDefault="00CF1138" w:rsidP="003E5E38">
            <w:pPr>
              <w:rPr>
                <w:sz w:val="20"/>
              </w:rPr>
            </w:pPr>
            <w:r>
              <w:rPr>
                <w:sz w:val="20"/>
              </w:rPr>
              <w:t>Ulf Lindholm</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CBD6FA4" w14:textId="4333B69B"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A70BC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FD21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6F21D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654B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60393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2477E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BD90A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082B2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08A5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3B408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CB1605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BC945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36D58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F94E05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82CE6F7" w14:textId="77777777" w:rsidR="00F04021" w:rsidRPr="004E4AAF" w:rsidRDefault="00F04021" w:rsidP="003E5E38">
            <w:pPr>
              <w:rPr>
                <w:sz w:val="20"/>
              </w:rPr>
            </w:pPr>
            <w:r w:rsidRPr="004E4AAF">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5DA554A4" w14:textId="31F12FC0"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ACF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8E439F7" w14:textId="5FB617D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69087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1A76F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F7FC9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705A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3DC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DA3D4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EF9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539E7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F3F6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83CE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27EA5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46A697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D6FF7E0" w14:textId="77777777" w:rsidR="00F04021" w:rsidRPr="004E4AAF" w:rsidRDefault="00F04021" w:rsidP="003E5E38">
            <w:pPr>
              <w:rPr>
                <w:sz w:val="20"/>
              </w:rPr>
            </w:pPr>
            <w:r w:rsidRPr="004E4AAF">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1B850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6093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9196E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FC35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74B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4CF5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B6832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76F95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BC31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42D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AF305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2DFE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79A1A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F393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589FFE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15C3FDD" w14:textId="77777777" w:rsidR="00F04021" w:rsidRPr="004E4AAF" w:rsidRDefault="00F04021" w:rsidP="003E5E38">
            <w:pPr>
              <w:rPr>
                <w:sz w:val="20"/>
              </w:rPr>
            </w:pPr>
            <w:r w:rsidRPr="004E4AAF">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3B0AC818" w14:textId="0CC1B19E"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7AB0D2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82428C5" w14:textId="6D3C613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8" w:type="dxa"/>
            <w:tcBorders>
              <w:top w:val="single" w:sz="6" w:space="0" w:color="auto"/>
              <w:left w:val="single" w:sz="6" w:space="0" w:color="auto"/>
              <w:bottom w:val="single" w:sz="6" w:space="0" w:color="auto"/>
              <w:right w:val="single" w:sz="6" w:space="0" w:color="auto"/>
            </w:tcBorders>
          </w:tcPr>
          <w:p w14:paraId="4E3CEF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2C564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99DEF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AF5C7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1E57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B593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732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B10F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A050C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C486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1609F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4B6E0A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A2B4EAE" w14:textId="7F7B6679" w:rsidR="00F04021" w:rsidRPr="004E4AAF" w:rsidRDefault="00CF1138" w:rsidP="003E5E38">
            <w:pPr>
              <w:rPr>
                <w:sz w:val="20"/>
              </w:rPr>
            </w:pPr>
            <w:r>
              <w:rPr>
                <w:sz w:val="20"/>
              </w:rPr>
              <w:t xml:space="preserve">Kent </w:t>
            </w:r>
            <w:proofErr w:type="spellStart"/>
            <w:r>
              <w:rPr>
                <w:sz w:val="20"/>
              </w:rPr>
              <w:t>Kumpula</w:t>
            </w:r>
            <w:proofErr w:type="spellEnd"/>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1A765C87" w14:textId="406A73FD" w:rsidR="00F04021" w:rsidRPr="004E4AAF" w:rsidRDefault="00F04021" w:rsidP="00F040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86F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9676DE8" w14:textId="4EF098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FF037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9950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BC70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12D38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EECC4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C306B1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83E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D267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D4B4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A1E73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35D1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74A829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6D4589A" w14:textId="77777777" w:rsidR="00F04021" w:rsidRPr="004E4AAF" w:rsidRDefault="00F04021" w:rsidP="003E5E38">
            <w:pPr>
              <w:rPr>
                <w:sz w:val="20"/>
              </w:rPr>
            </w:pPr>
            <w:r w:rsidRPr="004E4AAF">
              <w:rPr>
                <w:sz w:val="20"/>
              </w:rPr>
              <w:t xml:space="preserve">Denis </w:t>
            </w:r>
            <w:proofErr w:type="spellStart"/>
            <w:r w:rsidRPr="004E4AAF">
              <w:rPr>
                <w:sz w:val="20"/>
              </w:rPr>
              <w:t>Begic</w:t>
            </w:r>
            <w:proofErr w:type="spellEnd"/>
            <w:r w:rsidRPr="004E4AAF">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4B57F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97F9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6484A7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E5CE9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D7D92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55BAE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9393B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3BE8E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5C9D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9F9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969B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DED8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F263C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DDFD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273504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080564A" w14:textId="77777777" w:rsidR="00F04021" w:rsidRPr="004E4AAF" w:rsidRDefault="00F04021" w:rsidP="003E5E38">
            <w:pPr>
              <w:rPr>
                <w:sz w:val="20"/>
              </w:rPr>
            </w:pPr>
            <w:r w:rsidRPr="004E4AAF">
              <w:rPr>
                <w:sz w:val="20"/>
              </w:rPr>
              <w:t>Malin Höglund (M)</w:t>
            </w:r>
          </w:p>
        </w:tc>
        <w:tc>
          <w:tcPr>
            <w:tcW w:w="355" w:type="dxa"/>
            <w:tcBorders>
              <w:top w:val="single" w:sz="6" w:space="0" w:color="auto"/>
              <w:left w:val="single" w:sz="6" w:space="0" w:color="auto"/>
              <w:bottom w:val="single" w:sz="6" w:space="0" w:color="auto"/>
              <w:right w:val="single" w:sz="6" w:space="0" w:color="auto"/>
            </w:tcBorders>
          </w:tcPr>
          <w:p w14:paraId="267B05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886A8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0F713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1B76D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0A7A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98D8B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61AD2E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198F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93D8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4A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16FCB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D7D6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B5220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C32B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CBB502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DC8019" w14:textId="77777777" w:rsidR="00F04021" w:rsidRPr="004E4AAF" w:rsidRDefault="00F04021" w:rsidP="003E5E38">
            <w:pPr>
              <w:rPr>
                <w:sz w:val="20"/>
              </w:rPr>
            </w:pPr>
            <w:r w:rsidRPr="004E4AAF">
              <w:rPr>
                <w:sz w:val="20"/>
              </w:rPr>
              <w:t>Anna-</w:t>
            </w:r>
            <w:proofErr w:type="spellStart"/>
            <w:r w:rsidRPr="004E4AAF">
              <w:rPr>
                <w:sz w:val="20"/>
              </w:rPr>
              <w:t>Belle</w:t>
            </w:r>
            <w:proofErr w:type="spellEnd"/>
            <w:r w:rsidRPr="004E4AAF">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122B2F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B7E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495F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F184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362C9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CE70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DCDA4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3A5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9455F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6240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54418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6AA6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6713C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253D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005D73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8FDC803" w14:textId="77777777" w:rsidR="00F04021" w:rsidRPr="004E4AAF" w:rsidRDefault="00F04021" w:rsidP="003E5E38">
            <w:pPr>
              <w:rPr>
                <w:sz w:val="20"/>
              </w:rPr>
            </w:pPr>
            <w:r w:rsidRPr="004E4AAF">
              <w:rPr>
                <w:sz w:val="20"/>
              </w:rPr>
              <w:t>Angelica Lundberg (SD)</w:t>
            </w:r>
          </w:p>
        </w:tc>
        <w:tc>
          <w:tcPr>
            <w:tcW w:w="355" w:type="dxa"/>
            <w:tcBorders>
              <w:top w:val="single" w:sz="6" w:space="0" w:color="auto"/>
              <w:left w:val="single" w:sz="6" w:space="0" w:color="auto"/>
              <w:bottom w:val="single" w:sz="6" w:space="0" w:color="auto"/>
              <w:right w:val="single" w:sz="6" w:space="0" w:color="auto"/>
            </w:tcBorders>
          </w:tcPr>
          <w:p w14:paraId="5AEED7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DEB2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5667E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B5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9073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A058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B71D7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6D4D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4FFA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9F4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E6CBD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AE04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AF752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D1B01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194D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BA716A" w14:textId="77777777" w:rsidR="00F04021" w:rsidRPr="004E4AAF" w:rsidRDefault="00F04021" w:rsidP="003E5E38">
            <w:pPr>
              <w:rPr>
                <w:sz w:val="20"/>
              </w:rPr>
            </w:pPr>
            <w:r w:rsidRPr="004E4AAF">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79DDC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334B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0D5B8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204C7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67C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4B99B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F9FBA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BCCD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324F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004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F5A0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9E9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856D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FC88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2AF4B2D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A78ADD" w14:textId="77777777" w:rsidR="00F04021" w:rsidRPr="004E4AAF" w:rsidRDefault="00F04021" w:rsidP="003E5E38">
            <w:pPr>
              <w:rPr>
                <w:sz w:val="20"/>
                <w:lang w:val="en-US"/>
              </w:rPr>
            </w:pPr>
            <w:r w:rsidRPr="004E4AAF">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B87382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82BB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5D8E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235F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1A9D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1A45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5F833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E79EE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C6F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009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544E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061801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77B22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E540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DB7C97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87D852D" w14:textId="77777777" w:rsidR="00F04021" w:rsidRPr="004E4AAF" w:rsidRDefault="00F04021" w:rsidP="003E5E38">
            <w:pPr>
              <w:rPr>
                <w:sz w:val="20"/>
                <w:lang w:val="en-US"/>
              </w:rPr>
            </w:pPr>
            <w:r w:rsidRPr="004E4AAF">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526AC3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CC69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103F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9222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439F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4851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E7D7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F8FF9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15FE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ACEF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073C0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A42F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BDF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F2B5DB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DEC62C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B7CD38" w14:textId="77777777" w:rsidR="00F04021" w:rsidRPr="004E4AAF" w:rsidRDefault="00F04021" w:rsidP="003E5E38">
            <w:pPr>
              <w:tabs>
                <w:tab w:val="left" w:pos="328"/>
              </w:tabs>
              <w:rPr>
                <w:sz w:val="20"/>
                <w:lang w:val="en-US"/>
              </w:rPr>
            </w:pPr>
            <w:r w:rsidRPr="004E4AAF">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3C4896D0" w14:textId="7F0D2224"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CE8F9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A6863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1AB2F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5A55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9528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2CB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EC150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935288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78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01A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0341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E5A3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DC872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9C3B7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0955C5C" w14:textId="77777777" w:rsidR="00F04021" w:rsidRPr="004E4AAF" w:rsidRDefault="00F04021" w:rsidP="003E5E38">
            <w:pPr>
              <w:tabs>
                <w:tab w:val="left" w:pos="328"/>
              </w:tabs>
              <w:rPr>
                <w:sz w:val="20"/>
                <w:lang w:val="en-US"/>
              </w:rPr>
            </w:pPr>
            <w:r w:rsidRPr="004E4AAF">
              <w:rPr>
                <w:sz w:val="20"/>
                <w:lang w:val="en-US"/>
              </w:rPr>
              <w:t>Michael Rubbestad (SD)</w:t>
            </w:r>
          </w:p>
        </w:tc>
        <w:tc>
          <w:tcPr>
            <w:tcW w:w="355" w:type="dxa"/>
            <w:tcBorders>
              <w:top w:val="single" w:sz="6" w:space="0" w:color="auto"/>
              <w:left w:val="single" w:sz="6" w:space="0" w:color="auto"/>
              <w:bottom w:val="single" w:sz="6" w:space="0" w:color="auto"/>
              <w:right w:val="single" w:sz="6" w:space="0" w:color="auto"/>
            </w:tcBorders>
          </w:tcPr>
          <w:p w14:paraId="7D04EB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CC2C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3DBBD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FF7FB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6A8B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79EED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9CC26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7E3C9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AB9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E6A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EF8A0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322BA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64B055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71898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596F8F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5A1B147" w14:textId="77777777" w:rsidR="00F04021" w:rsidRPr="004E4AAF" w:rsidRDefault="00F04021" w:rsidP="003E5E38">
            <w:pPr>
              <w:rPr>
                <w:sz w:val="20"/>
                <w:lang w:val="en-US"/>
              </w:rPr>
            </w:pPr>
            <w:r w:rsidRPr="004E4AAF">
              <w:rPr>
                <w:sz w:val="20"/>
                <w:lang w:val="en-US"/>
              </w:rPr>
              <w:t>Katarina Luhr (MP)</w:t>
            </w:r>
          </w:p>
        </w:tc>
        <w:tc>
          <w:tcPr>
            <w:tcW w:w="355" w:type="dxa"/>
            <w:tcBorders>
              <w:top w:val="single" w:sz="6" w:space="0" w:color="auto"/>
              <w:left w:val="single" w:sz="6" w:space="0" w:color="auto"/>
              <w:bottom w:val="single" w:sz="6" w:space="0" w:color="auto"/>
              <w:right w:val="single" w:sz="6" w:space="0" w:color="auto"/>
            </w:tcBorders>
          </w:tcPr>
          <w:p w14:paraId="271AA61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61B9A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41B65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A0ED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5E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24FA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B02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0C928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018D6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3FBB9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FFA7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CC875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15BC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8D59A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34D766C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BDA5BEC" w14:textId="77777777" w:rsidR="00F04021" w:rsidRPr="004E4AAF" w:rsidRDefault="00F04021" w:rsidP="003E5E38">
            <w:pPr>
              <w:rPr>
                <w:sz w:val="20"/>
                <w:lang w:val="en-US"/>
              </w:rPr>
            </w:pPr>
            <w:r w:rsidRPr="004E4AAF">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730543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EA2D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D30C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8939A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A6F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24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CDEEC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2BD7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009BE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E4F4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8F28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0E7E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41A5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119C50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059F6D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68E01F5" w14:textId="77777777" w:rsidR="00F04021" w:rsidRPr="004E4AAF" w:rsidRDefault="00F04021" w:rsidP="003E5E38">
            <w:pPr>
              <w:rPr>
                <w:sz w:val="20"/>
                <w:lang w:val="en-US"/>
              </w:rPr>
            </w:pPr>
            <w:r w:rsidRPr="004E4AAF">
              <w:rPr>
                <w:sz w:val="20"/>
                <w:lang w:val="en-US"/>
              </w:rPr>
              <w:t>Rasmus Giertz (SD)</w:t>
            </w:r>
          </w:p>
        </w:tc>
        <w:tc>
          <w:tcPr>
            <w:tcW w:w="355" w:type="dxa"/>
            <w:tcBorders>
              <w:top w:val="single" w:sz="6" w:space="0" w:color="auto"/>
              <w:left w:val="single" w:sz="6" w:space="0" w:color="auto"/>
              <w:bottom w:val="single" w:sz="6" w:space="0" w:color="auto"/>
              <w:right w:val="single" w:sz="6" w:space="0" w:color="auto"/>
            </w:tcBorders>
          </w:tcPr>
          <w:p w14:paraId="50EDF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9914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FAD5B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AA1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F6CD6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6BD9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939B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2B8F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2688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A595F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B685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2F02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09177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7ADC4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FEDFA8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E8422AF" w14:textId="77777777" w:rsidR="00F04021" w:rsidRPr="004E4AAF" w:rsidRDefault="00F04021" w:rsidP="003E5E38">
            <w:pPr>
              <w:rPr>
                <w:sz w:val="20"/>
                <w:lang w:val="en-US"/>
              </w:rPr>
            </w:pPr>
            <w:r w:rsidRPr="004E4AAF">
              <w:rPr>
                <w:sz w:val="20"/>
                <w:lang w:val="en-US"/>
              </w:rPr>
              <w:t>Birger Lathi (V)</w:t>
            </w:r>
          </w:p>
        </w:tc>
        <w:tc>
          <w:tcPr>
            <w:tcW w:w="355" w:type="dxa"/>
            <w:tcBorders>
              <w:top w:val="single" w:sz="6" w:space="0" w:color="auto"/>
              <w:left w:val="single" w:sz="6" w:space="0" w:color="auto"/>
              <w:bottom w:val="single" w:sz="6" w:space="0" w:color="auto"/>
              <w:right w:val="single" w:sz="6" w:space="0" w:color="auto"/>
            </w:tcBorders>
          </w:tcPr>
          <w:p w14:paraId="0E338B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6B9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E83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B133E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636E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8D97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EA14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E311A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CCE4F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D8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3626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E6F31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ABC6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9C259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9BC7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7B0C28C" w14:textId="77777777" w:rsidR="00F04021" w:rsidRPr="004E4AAF" w:rsidRDefault="00F04021" w:rsidP="003E5E38">
            <w:pPr>
              <w:rPr>
                <w:sz w:val="20"/>
                <w:lang w:val="en-US"/>
              </w:rPr>
            </w:pPr>
            <w:r w:rsidRPr="004E4AAF">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23241C80" w14:textId="7DC7BE35" w:rsidR="00F04021" w:rsidRPr="004E4AAF" w:rsidRDefault="00615F4D"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56" w:type="dxa"/>
            <w:tcBorders>
              <w:top w:val="single" w:sz="6" w:space="0" w:color="auto"/>
              <w:left w:val="single" w:sz="6" w:space="0" w:color="auto"/>
              <w:bottom w:val="single" w:sz="6" w:space="0" w:color="auto"/>
              <w:right w:val="single" w:sz="6" w:space="0" w:color="auto"/>
            </w:tcBorders>
          </w:tcPr>
          <w:p w14:paraId="3B6611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5B45BAC" w14:textId="35E3B1F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2DB5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8EEA9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CB296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10057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51F6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090D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5D934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7E7C2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12357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3D584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14C63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DB0BAE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5367C99" w14:textId="77777777" w:rsidR="00F04021" w:rsidRPr="004E4AAF" w:rsidRDefault="00F04021" w:rsidP="003E5E38">
            <w:pPr>
              <w:rPr>
                <w:sz w:val="20"/>
                <w:lang w:val="en-US"/>
              </w:rPr>
            </w:pPr>
            <w:r w:rsidRPr="004E4AAF">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3656B7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C978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12FF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EDEE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D91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6983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7F574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E76E4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3A08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6EC3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F3ED6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C7CA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B0047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52A70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228EA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FFE338A" w14:textId="77777777" w:rsidR="00F04021" w:rsidRPr="004E4AAF" w:rsidRDefault="00F04021" w:rsidP="003E5E38">
            <w:pPr>
              <w:rPr>
                <w:sz w:val="20"/>
                <w:lang w:val="en-US"/>
              </w:rPr>
            </w:pPr>
            <w:r w:rsidRPr="004E4AAF">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14:paraId="460BFAE4" w14:textId="7B2E55E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A4DA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6A48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7318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140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B4A2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CEA5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AA8F7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F1F8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D70D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0244B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B604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87B9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E89F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8E4B8B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6C32F48" w14:textId="77777777" w:rsidR="00F04021" w:rsidRPr="004E4AAF" w:rsidRDefault="00F04021" w:rsidP="003E5E38">
            <w:pPr>
              <w:rPr>
                <w:sz w:val="20"/>
                <w:lang w:val="en-US"/>
              </w:rPr>
            </w:pPr>
            <w:r w:rsidRPr="004E4AAF">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8F99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C0D6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2EE9EC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7B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7A5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A669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38DD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99D99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27160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3F6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8E10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E13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A75C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27E0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D2B34F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8ED0EB" w14:textId="77777777" w:rsidR="00F04021" w:rsidRPr="004E4AAF" w:rsidRDefault="00F04021" w:rsidP="003E5E38">
            <w:pPr>
              <w:rPr>
                <w:sz w:val="20"/>
                <w:lang w:val="en-US"/>
              </w:rPr>
            </w:pPr>
            <w:r w:rsidRPr="004E4AAF">
              <w:rPr>
                <w:sz w:val="20"/>
                <w:lang w:val="en-US"/>
              </w:rPr>
              <w:t>Patrik Karlson (L)</w:t>
            </w:r>
          </w:p>
        </w:tc>
        <w:tc>
          <w:tcPr>
            <w:tcW w:w="355" w:type="dxa"/>
            <w:tcBorders>
              <w:top w:val="single" w:sz="6" w:space="0" w:color="auto"/>
              <w:left w:val="single" w:sz="6" w:space="0" w:color="auto"/>
              <w:bottom w:val="single" w:sz="6" w:space="0" w:color="auto"/>
              <w:right w:val="single" w:sz="6" w:space="0" w:color="auto"/>
            </w:tcBorders>
          </w:tcPr>
          <w:p w14:paraId="26F1A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29C3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4F41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79A0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374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4E3E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5C8329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48C0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1ABB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9C69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79CA7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5908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EBA3F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A1971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2F211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D9AF0BE" w14:textId="77777777" w:rsidR="00F04021" w:rsidRPr="004E4AAF" w:rsidRDefault="00F04021" w:rsidP="003E5E38">
            <w:pPr>
              <w:rPr>
                <w:sz w:val="20"/>
                <w:lang w:val="en-US"/>
              </w:rPr>
            </w:pPr>
            <w:r w:rsidRPr="004E4AAF">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6C1298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6385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4FDCE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DFB5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39B7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2EC8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6D2A5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A35F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324C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A446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267E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8D787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F6C5D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B3E25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0961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D153C4E" w14:textId="77777777" w:rsidR="00F04021" w:rsidRPr="004E4AAF" w:rsidRDefault="00F04021" w:rsidP="003E5E38">
            <w:pPr>
              <w:rPr>
                <w:sz w:val="20"/>
                <w:lang w:val="en-US"/>
              </w:rPr>
            </w:pPr>
            <w:r w:rsidRPr="004E4AAF">
              <w:rPr>
                <w:sz w:val="20"/>
                <w:lang w:val="en-US"/>
              </w:rPr>
              <w:t>Oskar Svärd (M)</w:t>
            </w:r>
          </w:p>
        </w:tc>
        <w:tc>
          <w:tcPr>
            <w:tcW w:w="355" w:type="dxa"/>
            <w:tcBorders>
              <w:top w:val="single" w:sz="6" w:space="0" w:color="auto"/>
              <w:left w:val="single" w:sz="6" w:space="0" w:color="auto"/>
              <w:bottom w:val="single" w:sz="6" w:space="0" w:color="auto"/>
              <w:right w:val="single" w:sz="6" w:space="0" w:color="auto"/>
            </w:tcBorders>
          </w:tcPr>
          <w:p w14:paraId="12B76B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93C9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B6D6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A577B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87C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8B3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ABD6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2A7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37CA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5549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5F1326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267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D499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21A0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763120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4F86A21" w14:textId="77777777" w:rsidR="00F04021" w:rsidRPr="004E4AAF" w:rsidRDefault="00F04021" w:rsidP="003E5E38">
            <w:pPr>
              <w:rPr>
                <w:sz w:val="20"/>
                <w:lang w:val="en-US"/>
              </w:rPr>
            </w:pPr>
            <w:r w:rsidRPr="004E4AAF">
              <w:rPr>
                <w:sz w:val="20"/>
                <w:lang w:val="en-US"/>
              </w:rPr>
              <w:t>Samuel Gonzalez Westling (V)</w:t>
            </w:r>
          </w:p>
        </w:tc>
        <w:tc>
          <w:tcPr>
            <w:tcW w:w="355" w:type="dxa"/>
            <w:tcBorders>
              <w:top w:val="single" w:sz="6" w:space="0" w:color="auto"/>
              <w:left w:val="single" w:sz="6" w:space="0" w:color="auto"/>
              <w:bottom w:val="single" w:sz="6" w:space="0" w:color="auto"/>
              <w:right w:val="single" w:sz="6" w:space="0" w:color="auto"/>
            </w:tcBorders>
          </w:tcPr>
          <w:p w14:paraId="390C4A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8895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EB51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7A557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07C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D326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82DA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F0C4F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64854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D47E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1071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D4D59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124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01C43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03654E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BBE1580" w14:textId="77777777" w:rsidR="00F04021" w:rsidRPr="004E4AAF" w:rsidRDefault="00F04021" w:rsidP="003E5E38">
            <w:pPr>
              <w:rPr>
                <w:sz w:val="20"/>
                <w:lang w:val="en-US"/>
              </w:rPr>
            </w:pPr>
            <w:r w:rsidRPr="004E4AAF">
              <w:rPr>
                <w:sz w:val="20"/>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464BDA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156A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B69C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7ADB2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31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2AF4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AE5EA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1657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50CB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39B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29502F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99EA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8158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E1D96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7DBB1F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F651364" w14:textId="77777777" w:rsidR="00F04021" w:rsidRPr="004E4AAF" w:rsidRDefault="00F04021" w:rsidP="003E5E38">
            <w:pPr>
              <w:rPr>
                <w:sz w:val="20"/>
                <w:lang w:val="en-US"/>
              </w:rPr>
            </w:pPr>
            <w:r w:rsidRPr="004E4AAF">
              <w:rPr>
                <w:sz w:val="20"/>
                <w:lang w:val="en-US"/>
              </w:rPr>
              <w:t>Madeleine Atlas (C)</w:t>
            </w:r>
          </w:p>
        </w:tc>
        <w:tc>
          <w:tcPr>
            <w:tcW w:w="355" w:type="dxa"/>
            <w:tcBorders>
              <w:top w:val="single" w:sz="6" w:space="0" w:color="auto"/>
              <w:left w:val="single" w:sz="6" w:space="0" w:color="auto"/>
              <w:bottom w:val="single" w:sz="6" w:space="0" w:color="auto"/>
              <w:right w:val="single" w:sz="6" w:space="0" w:color="auto"/>
            </w:tcBorders>
          </w:tcPr>
          <w:p w14:paraId="23A5B08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71308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F5FD2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12FE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E0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1105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81185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2CC0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6DCA2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94A46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75E8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6676B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E5CF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4908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15C50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2474F83" w14:textId="77777777" w:rsidR="00F04021" w:rsidRPr="004E4AAF" w:rsidRDefault="00F04021" w:rsidP="003E5E38">
            <w:pPr>
              <w:rPr>
                <w:b/>
                <w:bCs/>
                <w:sz w:val="20"/>
                <w:lang w:val="en-US"/>
              </w:rPr>
            </w:pPr>
            <w:proofErr w:type="spellStart"/>
            <w:r w:rsidRPr="004E4AAF">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54C214F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AAAF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31F94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D8D8E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AC6F0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CDC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19BC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6604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AC068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2675F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BA38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1A59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6DC80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42EDE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F1B56D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F350B5D" w14:textId="77777777" w:rsidR="00F04021" w:rsidRPr="004E4AAF" w:rsidRDefault="00F04021" w:rsidP="003E5E38">
            <w:pPr>
              <w:rPr>
                <w:sz w:val="20"/>
                <w:lang w:val="en-US"/>
              </w:rPr>
            </w:pPr>
            <w:r w:rsidRPr="004E4AAF">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1101DD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8850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B89B4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CE85D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9664D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BF47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930A9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AED27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116A4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22663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C3490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D5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9EFE3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2EED2D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01039DC6"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p w14:paraId="1C7C05B9" w14:textId="77777777" w:rsidR="00BA0A25" w:rsidRDefault="00BA0A25">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0DC81EBE" w14:textId="6C161CAA" w:rsidR="00724D4E" w:rsidRPr="00F01A93" w:rsidRDefault="00724D4E" w:rsidP="000061D8">
            <w:pPr>
              <w:tabs>
                <w:tab w:val="left" w:pos="1276"/>
              </w:tabs>
              <w:rPr>
                <w:sz w:val="22"/>
                <w:szCs w:val="22"/>
              </w:rPr>
            </w:pPr>
            <w:r>
              <w:rPr>
                <w:sz w:val="22"/>
                <w:szCs w:val="22"/>
              </w:rPr>
              <w:lastRenderedPageBreak/>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0B1E64EE" w14:textId="3F695FE0" w:rsidR="00724D4E" w:rsidRPr="00F01A93" w:rsidRDefault="00724D4E" w:rsidP="000061D8">
            <w:pPr>
              <w:tabs>
                <w:tab w:val="left" w:pos="1276"/>
              </w:tabs>
              <w:ind w:right="-212"/>
              <w:rPr>
                <w:b/>
                <w:sz w:val="22"/>
                <w:szCs w:val="22"/>
              </w:rPr>
            </w:pPr>
            <w:r w:rsidRPr="00F01A93">
              <w:rPr>
                <w:b/>
                <w:sz w:val="22"/>
                <w:szCs w:val="22"/>
              </w:rPr>
              <w:lastRenderedPageBreak/>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3AD5EE0B" w:rsidR="00724D4E" w:rsidRPr="00F01A93" w:rsidRDefault="00724D4E" w:rsidP="000061D8">
            <w:pPr>
              <w:tabs>
                <w:tab w:val="left" w:pos="1276"/>
              </w:tabs>
              <w:ind w:right="-212"/>
              <w:rPr>
                <w:b/>
                <w:sz w:val="22"/>
                <w:szCs w:val="22"/>
              </w:rPr>
            </w:pPr>
            <w:r w:rsidRPr="00F01A93">
              <w:rPr>
                <w:sz w:val="22"/>
                <w:szCs w:val="22"/>
              </w:rPr>
              <w:t>202</w:t>
            </w:r>
            <w:r w:rsidR="004D33A7">
              <w:rPr>
                <w:sz w:val="22"/>
                <w:szCs w:val="22"/>
              </w:rPr>
              <w:t>5</w:t>
            </w:r>
            <w:r w:rsidRPr="00F01A93">
              <w:rPr>
                <w:sz w:val="22"/>
                <w:szCs w:val="22"/>
              </w:rPr>
              <w:t>/2</w:t>
            </w:r>
            <w:r w:rsidR="004D33A7">
              <w:rPr>
                <w:sz w:val="22"/>
                <w:szCs w:val="22"/>
              </w:rPr>
              <w:t>6</w:t>
            </w:r>
            <w:r w:rsidRPr="00F01A93">
              <w:rPr>
                <w:sz w:val="22"/>
                <w:szCs w:val="22"/>
              </w:rPr>
              <w:t>:</w:t>
            </w:r>
            <w:r w:rsidR="00BA0A25">
              <w:rPr>
                <w:sz w:val="22"/>
                <w:szCs w:val="22"/>
              </w:rPr>
              <w:t>21</w:t>
            </w:r>
          </w:p>
        </w:tc>
      </w:tr>
      <w:bookmarkEnd w:id="0"/>
      <w:bookmarkEnd w:id="1"/>
    </w:tbl>
    <w:p w14:paraId="3E1C0D0F" w14:textId="77777777" w:rsidR="00BA0A25" w:rsidRDefault="00BA0A25">
      <w:pPr>
        <w:rPr>
          <w:b/>
          <w:bCs/>
          <w:sz w:val="22"/>
          <w:szCs w:val="22"/>
        </w:rPr>
      </w:pPr>
    </w:p>
    <w:p w14:paraId="288FCFFD" w14:textId="347BDA9A" w:rsidR="00BA0A25" w:rsidRDefault="00BA0A25">
      <w:pPr>
        <w:rPr>
          <w:b/>
          <w:snapToGrid w:val="0"/>
          <w:szCs w:val="24"/>
        </w:rPr>
      </w:pPr>
      <w:r>
        <w:rPr>
          <w:b/>
          <w:bCs/>
          <w:sz w:val="22"/>
          <w:szCs w:val="22"/>
        </w:rPr>
        <w:t xml:space="preserve">Regeringens ståndpunkt </w:t>
      </w:r>
      <w:r>
        <w:rPr>
          <w:b/>
          <w:snapToGrid w:val="0"/>
          <w:szCs w:val="24"/>
        </w:rPr>
        <w:t xml:space="preserve">om förslag till förordning om det digitala omnibuspaketet i enlighet med </w:t>
      </w:r>
      <w:r w:rsidRPr="00BA0A25">
        <w:rPr>
          <w:b/>
          <w:snapToGrid w:val="0"/>
          <w:szCs w:val="24"/>
        </w:rPr>
        <w:t>faktapromemoria 2025/26:FPM45</w:t>
      </w:r>
    </w:p>
    <w:p w14:paraId="2993A0C8" w14:textId="77777777" w:rsidR="00251181" w:rsidRDefault="00251181">
      <w:pPr>
        <w:rPr>
          <w:b/>
          <w:snapToGrid w:val="0"/>
          <w:szCs w:val="24"/>
        </w:rPr>
      </w:pPr>
    </w:p>
    <w:p w14:paraId="52D7F25D" w14:textId="0F18855F" w:rsidR="00251181" w:rsidRPr="0084355F" w:rsidRDefault="00251181">
      <w:pPr>
        <w:rPr>
          <w:bCs/>
          <w:szCs w:val="24"/>
        </w:rPr>
      </w:pPr>
      <w:r w:rsidRPr="0084355F">
        <w:rPr>
          <w:bCs/>
          <w:szCs w:val="24"/>
        </w:rPr>
        <w:t>Att förenkla för företag fortsätter att vara en central del i arbetet med att stärka den svenska konkurrens</w:t>
      </w:r>
      <w:r w:rsidRPr="0084355F">
        <w:rPr>
          <w:bCs/>
          <w:szCs w:val="24"/>
        </w:rPr>
        <w:softHyphen/>
        <w:t>kraften och EU:s inre marknad. Regeringen välkomnar därför kommissionens fortsatta fokus på att förtydliga och förenkla lagstiftningen på det digitala området. Svenska och europeiska företag behöver ändamålsenliga och enkla regelverk för att inte hamna efter i konkurrensen med företag utanför EU. Regeringen välkomnar även att förslagen är tänkta att bidra till att underlätta tillämpningen av de digitala regelverken såväl inom den offentliga sektorn som för enskilda.</w:t>
      </w:r>
    </w:p>
    <w:p w14:paraId="441838D4" w14:textId="77777777" w:rsidR="00BA0A25" w:rsidRPr="0084355F" w:rsidRDefault="00BA0A25">
      <w:pPr>
        <w:rPr>
          <w:b/>
          <w:szCs w:val="24"/>
        </w:rPr>
      </w:pPr>
    </w:p>
    <w:p w14:paraId="21462E56" w14:textId="19376632" w:rsidR="00251181" w:rsidRPr="0084355F" w:rsidRDefault="00251181">
      <w:pPr>
        <w:rPr>
          <w:bCs/>
          <w:szCs w:val="24"/>
        </w:rPr>
      </w:pPr>
      <w:r w:rsidRPr="0084355F">
        <w:rPr>
          <w:bCs/>
          <w:szCs w:val="24"/>
        </w:rPr>
        <w:t>Förslagen och deras konsekvenser för respektive rättsakt behöver analyseras vidare. Ett centralt ingångsvärde för det svenska förhandlingsarbetet är dock att regeringen vill se förenklingar av regelverket som får verkliga effekter för svenska företag, samtidigt som centrala policymål värnas, däribland säkerställandet av ett effek</w:t>
      </w:r>
      <w:r w:rsidRPr="0084355F">
        <w:rPr>
          <w:bCs/>
          <w:szCs w:val="24"/>
        </w:rPr>
        <w:softHyphen/>
        <w:t>tivt skydd för personuppgifter och andra skyddsvärda uppgifter. Regeringen är positiv till att komm</w:t>
      </w:r>
      <w:r w:rsidRPr="0084355F">
        <w:rPr>
          <w:bCs/>
          <w:szCs w:val="24"/>
        </w:rPr>
        <w:softHyphen/>
        <w:t xml:space="preserve">issionen har presenterat flera konkreta förslag till ändringar i </w:t>
      </w:r>
      <w:r w:rsidR="005414ED">
        <w:rPr>
          <w:bCs/>
          <w:szCs w:val="24"/>
        </w:rPr>
        <w:t xml:space="preserve">[…] </w:t>
      </w:r>
      <w:r w:rsidRPr="0084355F">
        <w:rPr>
          <w:bCs/>
          <w:szCs w:val="24"/>
        </w:rPr>
        <w:t>regelverken om data och dataskydd som syftar till att förenkla för enskilda, företag och den offentliga förvaltningen. Att säker</w:t>
      </w:r>
      <w:r w:rsidRPr="0084355F">
        <w:rPr>
          <w:bCs/>
          <w:szCs w:val="24"/>
        </w:rPr>
        <w:softHyphen/>
        <w:t>ställa att den offent</w:t>
      </w:r>
      <w:r w:rsidRPr="0084355F">
        <w:rPr>
          <w:bCs/>
          <w:szCs w:val="24"/>
        </w:rPr>
        <w:softHyphen/>
        <w:t>liga förvaltningen ges förutsättningar att fungera effektivt är en prioriterad fråga för regeringen.</w:t>
      </w:r>
    </w:p>
    <w:p w14:paraId="7721A7DC" w14:textId="77777777" w:rsidR="00251181" w:rsidRPr="0084355F" w:rsidRDefault="00251181">
      <w:pPr>
        <w:rPr>
          <w:bCs/>
          <w:szCs w:val="24"/>
        </w:rPr>
      </w:pPr>
    </w:p>
    <w:p w14:paraId="46DBE4ED" w14:textId="5F6798DE" w:rsidR="00251181" w:rsidRPr="0084355F" w:rsidRDefault="00251181">
      <w:pPr>
        <w:rPr>
          <w:bCs/>
          <w:szCs w:val="24"/>
        </w:rPr>
      </w:pPr>
      <w:r w:rsidRPr="0084355F">
        <w:rPr>
          <w:bCs/>
          <w:szCs w:val="24"/>
        </w:rPr>
        <w:t>Det är även positivt att kommissionen har presenterat konkreta förslag till ändringar i EU:s dataskyddsför</w:t>
      </w:r>
      <w:r w:rsidRPr="0084355F">
        <w:rPr>
          <w:bCs/>
          <w:szCs w:val="24"/>
        </w:rPr>
        <w:softHyphen/>
        <w:t>ord</w:t>
      </w:r>
      <w:r w:rsidRPr="0084355F">
        <w:rPr>
          <w:bCs/>
          <w:szCs w:val="24"/>
        </w:rPr>
        <w:softHyphen/>
      </w:r>
      <w:r w:rsidRPr="0084355F">
        <w:rPr>
          <w:bCs/>
          <w:szCs w:val="24"/>
        </w:rPr>
        <w:softHyphen/>
        <w:t>ning som syftar till att underlätta en enhetlig tillämpning av regelverket. Regeringen välkomnar ambi</w:t>
      </w:r>
      <w:r w:rsidRPr="0084355F">
        <w:rPr>
          <w:bCs/>
          <w:szCs w:val="24"/>
        </w:rPr>
        <w:softHyphen/>
        <w:t>tionen att anpassa regelverket för dataskydd i den brottsbekämpande verksamheten till de ändringar som före</w:t>
      </w:r>
      <w:r w:rsidRPr="0084355F">
        <w:rPr>
          <w:bCs/>
          <w:szCs w:val="24"/>
        </w:rPr>
        <w:softHyphen/>
        <w:t>slås i EU:s dataskyddsförordning. För regeringen är det angeläget att underlätta tillämpningen av data</w:t>
      </w:r>
      <w:r w:rsidRPr="0084355F">
        <w:rPr>
          <w:bCs/>
          <w:szCs w:val="24"/>
        </w:rPr>
        <w:softHyphen/>
        <w:t>skydds</w:t>
      </w:r>
      <w:r w:rsidRPr="0084355F">
        <w:rPr>
          <w:bCs/>
          <w:szCs w:val="24"/>
        </w:rPr>
        <w:softHyphen/>
        <w:t>regelverket samt att minska regelbördor och administrativa kostnader, samtidigt som ett effektivt skydd för personuppgifter upprätthålls.</w:t>
      </w:r>
    </w:p>
    <w:p w14:paraId="3F011791" w14:textId="76BF02ED" w:rsidR="005414ED" w:rsidRDefault="005414ED">
      <w:pPr>
        <w:rPr>
          <w:bCs/>
          <w:szCs w:val="24"/>
        </w:rPr>
      </w:pPr>
      <w:r>
        <w:rPr>
          <w:bCs/>
          <w:szCs w:val="24"/>
        </w:rPr>
        <w:t>[…]</w:t>
      </w:r>
    </w:p>
    <w:p w14:paraId="61E1F6D2" w14:textId="7D58494D" w:rsidR="00251181" w:rsidRPr="0084355F" w:rsidRDefault="00251181">
      <w:pPr>
        <w:rPr>
          <w:bCs/>
          <w:szCs w:val="24"/>
        </w:rPr>
      </w:pPr>
      <w:r w:rsidRPr="0084355F">
        <w:rPr>
          <w:bCs/>
          <w:szCs w:val="24"/>
        </w:rPr>
        <w:t>Regeringen ser positivt på kommissionens ambition att förenkla incidentrapporteringen för flera rättsakter. En gemensam ingång bör underlätta att rätt information rapporteras och säkerställa att informationen förmed</w:t>
      </w:r>
      <w:r w:rsidRPr="0084355F">
        <w:rPr>
          <w:bCs/>
          <w:szCs w:val="24"/>
        </w:rPr>
        <w:softHyphen/>
        <w:t>las till rätt mottagare. Intresset av att förenkla regelverken behöver dock noga vägas mot de risker det inne</w:t>
      </w:r>
      <w:r w:rsidRPr="0084355F">
        <w:rPr>
          <w:bCs/>
          <w:szCs w:val="24"/>
        </w:rPr>
        <w:softHyphen/>
        <w:t xml:space="preserve">bär att rapportera incidenter via en gemensam plattform på </w:t>
      </w:r>
      <w:proofErr w:type="spellStart"/>
      <w:r w:rsidRPr="0084355F">
        <w:rPr>
          <w:bCs/>
          <w:szCs w:val="24"/>
        </w:rPr>
        <w:t>Enisa</w:t>
      </w:r>
      <w:proofErr w:type="spellEnd"/>
      <w:r w:rsidRPr="0084355F">
        <w:rPr>
          <w:bCs/>
          <w:szCs w:val="24"/>
        </w:rPr>
        <w:t xml:space="preserve">. Vid utformningen av ett regelverk för en sådan plattform är det angeläget att säkerställa att höga krav ställs på robusthet, </w:t>
      </w:r>
      <w:proofErr w:type="spellStart"/>
      <w:r w:rsidRPr="0084355F">
        <w:rPr>
          <w:bCs/>
          <w:szCs w:val="24"/>
        </w:rPr>
        <w:t>resiliens</w:t>
      </w:r>
      <w:proofErr w:type="spellEnd"/>
      <w:r w:rsidRPr="0084355F">
        <w:rPr>
          <w:bCs/>
          <w:szCs w:val="24"/>
        </w:rPr>
        <w:t xml:space="preserve"> och säkerhet. Det är även viktigt att en gemensam ingång är kompatibel med befintliga nationella system för incident</w:t>
      </w:r>
      <w:r w:rsidRPr="0084355F">
        <w:rPr>
          <w:bCs/>
          <w:szCs w:val="24"/>
        </w:rPr>
        <w:softHyphen/>
        <w:t>rapportering.</w:t>
      </w:r>
    </w:p>
    <w:p w14:paraId="0E033080" w14:textId="77777777" w:rsidR="00BA0A25" w:rsidRDefault="00BA0A25">
      <w:pPr>
        <w:rPr>
          <w:b/>
          <w:sz w:val="22"/>
          <w:szCs w:val="22"/>
        </w:rPr>
      </w:pPr>
    </w:p>
    <w:p w14:paraId="5C4033F0" w14:textId="77777777" w:rsidR="00BA0A25" w:rsidRDefault="00BA0A25">
      <w:pPr>
        <w:rPr>
          <w:b/>
          <w:sz w:val="22"/>
          <w:szCs w:val="22"/>
        </w:rPr>
      </w:pPr>
    </w:p>
    <w:p w14:paraId="1FE3E7EB" w14:textId="77777777" w:rsidR="00BA0A25" w:rsidRDefault="00BA0A25">
      <w:pPr>
        <w:rPr>
          <w:b/>
          <w:sz w:val="22"/>
          <w:szCs w:val="22"/>
        </w:rPr>
      </w:pPr>
    </w:p>
    <w:p w14:paraId="3FDA9454" w14:textId="77777777" w:rsidR="00BA0A25" w:rsidRDefault="00BA0A25">
      <w:pPr>
        <w:rPr>
          <w:b/>
          <w:sz w:val="22"/>
          <w:szCs w:val="22"/>
        </w:rPr>
      </w:pPr>
    </w:p>
    <w:p w14:paraId="268727FE" w14:textId="77777777" w:rsidR="00BA0A25" w:rsidRDefault="00BA0A25">
      <w:pPr>
        <w:rPr>
          <w:b/>
          <w:sz w:val="22"/>
          <w:szCs w:val="22"/>
        </w:rPr>
      </w:pPr>
    </w:p>
    <w:p w14:paraId="2A466174" w14:textId="77777777" w:rsidR="00BA0A25" w:rsidRDefault="00BA0A25">
      <w:pPr>
        <w:rPr>
          <w:b/>
          <w:sz w:val="22"/>
          <w:szCs w:val="22"/>
        </w:rPr>
      </w:pPr>
    </w:p>
    <w:p w14:paraId="74BB6A4A" w14:textId="77777777" w:rsidR="00BA0A25" w:rsidRDefault="00BA0A25">
      <w:pPr>
        <w:rPr>
          <w:b/>
          <w:sz w:val="22"/>
          <w:szCs w:val="22"/>
        </w:rPr>
      </w:pPr>
    </w:p>
    <w:p w14:paraId="613C7865" w14:textId="77777777" w:rsidR="005414ED" w:rsidRDefault="005414ED">
      <w:pPr>
        <w:rPr>
          <w:b/>
          <w:sz w:val="22"/>
          <w:szCs w:val="22"/>
        </w:rPr>
      </w:pPr>
    </w:p>
    <w:p w14:paraId="2124D2D0" w14:textId="77777777" w:rsidR="005414ED" w:rsidRDefault="005414ED">
      <w:pPr>
        <w:rPr>
          <w:b/>
          <w:sz w:val="22"/>
          <w:szCs w:val="22"/>
        </w:rPr>
      </w:pPr>
    </w:p>
    <w:p w14:paraId="6297B8F2" w14:textId="77777777" w:rsidR="005414ED" w:rsidRDefault="005414ED">
      <w:pPr>
        <w:rPr>
          <w:b/>
          <w:sz w:val="22"/>
          <w:szCs w:val="22"/>
        </w:rPr>
      </w:pPr>
    </w:p>
    <w:p w14:paraId="7DBEF6D2" w14:textId="77777777" w:rsidR="005414ED" w:rsidRDefault="005414ED">
      <w:pPr>
        <w:rPr>
          <w:b/>
          <w:sz w:val="22"/>
          <w:szCs w:val="22"/>
        </w:rPr>
      </w:pPr>
    </w:p>
    <w:p w14:paraId="53797EF8" w14:textId="77777777" w:rsidR="005414ED" w:rsidRDefault="005414ED">
      <w:pPr>
        <w:rPr>
          <w:b/>
          <w:sz w:val="22"/>
          <w:szCs w:val="22"/>
        </w:rPr>
      </w:pPr>
    </w:p>
    <w:p w14:paraId="292EB0DE" w14:textId="77777777" w:rsidR="005414ED" w:rsidRDefault="005414ED">
      <w:pPr>
        <w:rPr>
          <w:b/>
          <w:sz w:val="22"/>
          <w:szCs w:val="22"/>
        </w:rPr>
      </w:pPr>
    </w:p>
    <w:p w14:paraId="6C46989F" w14:textId="77777777" w:rsidR="005414ED" w:rsidRDefault="005414ED">
      <w:pPr>
        <w:rPr>
          <w:b/>
          <w:sz w:val="22"/>
          <w:szCs w:val="22"/>
        </w:rPr>
      </w:pPr>
    </w:p>
    <w:p w14:paraId="7570782B" w14:textId="77777777" w:rsidR="005414ED" w:rsidRDefault="005414ED">
      <w:pPr>
        <w:rPr>
          <w:b/>
          <w:sz w:val="22"/>
          <w:szCs w:val="22"/>
        </w:rPr>
      </w:pPr>
    </w:p>
    <w:p w14:paraId="6E35DC8B" w14:textId="77777777" w:rsidR="005414ED" w:rsidRDefault="005414ED">
      <w:pPr>
        <w:rPr>
          <w:b/>
          <w:sz w:val="22"/>
          <w:szCs w:val="22"/>
        </w:rPr>
      </w:pPr>
    </w:p>
    <w:p w14:paraId="6AE48D41" w14:textId="77777777" w:rsidR="005414ED" w:rsidRDefault="005414ED">
      <w:pPr>
        <w:rPr>
          <w:b/>
          <w:sz w:val="22"/>
          <w:szCs w:val="22"/>
        </w:rPr>
      </w:pPr>
    </w:p>
    <w:p w14:paraId="1D4FD906" w14:textId="77777777" w:rsidR="00BA0A25" w:rsidRDefault="00BA0A25">
      <w:pPr>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279DDD67" w14:textId="77777777" w:rsidTr="000061D8">
        <w:tc>
          <w:tcPr>
            <w:tcW w:w="6532" w:type="dxa"/>
          </w:tcPr>
          <w:p w14:paraId="51027D76" w14:textId="360CEA93" w:rsidR="00724D4E" w:rsidRPr="00F01A93" w:rsidRDefault="00724D4E" w:rsidP="000061D8">
            <w:pPr>
              <w:tabs>
                <w:tab w:val="left" w:pos="1276"/>
              </w:tabs>
              <w:rPr>
                <w:sz w:val="22"/>
                <w:szCs w:val="22"/>
              </w:rPr>
            </w:pPr>
            <w:r w:rsidRPr="00F01A93">
              <w:rPr>
                <w:sz w:val="22"/>
                <w:szCs w:val="22"/>
              </w:rPr>
              <w:lastRenderedPageBreak/>
              <w:br w:type="page"/>
            </w:r>
            <w:r>
              <w:rPr>
                <w:sz w:val="22"/>
                <w:szCs w:val="22"/>
              </w:rPr>
              <w:t>TRAFIKU</w:t>
            </w:r>
            <w:r w:rsidRPr="00F01A93">
              <w:rPr>
                <w:sz w:val="22"/>
                <w:szCs w:val="22"/>
              </w:rPr>
              <w:t>TSKOTTET</w:t>
            </w:r>
          </w:p>
        </w:tc>
        <w:tc>
          <w:tcPr>
            <w:tcW w:w="2206" w:type="dxa"/>
          </w:tcPr>
          <w:p w14:paraId="67940B7B" w14:textId="77777777" w:rsidR="00724D4E" w:rsidRPr="00F01A93" w:rsidRDefault="00724D4E" w:rsidP="000061D8">
            <w:pPr>
              <w:tabs>
                <w:tab w:val="left" w:pos="1276"/>
              </w:tabs>
              <w:rPr>
                <w:sz w:val="22"/>
                <w:szCs w:val="22"/>
              </w:rPr>
            </w:pPr>
          </w:p>
        </w:tc>
        <w:tc>
          <w:tcPr>
            <w:tcW w:w="2036" w:type="dxa"/>
          </w:tcPr>
          <w:p w14:paraId="358951F0" w14:textId="3093E80E" w:rsidR="00724D4E" w:rsidRPr="00F01A93" w:rsidRDefault="00724D4E" w:rsidP="000061D8">
            <w:pPr>
              <w:tabs>
                <w:tab w:val="left" w:pos="1276"/>
              </w:tabs>
              <w:ind w:right="-212"/>
              <w:rPr>
                <w:b/>
                <w:sz w:val="22"/>
                <w:szCs w:val="22"/>
              </w:rPr>
            </w:pPr>
            <w:r w:rsidRPr="00F01A93">
              <w:rPr>
                <w:b/>
                <w:sz w:val="22"/>
                <w:szCs w:val="22"/>
              </w:rPr>
              <w:t xml:space="preserve">Bilaga </w:t>
            </w:r>
            <w:r>
              <w:rPr>
                <w:b/>
                <w:sz w:val="22"/>
                <w:szCs w:val="22"/>
              </w:rPr>
              <w:t>3</w:t>
            </w:r>
          </w:p>
          <w:p w14:paraId="70193F5F" w14:textId="77777777" w:rsidR="00724D4E" w:rsidRPr="00F01A93" w:rsidRDefault="00724D4E" w:rsidP="000061D8">
            <w:pPr>
              <w:tabs>
                <w:tab w:val="left" w:pos="1276"/>
              </w:tabs>
              <w:ind w:right="-212"/>
              <w:rPr>
                <w:sz w:val="22"/>
                <w:szCs w:val="22"/>
              </w:rPr>
            </w:pPr>
            <w:r w:rsidRPr="00F01A93">
              <w:rPr>
                <w:sz w:val="22"/>
                <w:szCs w:val="22"/>
              </w:rPr>
              <w:t>till protokoll</w:t>
            </w:r>
          </w:p>
          <w:p w14:paraId="13A121E4" w14:textId="0E3A37AA" w:rsidR="00724D4E" w:rsidRPr="00F01A93" w:rsidRDefault="00724D4E" w:rsidP="000061D8">
            <w:pPr>
              <w:tabs>
                <w:tab w:val="left" w:pos="1276"/>
              </w:tabs>
              <w:ind w:right="-212"/>
              <w:rPr>
                <w:b/>
                <w:sz w:val="22"/>
                <w:szCs w:val="22"/>
              </w:rPr>
            </w:pPr>
            <w:r w:rsidRPr="00F01A93">
              <w:rPr>
                <w:sz w:val="22"/>
                <w:szCs w:val="22"/>
              </w:rPr>
              <w:t>202</w:t>
            </w:r>
            <w:r w:rsidR="004D33A7">
              <w:rPr>
                <w:sz w:val="22"/>
                <w:szCs w:val="22"/>
              </w:rPr>
              <w:t>5</w:t>
            </w:r>
            <w:r w:rsidRPr="00F01A93">
              <w:rPr>
                <w:sz w:val="22"/>
                <w:szCs w:val="22"/>
              </w:rPr>
              <w:t>/2</w:t>
            </w:r>
            <w:r w:rsidR="004D33A7">
              <w:rPr>
                <w:sz w:val="22"/>
                <w:szCs w:val="22"/>
              </w:rPr>
              <w:t>6</w:t>
            </w:r>
            <w:r w:rsidRPr="00F01A93">
              <w:rPr>
                <w:sz w:val="22"/>
                <w:szCs w:val="22"/>
              </w:rPr>
              <w:t>:</w:t>
            </w:r>
            <w:r w:rsidR="00251181">
              <w:rPr>
                <w:sz w:val="22"/>
                <w:szCs w:val="22"/>
              </w:rPr>
              <w:t>21</w:t>
            </w:r>
          </w:p>
        </w:tc>
      </w:tr>
    </w:tbl>
    <w:p w14:paraId="158473C2" w14:textId="77777777" w:rsidR="00251181" w:rsidRDefault="00251181">
      <w:pPr>
        <w:widowControl/>
        <w:rPr>
          <w:b/>
          <w:bCs/>
          <w:sz w:val="22"/>
          <w:szCs w:val="22"/>
        </w:rPr>
      </w:pPr>
    </w:p>
    <w:p w14:paraId="474C310C" w14:textId="5D650916" w:rsidR="00D1794C" w:rsidRDefault="00251181">
      <w:pPr>
        <w:widowControl/>
        <w:rPr>
          <w:b/>
          <w:snapToGrid w:val="0"/>
          <w:szCs w:val="24"/>
        </w:rPr>
      </w:pPr>
      <w:r>
        <w:rPr>
          <w:b/>
          <w:bCs/>
          <w:sz w:val="22"/>
          <w:szCs w:val="22"/>
        </w:rPr>
        <w:t xml:space="preserve">Regeringens ståndpunkt </w:t>
      </w:r>
      <w:r>
        <w:rPr>
          <w:b/>
          <w:snapToGrid w:val="0"/>
          <w:szCs w:val="24"/>
        </w:rPr>
        <w:t xml:space="preserve">om förslag till förordning om digitala nät i enlighet med </w:t>
      </w:r>
      <w:r w:rsidRPr="00251181">
        <w:rPr>
          <w:b/>
          <w:snapToGrid w:val="0"/>
          <w:szCs w:val="24"/>
        </w:rPr>
        <w:t>faktapromemoria 2025/26:FPM76</w:t>
      </w:r>
    </w:p>
    <w:p w14:paraId="7B0AE1D2" w14:textId="77777777" w:rsidR="00251181" w:rsidRDefault="00251181">
      <w:pPr>
        <w:widowControl/>
        <w:rPr>
          <w:b/>
          <w:snapToGrid w:val="0"/>
          <w:szCs w:val="24"/>
        </w:rPr>
      </w:pPr>
    </w:p>
    <w:p w14:paraId="151587AA" w14:textId="3061CE65" w:rsidR="00251181" w:rsidRPr="0084355F" w:rsidRDefault="00251181">
      <w:pPr>
        <w:widowControl/>
        <w:rPr>
          <w:bCs/>
          <w:szCs w:val="24"/>
        </w:rPr>
      </w:pPr>
      <w:r w:rsidRPr="0084355F">
        <w:rPr>
          <w:bCs/>
          <w:szCs w:val="24"/>
        </w:rPr>
        <w:t>Regeringen är positiv till ambitionen att stimulera och underlätta utbyggnaden och utvecklingen av digital infrastruktur. Utveckling av den digitala infrastrukturen är en grundläggande förutsättning för att stärka EU:s konkurrenskraft och den inre marknaden. Det finns behov av ytterligare investeringar för att nå de som inte har tillgång till gigabitnät och täckning för mobila tjänster, t.ex. i glesbefolkade områden, samt för att öka kapaciteten och robustheten i befintliga nät.</w:t>
      </w:r>
    </w:p>
    <w:p w14:paraId="09841331" w14:textId="77777777" w:rsidR="00251181" w:rsidRPr="0084355F" w:rsidRDefault="00251181">
      <w:pPr>
        <w:widowControl/>
        <w:rPr>
          <w:bCs/>
          <w:szCs w:val="24"/>
        </w:rPr>
      </w:pPr>
    </w:p>
    <w:p w14:paraId="12C9BED2" w14:textId="30B7A8B3" w:rsidR="00251181" w:rsidRPr="0084355F" w:rsidRDefault="00251181">
      <w:pPr>
        <w:widowControl/>
        <w:rPr>
          <w:bCs/>
          <w:szCs w:val="24"/>
        </w:rPr>
      </w:pPr>
      <w:r w:rsidRPr="0084355F">
        <w:rPr>
          <w:bCs/>
          <w:szCs w:val="24"/>
        </w:rPr>
        <w:t>Regeringen avser i förhandlingen generellt arbeta för att endast förslag som utgår utifrån ett existerande behov av åtgärder och som har en tydlig konsekvensanalys ska antas. Regeringen avser också verka för att regler och processer utformas så att</w:t>
      </w:r>
      <w:r w:rsidRPr="0084355F">
        <w:rPr>
          <w:szCs w:val="24"/>
        </w:rPr>
        <w:t xml:space="preserve"> </w:t>
      </w:r>
      <w:r w:rsidRPr="0084355F">
        <w:rPr>
          <w:bCs/>
          <w:szCs w:val="24"/>
        </w:rPr>
        <w:t>konsekvenserna är proportionerliga och inte medför större begränsningar eller kostnader än vad som är nödvändigt. Det är även viktigt att det nu aktuella förslaget inte överlappar eller är i konflikt med annan EU-lagstiftning.</w:t>
      </w:r>
    </w:p>
    <w:p w14:paraId="56493D69" w14:textId="77777777" w:rsidR="00251181" w:rsidRPr="0084355F" w:rsidRDefault="00251181">
      <w:pPr>
        <w:widowControl/>
        <w:rPr>
          <w:bCs/>
          <w:szCs w:val="24"/>
        </w:rPr>
      </w:pPr>
    </w:p>
    <w:p w14:paraId="07EBF355" w14:textId="518207D6" w:rsidR="00251181" w:rsidRPr="0084355F" w:rsidRDefault="00251181">
      <w:pPr>
        <w:widowControl/>
        <w:rPr>
          <w:bCs/>
          <w:szCs w:val="24"/>
        </w:rPr>
      </w:pPr>
      <w:r w:rsidRPr="0084355F">
        <w:rPr>
          <w:bCs/>
          <w:szCs w:val="24"/>
        </w:rPr>
        <w:t>Regeringen välkomnar EU:s ambition om att få framdrift i och ökad harmonisering av medlemsstaternas säkerhetsarbete i förhållande till icke-tekniska faktorer i elektroniska kommunikationsnät. Regeringen är därför preliminärt positiv till att radiospektrumtillstånd och rätten att bedriva verksamhet enligt förordningen ska få förenas med villkor om säkerhet i IKT leveranskedjor. Förslaget innehåller dock oklarheter avseende återkallelse av radiospektrumtillstånd och rätten att tillhandahålla elektroniska kommunikationsnät och kommunikationstjänster, bl.a. när det gäller ansvarsfördelningen mellan olika medlemsstaters reglerings</w:t>
      </w:r>
      <w:r w:rsidRPr="0084355F">
        <w:rPr>
          <w:bCs/>
          <w:szCs w:val="24"/>
        </w:rPr>
        <w:softHyphen/>
        <w:t>myndigheter. Regeringen avser att verka för att regleringen i denna del blir tydlig, rättssäker och förenlig med den svenska förvaltningsmodellen.</w:t>
      </w:r>
    </w:p>
    <w:p w14:paraId="1C7AAD33" w14:textId="77777777" w:rsidR="00251181" w:rsidRPr="0084355F" w:rsidRDefault="00251181">
      <w:pPr>
        <w:widowControl/>
        <w:rPr>
          <w:bCs/>
          <w:szCs w:val="24"/>
        </w:rPr>
      </w:pPr>
    </w:p>
    <w:p w14:paraId="7A4085DD" w14:textId="02B0BE52" w:rsidR="00251181" w:rsidRPr="0084355F" w:rsidRDefault="00251181">
      <w:pPr>
        <w:widowControl/>
        <w:rPr>
          <w:bCs/>
          <w:szCs w:val="24"/>
        </w:rPr>
      </w:pPr>
      <w:r w:rsidRPr="0084355F">
        <w:rPr>
          <w:bCs/>
          <w:szCs w:val="24"/>
        </w:rPr>
        <w:t xml:space="preserve">Behovet av en säker och redundant </w:t>
      </w:r>
      <w:proofErr w:type="spellStart"/>
      <w:r w:rsidRPr="0084355F">
        <w:rPr>
          <w:bCs/>
          <w:szCs w:val="24"/>
        </w:rPr>
        <w:t>konnektivitet</w:t>
      </w:r>
      <w:proofErr w:type="spellEnd"/>
      <w:r w:rsidRPr="0084355F">
        <w:rPr>
          <w:bCs/>
          <w:szCs w:val="24"/>
        </w:rPr>
        <w:t xml:space="preserve"> ökar inom såväl närområdet som i stråk som knyter Sverige och EU till omvärlden. Regeringen anser att god beredskap och stärkt </w:t>
      </w:r>
      <w:proofErr w:type="spellStart"/>
      <w:r w:rsidRPr="0084355F">
        <w:rPr>
          <w:bCs/>
          <w:szCs w:val="24"/>
        </w:rPr>
        <w:t>resiliens</w:t>
      </w:r>
      <w:proofErr w:type="spellEnd"/>
      <w:r w:rsidRPr="0084355F">
        <w:rPr>
          <w:bCs/>
          <w:szCs w:val="24"/>
        </w:rPr>
        <w:t xml:space="preserve"> i Europas digitala infra</w:t>
      </w:r>
      <w:r w:rsidRPr="0084355F">
        <w:rPr>
          <w:bCs/>
          <w:szCs w:val="24"/>
        </w:rPr>
        <w:softHyphen/>
        <w:t>struktur är av stor betydelse. Regeringen vill i det här sammanhanget understryka att gemensamma åtgärder aldrig kan hindra medlemsstaterna från att vidta åtgärder för att säkerställa ett högre skydd än vad som krävs av EU-rätten i de fall det är</w:t>
      </w:r>
      <w:r w:rsidRPr="0084355F">
        <w:rPr>
          <w:szCs w:val="24"/>
        </w:rPr>
        <w:t xml:space="preserve"> </w:t>
      </w:r>
      <w:r w:rsidRPr="0084355F">
        <w:rPr>
          <w:bCs/>
          <w:szCs w:val="24"/>
        </w:rPr>
        <w:t>nödvändigt av nationella säkerhetsskäl. Regeringen anser vidare att reglering avseende tekniska och organisatoriska cybersäkerhetsåtgärder och åtgärder för stärkt motstånds</w:t>
      </w:r>
      <w:r w:rsidRPr="0084355F">
        <w:rPr>
          <w:bCs/>
          <w:szCs w:val="24"/>
        </w:rPr>
        <w:softHyphen/>
        <w:t>kraft inte ska vara sektorsspecifika, utan följa av den generella regleringen i NIS 2- och CER-direktiven.</w:t>
      </w:r>
    </w:p>
    <w:p w14:paraId="5BD5A399" w14:textId="77777777" w:rsidR="00251181" w:rsidRPr="0084355F" w:rsidRDefault="00251181">
      <w:pPr>
        <w:widowControl/>
        <w:rPr>
          <w:bCs/>
          <w:szCs w:val="24"/>
        </w:rPr>
      </w:pPr>
    </w:p>
    <w:p w14:paraId="380DA328" w14:textId="3BC88073" w:rsidR="00251181" w:rsidRPr="0084355F" w:rsidRDefault="00251181">
      <w:pPr>
        <w:widowControl/>
        <w:rPr>
          <w:bCs/>
          <w:szCs w:val="24"/>
        </w:rPr>
      </w:pPr>
      <w:r w:rsidRPr="0084355F">
        <w:rPr>
          <w:bCs/>
          <w:szCs w:val="24"/>
        </w:rPr>
        <w:t>Förordningen innehåller regler om informationshämtning och informationsdelning från medlemsstater till EU-institutioner. Det är viktigt att denna reglering utformas med beaktande av behovet av en hög nivå av säkerhet, eftersom förslaget innebär att medlemsstater ska dela känslig information.</w:t>
      </w:r>
    </w:p>
    <w:p w14:paraId="0B18D57F" w14:textId="77777777" w:rsidR="00251181" w:rsidRPr="0084355F" w:rsidRDefault="00251181">
      <w:pPr>
        <w:widowControl/>
        <w:rPr>
          <w:bCs/>
          <w:szCs w:val="24"/>
        </w:rPr>
      </w:pPr>
    </w:p>
    <w:p w14:paraId="2574DEF2" w14:textId="720E51F7" w:rsidR="00251181" w:rsidRPr="0084355F" w:rsidRDefault="00251181">
      <w:pPr>
        <w:widowControl/>
        <w:rPr>
          <w:bCs/>
          <w:szCs w:val="24"/>
        </w:rPr>
      </w:pPr>
      <w:r w:rsidRPr="0084355F">
        <w:rPr>
          <w:bCs/>
          <w:szCs w:val="24"/>
        </w:rPr>
        <w:t>För regeringen är det generellt viktigt att medlemsstaternas nationella förhållanden och nationella kompetens beaktas. Det är också av vikt att förordningen är förenlig med de brottsbekämpande myndigheternas behov, inte minst vad gäller frågor om tillgång till data. Regeringen avser därför att aktivt verka för att det framtida regelverket tillgodoser behovet av harmonisering, och samtidigt möjliggör ett ändamålsenligt och proportionerligt genomförande i Sverige.</w:t>
      </w:r>
    </w:p>
    <w:p w14:paraId="447280CE" w14:textId="77777777" w:rsidR="00251181" w:rsidRPr="0084355F" w:rsidRDefault="00251181">
      <w:pPr>
        <w:widowControl/>
        <w:rPr>
          <w:bCs/>
          <w:szCs w:val="24"/>
        </w:rPr>
      </w:pPr>
    </w:p>
    <w:p w14:paraId="3E491050" w14:textId="1D100FAC" w:rsidR="00251181" w:rsidRPr="0084355F" w:rsidRDefault="00251181">
      <w:pPr>
        <w:widowControl/>
        <w:rPr>
          <w:bCs/>
          <w:szCs w:val="24"/>
        </w:rPr>
      </w:pPr>
      <w:r w:rsidRPr="0084355F">
        <w:rPr>
          <w:bCs/>
          <w:szCs w:val="24"/>
        </w:rPr>
        <w:t xml:space="preserve">Regeringen anser att konkurrensfrämjande förhandsreglering även fortsättningsvis bör baseras på de grundläggande principerna om att konkurrens skapar incitament för företag att vara innovativa och bli mer effektiva, att den leder till lägre priser och högre kvalitet på produkter och tjänster och i förlängningen till produktivitet och tillväxt. Detta kan bidra till att understödja andra för EU viktiga mål. Det sektorsspecifika konkurrensregelverket för operatörer med betydande inflytande på </w:t>
      </w:r>
      <w:r w:rsidRPr="0084355F">
        <w:rPr>
          <w:bCs/>
          <w:szCs w:val="24"/>
        </w:rPr>
        <w:lastRenderedPageBreak/>
        <w:t>accessnätsmarknaderna för gigabitnät bör samtidigt förenklas och anpassas för att svara mot marknadsutvecklingen. Regeringen avser att verka för långsiktig tydlighet och förenkling i regleringen för att bibehålla en fungerande konkurrens, minska administrativa bördor på företag och för att inte hämma investeringar. Regeringen avser vidare att verka för likartade regulatoriska förutsättningar och för möjligheter att inom ramen för förhandsreglering förhindra överprissättning och marginalklämning.</w:t>
      </w:r>
    </w:p>
    <w:p w14:paraId="7456B297" w14:textId="77777777" w:rsidR="00251181" w:rsidRPr="0084355F" w:rsidRDefault="00251181">
      <w:pPr>
        <w:widowControl/>
        <w:rPr>
          <w:bCs/>
          <w:szCs w:val="24"/>
        </w:rPr>
      </w:pPr>
    </w:p>
    <w:p w14:paraId="6928A732" w14:textId="34627AE2" w:rsidR="00251181" w:rsidRPr="0084355F" w:rsidRDefault="00251181">
      <w:pPr>
        <w:widowControl/>
        <w:rPr>
          <w:bCs/>
          <w:szCs w:val="24"/>
        </w:rPr>
      </w:pPr>
      <w:r w:rsidRPr="0084355F">
        <w:rPr>
          <w:bCs/>
          <w:szCs w:val="24"/>
        </w:rPr>
        <w:t>Regeringen är i likhet med kommissionen av uppfattningen att EU bör besluta om en europeisk radiospektrumstrategi.</w:t>
      </w:r>
    </w:p>
    <w:p w14:paraId="6A43EF18" w14:textId="77777777" w:rsidR="00251181" w:rsidRPr="0084355F" w:rsidRDefault="00251181">
      <w:pPr>
        <w:widowControl/>
        <w:rPr>
          <w:bCs/>
          <w:szCs w:val="24"/>
        </w:rPr>
      </w:pPr>
    </w:p>
    <w:p w14:paraId="4D5A9C5F" w14:textId="25B51AA9" w:rsidR="00251181" w:rsidRPr="0084355F" w:rsidRDefault="00251181">
      <w:pPr>
        <w:widowControl/>
        <w:rPr>
          <w:bCs/>
          <w:szCs w:val="24"/>
        </w:rPr>
      </w:pPr>
      <w:r w:rsidRPr="0084355F">
        <w:rPr>
          <w:bCs/>
          <w:szCs w:val="24"/>
        </w:rPr>
        <w:t>Regeringen är positiv till förslaget om att inrätta ett regelverk för spektrumtillstånd för satellitkomm</w:t>
      </w:r>
      <w:r w:rsidRPr="0084355F">
        <w:rPr>
          <w:bCs/>
          <w:szCs w:val="24"/>
        </w:rPr>
        <w:softHyphen/>
        <w:t>unikations</w:t>
      </w:r>
      <w:r w:rsidRPr="0084355F">
        <w:rPr>
          <w:bCs/>
          <w:szCs w:val="24"/>
        </w:rPr>
        <w:softHyphen/>
        <w:t>tjänster på EU-nivå när det gäller betydande spektrumtilldelningar som är av stort EU gemensamt intresse, såsom Galileo och IRIS2. Det finns dock behov av ytterligare analys av frågan om den utökade kompetensen för kommissionen gällande övrig tillståndsgivning, satellitsystem och frekvensutrymmen.</w:t>
      </w:r>
    </w:p>
    <w:p w14:paraId="5603099E" w14:textId="77777777" w:rsidR="00251181" w:rsidRPr="0084355F" w:rsidRDefault="00251181">
      <w:pPr>
        <w:widowControl/>
        <w:rPr>
          <w:bCs/>
          <w:szCs w:val="24"/>
        </w:rPr>
      </w:pPr>
    </w:p>
    <w:p w14:paraId="61AB237A" w14:textId="38F5CFBA" w:rsidR="00251181" w:rsidRPr="0084355F" w:rsidRDefault="00251181">
      <w:pPr>
        <w:widowControl/>
        <w:rPr>
          <w:bCs/>
          <w:szCs w:val="24"/>
        </w:rPr>
      </w:pPr>
      <w:r w:rsidRPr="0084355F">
        <w:rPr>
          <w:bCs/>
          <w:szCs w:val="24"/>
        </w:rPr>
        <w:t>Regeringen välkomnar den föreslagna mekanismen för hur gränsöverskridande störning av harmoniserat radiospektrum ska kunna hanteras när det gäller koordinering av processer som är av</w:t>
      </w:r>
      <w:r w:rsidRPr="0084355F">
        <w:rPr>
          <w:szCs w:val="24"/>
        </w:rPr>
        <w:t xml:space="preserve"> </w:t>
      </w:r>
      <w:r w:rsidRPr="0084355F">
        <w:rPr>
          <w:bCs/>
          <w:szCs w:val="24"/>
        </w:rPr>
        <w:t>stort EU-gemensamt intresse eller då en medlemsstat begärt stöd. Kommissionen bör kunna anta en framträdande roll i förhåll</w:t>
      </w:r>
      <w:r w:rsidRPr="0084355F">
        <w:rPr>
          <w:bCs/>
          <w:szCs w:val="24"/>
        </w:rPr>
        <w:softHyphen/>
        <w:t>ande till tredjeländer, exempelvis genom att stötta medlemsstater vid störningar som kan härledas från tredje</w:t>
      </w:r>
      <w:r w:rsidRPr="0084355F">
        <w:rPr>
          <w:bCs/>
          <w:szCs w:val="24"/>
        </w:rPr>
        <w:softHyphen/>
        <w:t>land, och bistå i koordineringsprocesser för nya satellitsystem i syfte att undvika störningar av befint</w:t>
      </w:r>
      <w:r w:rsidRPr="0084355F">
        <w:rPr>
          <w:bCs/>
          <w:szCs w:val="24"/>
        </w:rPr>
        <w:softHyphen/>
        <w:t>liga eller planerade radiotjänster.</w:t>
      </w:r>
    </w:p>
    <w:p w14:paraId="25506AED" w14:textId="77777777" w:rsidR="00251181" w:rsidRPr="0084355F" w:rsidRDefault="00251181">
      <w:pPr>
        <w:widowControl/>
        <w:rPr>
          <w:bCs/>
          <w:szCs w:val="24"/>
        </w:rPr>
      </w:pPr>
    </w:p>
    <w:p w14:paraId="6704ADBE" w14:textId="6658D411" w:rsidR="00251181" w:rsidRPr="0084355F" w:rsidRDefault="00251181">
      <w:pPr>
        <w:widowControl/>
        <w:rPr>
          <w:bCs/>
          <w:szCs w:val="24"/>
        </w:rPr>
      </w:pPr>
      <w:r w:rsidRPr="0084355F">
        <w:rPr>
          <w:bCs/>
          <w:szCs w:val="24"/>
        </w:rPr>
        <w:t>Regeringen anser att den nuvarande europeiska spektrumförvaltningsmodellen fungerar bra och välkomnar ytterligare harmonisering på området för radiospektrum. Det är dock viktigt att den föreslagna regleringen utformas på ett sätt som gör det möjligt att beakta nationella, regionala och lokala marknadsförhållanden, t.ex. täckningsgrad i glesbefolkade områden. Detta gäller särskilt reglerna om hur tillståndsvillkor för radiospektrum ska utformas.</w:t>
      </w:r>
    </w:p>
    <w:p w14:paraId="16FAA4B0" w14:textId="77777777" w:rsidR="00251181" w:rsidRPr="0084355F" w:rsidRDefault="00251181">
      <w:pPr>
        <w:widowControl/>
        <w:rPr>
          <w:bCs/>
          <w:szCs w:val="24"/>
        </w:rPr>
      </w:pPr>
    </w:p>
    <w:p w14:paraId="3924667B" w14:textId="7D083C64" w:rsidR="00251181" w:rsidRPr="0084355F" w:rsidRDefault="00251181">
      <w:pPr>
        <w:widowControl/>
        <w:rPr>
          <w:bCs/>
          <w:szCs w:val="24"/>
        </w:rPr>
      </w:pPr>
      <w:r w:rsidRPr="0084355F">
        <w:rPr>
          <w:bCs/>
          <w:szCs w:val="24"/>
        </w:rPr>
        <w:t>Regeringen är positiv till att regler föreslås för att motverka och förhindra bedrägerier mot slutanvändare via elektroniska kommunikationsnät.</w:t>
      </w:r>
    </w:p>
    <w:p w14:paraId="72F61290" w14:textId="77777777" w:rsidR="00251181" w:rsidRPr="0084355F" w:rsidRDefault="00251181">
      <w:pPr>
        <w:widowControl/>
        <w:rPr>
          <w:bCs/>
          <w:szCs w:val="24"/>
        </w:rPr>
      </w:pPr>
    </w:p>
    <w:p w14:paraId="73ADF090" w14:textId="1416B996" w:rsidR="00251181" w:rsidRPr="0084355F" w:rsidRDefault="00251181">
      <w:pPr>
        <w:widowControl/>
        <w:rPr>
          <w:bCs/>
          <w:szCs w:val="24"/>
        </w:rPr>
      </w:pPr>
      <w:r w:rsidRPr="0084355F">
        <w:rPr>
          <w:bCs/>
          <w:szCs w:val="24"/>
        </w:rPr>
        <w:t>Regeringen välkomnar ambitionen att harmonisera anmälningsförfarandet för elektroniska kommunikations</w:t>
      </w:r>
      <w:r w:rsidRPr="0084355F">
        <w:rPr>
          <w:bCs/>
          <w:szCs w:val="24"/>
        </w:rPr>
        <w:softHyphen/>
        <w:t>nät och kommunikationstjänster, då det kan underlätta gränsöverskridande investeringar. Fokus bör ligga på att minska skillnader i regler mellan medlemsstater. Det finns dock risker med en gemensam harmoniserad anmälningsplikt i form av ökad administration och regelbörda för mindre aktörer som idag är undantagna från anmälningsplikt. Ett gemensamt anmälningsförfarande kan också försvåra tillsynen av tillhandahållarna. Anmälningsförfarandet behöver vara enkelt, förutsägbart och rättssäkert.</w:t>
      </w:r>
    </w:p>
    <w:p w14:paraId="655F9EAA" w14:textId="77777777" w:rsidR="00251181" w:rsidRPr="0084355F" w:rsidRDefault="00251181">
      <w:pPr>
        <w:widowControl/>
        <w:rPr>
          <w:bCs/>
          <w:szCs w:val="24"/>
        </w:rPr>
      </w:pPr>
    </w:p>
    <w:p w14:paraId="3E0BE6DC" w14:textId="46DA7DCB" w:rsidR="00251181" w:rsidRPr="0084355F" w:rsidRDefault="00251181">
      <w:pPr>
        <w:widowControl/>
        <w:rPr>
          <w:bCs/>
          <w:szCs w:val="24"/>
        </w:rPr>
      </w:pPr>
      <w:r w:rsidRPr="0084355F">
        <w:rPr>
          <w:bCs/>
          <w:szCs w:val="24"/>
        </w:rPr>
        <w:t>När det gäller frågor om styrning anser regeringen att dagens fördelning av kompetens mellan medlems</w:t>
      </w:r>
      <w:r w:rsidRPr="0084355F">
        <w:rPr>
          <w:bCs/>
          <w:szCs w:val="24"/>
        </w:rPr>
        <w:softHyphen/>
        <w:t xml:space="preserve">staterna och EU institutionerna huvudsakligen bör behållas. Regeringen välkomnar dock det utökade mandat och strukturella oberoende som RSPB får och det stöd som ska ges från ODN. Det tydligare ansvaret som </w:t>
      </w:r>
      <w:proofErr w:type="spellStart"/>
      <w:r w:rsidRPr="0084355F">
        <w:rPr>
          <w:bCs/>
          <w:szCs w:val="24"/>
        </w:rPr>
        <w:t>Berec</w:t>
      </w:r>
      <w:proofErr w:type="spellEnd"/>
      <w:r w:rsidRPr="0084355F">
        <w:rPr>
          <w:bCs/>
          <w:szCs w:val="24"/>
        </w:rPr>
        <w:t xml:space="preserve"> ges för att övervaka och främja genomförandet av det nya regelverket välkomnas också.</w:t>
      </w:r>
    </w:p>
    <w:sectPr w:rsidR="00251181" w:rsidRPr="0084355F"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3EA9" w14:textId="77777777" w:rsidR="00D62FC6" w:rsidRDefault="00D62FC6">
      <w:r>
        <w:separator/>
      </w:r>
    </w:p>
  </w:endnote>
  <w:endnote w:type="continuationSeparator" w:id="0">
    <w:p w14:paraId="2B83220E" w14:textId="77777777" w:rsidR="00D62FC6" w:rsidRDefault="00D6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C7FC" w14:textId="77777777" w:rsidR="00D62FC6" w:rsidRDefault="00D62FC6">
      <w:r>
        <w:separator/>
      </w:r>
    </w:p>
  </w:footnote>
  <w:footnote w:type="continuationSeparator" w:id="0">
    <w:p w14:paraId="4E72C1F2" w14:textId="77777777" w:rsidR="00D62FC6" w:rsidRDefault="00D6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01" w14:textId="6F970392" w:rsidR="00975786" w:rsidRDefault="009757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E1C" w14:textId="0CF6B554" w:rsidR="00975786" w:rsidRDefault="009757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684" w14:textId="62E88301" w:rsidR="00975786" w:rsidRDefault="0097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8032936">
    <w:abstractNumId w:val="0"/>
  </w:num>
  <w:num w:numId="2" w16cid:durableId="843593627">
    <w:abstractNumId w:val="1"/>
  </w:num>
  <w:num w:numId="3" w16cid:durableId="173940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12AC"/>
    <w:rsid w:val="000D23DD"/>
    <w:rsid w:val="000D3293"/>
    <w:rsid w:val="000D350D"/>
    <w:rsid w:val="000D4425"/>
    <w:rsid w:val="000E402E"/>
    <w:rsid w:val="000E777E"/>
    <w:rsid w:val="000F1B6F"/>
    <w:rsid w:val="000F6792"/>
    <w:rsid w:val="000F7521"/>
    <w:rsid w:val="000F7D9B"/>
    <w:rsid w:val="00102D5B"/>
    <w:rsid w:val="00102F93"/>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2859"/>
    <w:rsid w:val="00183F5A"/>
    <w:rsid w:val="0018582E"/>
    <w:rsid w:val="00190D5B"/>
    <w:rsid w:val="00191E82"/>
    <w:rsid w:val="001A198D"/>
    <w:rsid w:val="001A35A0"/>
    <w:rsid w:val="001B6502"/>
    <w:rsid w:val="001D3FD1"/>
    <w:rsid w:val="001D7100"/>
    <w:rsid w:val="001D7BA2"/>
    <w:rsid w:val="001E1F27"/>
    <w:rsid w:val="001F0044"/>
    <w:rsid w:val="001F3F30"/>
    <w:rsid w:val="001F641B"/>
    <w:rsid w:val="00200F8B"/>
    <w:rsid w:val="0021176A"/>
    <w:rsid w:val="00212A8D"/>
    <w:rsid w:val="00214162"/>
    <w:rsid w:val="00216C70"/>
    <w:rsid w:val="00221BDB"/>
    <w:rsid w:val="002241EF"/>
    <w:rsid w:val="0023053D"/>
    <w:rsid w:val="00231475"/>
    <w:rsid w:val="00234CFC"/>
    <w:rsid w:val="0023528F"/>
    <w:rsid w:val="002378CC"/>
    <w:rsid w:val="00243C44"/>
    <w:rsid w:val="00251181"/>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376"/>
    <w:rsid w:val="002D5CC4"/>
    <w:rsid w:val="002E0F78"/>
    <w:rsid w:val="002E536D"/>
    <w:rsid w:val="002F25FD"/>
    <w:rsid w:val="00302EBE"/>
    <w:rsid w:val="00305501"/>
    <w:rsid w:val="003100F5"/>
    <w:rsid w:val="00311886"/>
    <w:rsid w:val="003127B4"/>
    <w:rsid w:val="003220D7"/>
    <w:rsid w:val="00322167"/>
    <w:rsid w:val="00324827"/>
    <w:rsid w:val="00335837"/>
    <w:rsid w:val="00335938"/>
    <w:rsid w:val="00342CC6"/>
    <w:rsid w:val="003443ED"/>
    <w:rsid w:val="00374911"/>
    <w:rsid w:val="003763ED"/>
    <w:rsid w:val="00381298"/>
    <w:rsid w:val="0038167B"/>
    <w:rsid w:val="00384217"/>
    <w:rsid w:val="0038725A"/>
    <w:rsid w:val="00387440"/>
    <w:rsid w:val="003941CA"/>
    <w:rsid w:val="00395EBD"/>
    <w:rsid w:val="00396766"/>
    <w:rsid w:val="003A006F"/>
    <w:rsid w:val="003A2D61"/>
    <w:rsid w:val="003A592B"/>
    <w:rsid w:val="003B009D"/>
    <w:rsid w:val="003B57EC"/>
    <w:rsid w:val="003B70D3"/>
    <w:rsid w:val="003C5CCF"/>
    <w:rsid w:val="003E21B4"/>
    <w:rsid w:val="003E2DA5"/>
    <w:rsid w:val="003E6695"/>
    <w:rsid w:val="003F5018"/>
    <w:rsid w:val="003F7963"/>
    <w:rsid w:val="00402A6F"/>
    <w:rsid w:val="00404CE0"/>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37ED"/>
    <w:rsid w:val="004945A7"/>
    <w:rsid w:val="0049563E"/>
    <w:rsid w:val="004A5400"/>
    <w:rsid w:val="004B1E7E"/>
    <w:rsid w:val="004B3799"/>
    <w:rsid w:val="004B3EC6"/>
    <w:rsid w:val="004C58F4"/>
    <w:rsid w:val="004D33A7"/>
    <w:rsid w:val="004D6725"/>
    <w:rsid w:val="004E030E"/>
    <w:rsid w:val="004E0E27"/>
    <w:rsid w:val="004E4C8B"/>
    <w:rsid w:val="004E7042"/>
    <w:rsid w:val="004E7DCE"/>
    <w:rsid w:val="004F36B0"/>
    <w:rsid w:val="00501F97"/>
    <w:rsid w:val="00505A58"/>
    <w:rsid w:val="005118EF"/>
    <w:rsid w:val="00512799"/>
    <w:rsid w:val="0051377A"/>
    <w:rsid w:val="00515AC5"/>
    <w:rsid w:val="00523D80"/>
    <w:rsid w:val="005249C1"/>
    <w:rsid w:val="005261AF"/>
    <w:rsid w:val="00530BD4"/>
    <w:rsid w:val="005414ED"/>
    <w:rsid w:val="005536BF"/>
    <w:rsid w:val="0055441A"/>
    <w:rsid w:val="005654CA"/>
    <w:rsid w:val="00573E17"/>
    <w:rsid w:val="00573F9E"/>
    <w:rsid w:val="00575332"/>
    <w:rsid w:val="005855D5"/>
    <w:rsid w:val="005957E5"/>
    <w:rsid w:val="005A3E8B"/>
    <w:rsid w:val="005A42EA"/>
    <w:rsid w:val="005B0CFF"/>
    <w:rsid w:val="005B1B2C"/>
    <w:rsid w:val="005B3CC8"/>
    <w:rsid w:val="005D2E63"/>
    <w:rsid w:val="005D7C2B"/>
    <w:rsid w:val="005E5543"/>
    <w:rsid w:val="005E6593"/>
    <w:rsid w:val="005E6A1F"/>
    <w:rsid w:val="005F6C39"/>
    <w:rsid w:val="005F6E22"/>
    <w:rsid w:val="0060083A"/>
    <w:rsid w:val="00610A11"/>
    <w:rsid w:val="006135A6"/>
    <w:rsid w:val="00615F4D"/>
    <w:rsid w:val="00621B53"/>
    <w:rsid w:val="006227E2"/>
    <w:rsid w:val="00623CB2"/>
    <w:rsid w:val="006241B5"/>
    <w:rsid w:val="00624763"/>
    <w:rsid w:val="00624DF2"/>
    <w:rsid w:val="00626575"/>
    <w:rsid w:val="00631728"/>
    <w:rsid w:val="00632A02"/>
    <w:rsid w:val="00635CA6"/>
    <w:rsid w:val="00640EEA"/>
    <w:rsid w:val="0064109C"/>
    <w:rsid w:val="00646730"/>
    <w:rsid w:val="00647558"/>
    <w:rsid w:val="0065168B"/>
    <w:rsid w:val="00657FD1"/>
    <w:rsid w:val="0066010F"/>
    <w:rsid w:val="00675F6F"/>
    <w:rsid w:val="00685296"/>
    <w:rsid w:val="006913B3"/>
    <w:rsid w:val="0069597E"/>
    <w:rsid w:val="006A0F26"/>
    <w:rsid w:val="006A49EA"/>
    <w:rsid w:val="006A63A7"/>
    <w:rsid w:val="006B11A4"/>
    <w:rsid w:val="006B3867"/>
    <w:rsid w:val="006B568D"/>
    <w:rsid w:val="006C1EB7"/>
    <w:rsid w:val="006C66B9"/>
    <w:rsid w:val="006D05CF"/>
    <w:rsid w:val="006D312E"/>
    <w:rsid w:val="006D4530"/>
    <w:rsid w:val="006D5F8F"/>
    <w:rsid w:val="006D69BC"/>
    <w:rsid w:val="006E15D9"/>
    <w:rsid w:val="006E4F70"/>
    <w:rsid w:val="006F4672"/>
    <w:rsid w:val="007027D6"/>
    <w:rsid w:val="00716686"/>
    <w:rsid w:val="00721C53"/>
    <w:rsid w:val="007238FF"/>
    <w:rsid w:val="00724D4E"/>
    <w:rsid w:val="00727181"/>
    <w:rsid w:val="0073139D"/>
    <w:rsid w:val="00740391"/>
    <w:rsid w:val="007453FF"/>
    <w:rsid w:val="00754C4A"/>
    <w:rsid w:val="007555BE"/>
    <w:rsid w:val="00762508"/>
    <w:rsid w:val="00764AE9"/>
    <w:rsid w:val="00764DCA"/>
    <w:rsid w:val="00770692"/>
    <w:rsid w:val="007719E4"/>
    <w:rsid w:val="00783165"/>
    <w:rsid w:val="0079024D"/>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3CF4"/>
    <w:rsid w:val="00834E22"/>
    <w:rsid w:val="00842195"/>
    <w:rsid w:val="0084355F"/>
    <w:rsid w:val="0084464A"/>
    <w:rsid w:val="008458B4"/>
    <w:rsid w:val="008504EB"/>
    <w:rsid w:val="00856389"/>
    <w:rsid w:val="00865092"/>
    <w:rsid w:val="00865C85"/>
    <w:rsid w:val="00884AAC"/>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B7F"/>
    <w:rsid w:val="008F4D6D"/>
    <w:rsid w:val="00904DCF"/>
    <w:rsid w:val="00910C8E"/>
    <w:rsid w:val="00911B90"/>
    <w:rsid w:val="009123AE"/>
    <w:rsid w:val="00914C38"/>
    <w:rsid w:val="00921E40"/>
    <w:rsid w:val="009222A6"/>
    <w:rsid w:val="00922EB0"/>
    <w:rsid w:val="00931E92"/>
    <w:rsid w:val="00940458"/>
    <w:rsid w:val="009442D4"/>
    <w:rsid w:val="0094795C"/>
    <w:rsid w:val="00952893"/>
    <w:rsid w:val="00955CA2"/>
    <w:rsid w:val="009653D4"/>
    <w:rsid w:val="00965CBC"/>
    <w:rsid w:val="009754BE"/>
    <w:rsid w:val="00975786"/>
    <w:rsid w:val="009802CA"/>
    <w:rsid w:val="00980A86"/>
    <w:rsid w:val="009823FA"/>
    <w:rsid w:val="009843D0"/>
    <w:rsid w:val="00994504"/>
    <w:rsid w:val="00994906"/>
    <w:rsid w:val="009A0C25"/>
    <w:rsid w:val="009B0A47"/>
    <w:rsid w:val="009B1CDF"/>
    <w:rsid w:val="009B1EEE"/>
    <w:rsid w:val="009B38A7"/>
    <w:rsid w:val="009C0C9D"/>
    <w:rsid w:val="009C4BE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68D7"/>
    <w:rsid w:val="00A375CF"/>
    <w:rsid w:val="00A37731"/>
    <w:rsid w:val="00A51307"/>
    <w:rsid w:val="00A635C1"/>
    <w:rsid w:val="00A645AD"/>
    <w:rsid w:val="00A64CA0"/>
    <w:rsid w:val="00A6515A"/>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0F1D"/>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0A25"/>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367C6"/>
    <w:rsid w:val="00C506FA"/>
    <w:rsid w:val="00C55553"/>
    <w:rsid w:val="00C6147A"/>
    <w:rsid w:val="00C635A4"/>
    <w:rsid w:val="00C65F27"/>
    <w:rsid w:val="00C6697A"/>
    <w:rsid w:val="00C674DC"/>
    <w:rsid w:val="00C710B7"/>
    <w:rsid w:val="00C76FF9"/>
    <w:rsid w:val="00C80EBD"/>
    <w:rsid w:val="00C811B0"/>
    <w:rsid w:val="00C97BFE"/>
    <w:rsid w:val="00CA0AAD"/>
    <w:rsid w:val="00CA3F1E"/>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1138"/>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62FC6"/>
    <w:rsid w:val="00D72821"/>
    <w:rsid w:val="00D7301B"/>
    <w:rsid w:val="00D75A18"/>
    <w:rsid w:val="00D830E6"/>
    <w:rsid w:val="00D87D66"/>
    <w:rsid w:val="00D94F64"/>
    <w:rsid w:val="00D95C10"/>
    <w:rsid w:val="00DA2753"/>
    <w:rsid w:val="00DA2C47"/>
    <w:rsid w:val="00DA34F3"/>
    <w:rsid w:val="00DA4FA3"/>
    <w:rsid w:val="00DA5AAC"/>
    <w:rsid w:val="00DA686D"/>
    <w:rsid w:val="00DB1D54"/>
    <w:rsid w:val="00DB491C"/>
    <w:rsid w:val="00DC19D5"/>
    <w:rsid w:val="00DC305F"/>
    <w:rsid w:val="00DC46BF"/>
    <w:rsid w:val="00DC48A8"/>
    <w:rsid w:val="00DC596B"/>
    <w:rsid w:val="00DC7CE4"/>
    <w:rsid w:val="00DD06D6"/>
    <w:rsid w:val="00DD7DD7"/>
    <w:rsid w:val="00DE45E6"/>
    <w:rsid w:val="00DF1920"/>
    <w:rsid w:val="00DF2A5B"/>
    <w:rsid w:val="00DF4E44"/>
    <w:rsid w:val="00DF69C9"/>
    <w:rsid w:val="00E07B1E"/>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D6497"/>
    <w:rsid w:val="00EE0BF7"/>
    <w:rsid w:val="00EE6E7B"/>
    <w:rsid w:val="00EF1B0A"/>
    <w:rsid w:val="00EF4ADF"/>
    <w:rsid w:val="00EF4B6A"/>
    <w:rsid w:val="00F04021"/>
    <w:rsid w:val="00F13B23"/>
    <w:rsid w:val="00F143DB"/>
    <w:rsid w:val="00F25AFF"/>
    <w:rsid w:val="00F43F71"/>
    <w:rsid w:val="00F52E1E"/>
    <w:rsid w:val="00F54B7B"/>
    <w:rsid w:val="00F5791B"/>
    <w:rsid w:val="00F6549A"/>
    <w:rsid w:val="00F65F54"/>
    <w:rsid w:val="00F66FF9"/>
    <w:rsid w:val="00F67945"/>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C6A41"/>
    <w:rsid w:val="00FD5A1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13816</Characters>
  <Application>Microsoft Office Word</Application>
  <DocSecurity>0</DocSecurity>
  <Lines>1256</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2026-03-19T11:07:00Z</cp:lastPrinted>
  <dcterms:created xsi:type="dcterms:W3CDTF">2026-03-31T11:27:00Z</dcterms:created>
  <dcterms:modified xsi:type="dcterms:W3CDTF">2026-03-31T11:28:00Z</dcterms:modified>
</cp:coreProperties>
</file>