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770F0A" w:rsidRDefault="00DF0598" w14:paraId="371E816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90F184B852144F4AC7DE798A8DC30B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546869f-f88c-4f5a-9e1b-8c8e9a89ecbd"/>
        <w:id w:val="-1869363816"/>
        <w:lock w:val="sdtLocked"/>
      </w:sdtPr>
      <w:sdtEndPr/>
      <w:sdtContent>
        <w:p w:rsidR="005B1098" w:rsidRDefault="0094202E" w14:paraId="3C44C56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konsekvensanalys av implementeringen av lagen om tilläggsskatt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A7D10AF18B8412A923125046E38911B"/>
        </w:placeholder>
        <w:text/>
      </w:sdtPr>
      <w:sdtEndPr/>
      <w:sdtContent>
        <w:p w:rsidRPr="009B062B" w:rsidR="006D79C9" w:rsidP="00333E95" w:rsidRDefault="006D79C9" w14:paraId="1845707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86ACF" w:rsidP="00607FDB" w:rsidRDefault="00686ACF" w14:paraId="0C64C1F2" w14:textId="1DA5180F">
      <w:pPr>
        <w:pStyle w:val="Normalutanindragellerluft"/>
      </w:pPr>
      <w:r>
        <w:t>Regelverket om tilläggsskatt bygger på EU-direktivet om minimibeskattning, som i sin t</w:t>
      </w:r>
      <w:r w:rsidRPr="00DB15B2">
        <w:rPr>
          <w:spacing w:val="-3"/>
        </w:rPr>
        <w:t>ur grundas på modellregler framtagna inom OECD/G20. Syftet är att företag i stora natio</w:t>
      </w:r>
      <w:r w:rsidRPr="00DB15B2" w:rsidR="00DB15B2">
        <w:rPr>
          <w:spacing w:val="-3"/>
        </w:rPr>
        <w:softHyphen/>
      </w:r>
      <w:r>
        <w:t>nella eller multinationella koncerner, med en årlig intäkt på minst 750 miljoner euro, ska betala minst 15 procent i skatt på sin vinst oavsett var i världen de verkar. D</w:t>
      </w:r>
      <w:r w:rsidR="003B53C6">
        <w:t xml:space="preserve">ärmed </w:t>
      </w:r>
      <w:r>
        <w:t>minskar incitamenten att flytta vinster till lågskatteländer och skapa</w:t>
      </w:r>
      <w:r w:rsidR="0094202E">
        <w:t>s</w:t>
      </w:r>
      <w:r>
        <w:t xml:space="preserve"> en lägsta nivå för skattekonkurrensen mellan länder.</w:t>
      </w:r>
    </w:p>
    <w:p w:rsidR="00686ACF" w:rsidP="00DB15B2" w:rsidRDefault="00686ACF" w14:paraId="798FC9A0" w14:textId="21533E3D">
      <w:r w:rsidRPr="00DB15B2">
        <w:rPr>
          <w:spacing w:val="-2"/>
        </w:rPr>
        <w:t>Vi socialdemokrater står bakom de ändringar som föreslås i propositionen, då de syftar</w:t>
      </w:r>
      <w:r>
        <w:t xml:space="preserve"> </w:t>
      </w:r>
      <w:r w:rsidRPr="00DB15B2">
        <w:rPr>
          <w:spacing w:val="-2"/>
        </w:rPr>
        <w:t>till att komplettera och anpassa svensk lagstiftning till de internationella överenskommel</w:t>
      </w:r>
      <w:r w:rsidRPr="00DB15B2" w:rsidR="00DB15B2">
        <w:rPr>
          <w:spacing w:val="-2"/>
        </w:rPr>
        <w:softHyphen/>
      </w:r>
      <w:r>
        <w:t xml:space="preserve">serna. Det är viktigt att Sverige uppfyller sina åtaganden och bidrar till en globalt rättvis </w:t>
      </w:r>
      <w:r w:rsidRPr="00DB15B2">
        <w:rPr>
          <w:spacing w:val="-3"/>
          <w:kern w:val="0"/>
        </w:rPr>
        <w:t>beskattning.</w:t>
      </w:r>
      <w:r w:rsidRPr="00DB15B2" w:rsidR="003B53C6">
        <w:rPr>
          <w:spacing w:val="-3"/>
          <w:kern w:val="0"/>
        </w:rPr>
        <w:t xml:space="preserve"> </w:t>
      </w:r>
      <w:r w:rsidRPr="00DB15B2">
        <w:rPr>
          <w:spacing w:val="-3"/>
          <w:kern w:val="0"/>
        </w:rPr>
        <w:t>Samtidigt har implementeringen av regelverket kantats av problem. När lagen</w:t>
      </w:r>
      <w:r>
        <w:t xml:space="preserve"> om tilläggsskatt infördes genom proposition 2023/24:32 skedde det i mycket snabb takt</w:t>
      </w:r>
      <w:r w:rsidR="003B53C6">
        <w:t>,</w:t>
      </w:r>
      <w:r>
        <w:t xml:space="preserve"> </w:t>
      </w:r>
      <w:r w:rsidRPr="00DB15B2">
        <w:rPr>
          <w:spacing w:val="-2"/>
        </w:rPr>
        <w:t>något som inte hör till vanligheterna och inte heller bör vara norm vid lagstiftningsarbetet. Redan under beredningen av propositionen framhöll vi</w:t>
      </w:r>
      <w:r w:rsidRPr="00DB15B2" w:rsidR="003B53C6">
        <w:rPr>
          <w:spacing w:val="-2"/>
        </w:rPr>
        <w:t xml:space="preserve"> socialdemokrater</w:t>
      </w:r>
      <w:r w:rsidRPr="00DB15B2">
        <w:rPr>
          <w:spacing w:val="-2"/>
        </w:rPr>
        <w:t xml:space="preserve"> att lagstiftningen</w:t>
      </w:r>
      <w:r>
        <w:t xml:space="preserve"> i flera delar inte var fullt genomarbetad. Detta påpekades också av flera remissinstanser.</w:t>
      </w:r>
    </w:p>
    <w:p w:rsidR="00686ACF" w:rsidP="00DB15B2" w:rsidRDefault="00686ACF" w14:paraId="4B7FB912" w14:textId="27630174">
      <w:r w:rsidRPr="00DB15B2">
        <w:rPr>
          <w:spacing w:val="-4"/>
        </w:rPr>
        <w:t xml:space="preserve">I </w:t>
      </w:r>
      <w:r w:rsidRPr="00DB15B2" w:rsidR="004173BF">
        <w:rPr>
          <w:spacing w:val="-4"/>
        </w:rPr>
        <w:t>slutet av 2024</w:t>
      </w:r>
      <w:r w:rsidRPr="00DB15B2">
        <w:rPr>
          <w:spacing w:val="-4"/>
        </w:rPr>
        <w:t xml:space="preserve"> kompletterades lagen med ytterligare bestämmelser. Socialdemokraterna</w:t>
      </w:r>
      <w:r>
        <w:t xml:space="preserve"> framhöll då att det sannolikt finns behov av fler justeringar, vilket också flera remiss</w:t>
      </w:r>
      <w:r w:rsidR="00DB15B2">
        <w:softHyphen/>
      </w:r>
      <w:r>
        <w:t>instanser ha</w:t>
      </w:r>
      <w:r w:rsidR="00607FDB">
        <w:t>r</w:t>
      </w:r>
      <w:r>
        <w:t xml:space="preserve"> gett uttryck för.</w:t>
      </w:r>
      <w:r w:rsidR="00607FDB">
        <w:t xml:space="preserve"> </w:t>
      </w:r>
      <w:r>
        <w:t xml:space="preserve">Att regeringen nu uppdaterar lagstiftningen i linje med de internationella riktlinjerna är </w:t>
      </w:r>
      <w:r w:rsidR="00607FDB">
        <w:t>rimligt</w:t>
      </w:r>
      <w:r>
        <w:t xml:space="preserve">. </w:t>
      </w:r>
      <w:r w:rsidR="003C7F05">
        <w:t>Samtidigt ser vi me</w:t>
      </w:r>
      <w:r w:rsidR="00B95AC4">
        <w:t xml:space="preserve">d </w:t>
      </w:r>
      <w:r w:rsidR="003C7F05">
        <w:t xml:space="preserve">oro på att </w:t>
      </w:r>
      <w:r>
        <w:t xml:space="preserve">den komplicerade </w:t>
      </w:r>
      <w:r w:rsidRPr="00DB15B2">
        <w:rPr>
          <w:spacing w:val="-2"/>
        </w:rPr>
        <w:lastRenderedPageBreak/>
        <w:t xml:space="preserve">implementeringsprocessen och det omfattande regelverket </w:t>
      </w:r>
      <w:r w:rsidRPr="00DB15B2" w:rsidR="003C7F05">
        <w:rPr>
          <w:spacing w:val="-2"/>
        </w:rPr>
        <w:t xml:space="preserve">riskerar </w:t>
      </w:r>
      <w:r w:rsidRPr="00DB15B2">
        <w:rPr>
          <w:spacing w:val="-2"/>
        </w:rPr>
        <w:t>att underminera själva</w:t>
      </w:r>
      <w:r>
        <w:t xml:space="preserve"> </w:t>
      </w:r>
      <w:r w:rsidRPr="00022463">
        <w:rPr>
          <w:spacing w:val="-2"/>
        </w:rPr>
        <w:t xml:space="preserve">syftet med den globala minimiskatten. Om reglerna upplevs som orimligt betungande för </w:t>
      </w:r>
      <w:r>
        <w:t>företag som redan gör rätt för sig</w:t>
      </w:r>
      <w:r w:rsidR="008A0C6E">
        <w:t>,</w:t>
      </w:r>
      <w:r>
        <w:t xml:space="preserve"> samtidigt som möjligheterna till skatteflykt kvarstår</w:t>
      </w:r>
      <w:r w:rsidR="008A0C6E">
        <w:t>,</w:t>
      </w:r>
      <w:r>
        <w:t xml:space="preserve"> riskerar förtroendet för systemet att skadas.</w:t>
      </w:r>
      <w:r w:rsidR="003C7F05">
        <w:t xml:space="preserve"> </w:t>
      </w:r>
      <w:r>
        <w:t xml:space="preserve">Det sämsta utfallet vore att </w:t>
      </w:r>
      <w:r w:rsidR="000D2365">
        <w:t xml:space="preserve">oseriösa aktörer och skatteplanerare undgår beskattning, samtidigt som </w:t>
      </w:r>
      <w:r>
        <w:t>skatten</w:t>
      </w:r>
      <w:r w:rsidR="000D2365">
        <w:t xml:space="preserve"> uppfattas som</w:t>
      </w:r>
      <w:r>
        <w:t xml:space="preserve"> en</w:t>
      </w:r>
      <w:r w:rsidR="001D75C3">
        <w:t xml:space="preserve"> </w:t>
      </w:r>
      <w:r w:rsidR="000D2365">
        <w:t xml:space="preserve">orimligt stor </w:t>
      </w:r>
      <w:r>
        <w:t>administrativ börda för seriösa företag. För att undvika detta behöver vi säkerställa att lagen fungerar som det var tänkt</w:t>
      </w:r>
      <w:r w:rsidR="003B53C6">
        <w:t>, d</w:t>
      </w:r>
      <w:r w:rsidR="0094202E">
        <w:t xml:space="preserve">vs. </w:t>
      </w:r>
      <w:r>
        <w:t>att den sätter stopp för avancerad internationell skatteplanering, samtidigt som företagens kostnader för att uppfylla regelverket hålls på en rimlig nivå.</w:t>
      </w:r>
    </w:p>
    <w:p w:rsidRPr="00422B9E" w:rsidR="00422B9E" w:rsidP="00DB15B2" w:rsidRDefault="00686ACF" w14:paraId="3AF83303" w14:textId="33B69A62">
      <w:r w:rsidRPr="00DB15B2">
        <w:rPr>
          <w:spacing w:val="-4"/>
        </w:rPr>
        <w:t>Vi anser därför att regeringen bör genomföra en samlad konsekvensanalys av implemen</w:t>
      </w:r>
      <w:r w:rsidRPr="00DB15B2" w:rsidR="00DB15B2">
        <w:rPr>
          <w:spacing w:val="-4"/>
        </w:rPr>
        <w:softHyphen/>
      </w:r>
      <w:r w:rsidRPr="00446BA5">
        <w:t>teringen av lagen om tilläggsskatt.</w:t>
      </w:r>
      <w:r>
        <w:t xml:space="preserve"> </w:t>
      </w:r>
      <w:r w:rsidR="003B53C6">
        <w:t>Den</w:t>
      </w:r>
      <w:r>
        <w:t xml:space="preserve"> bör omfatta regelverket, </w:t>
      </w:r>
      <w:r w:rsidR="003B53C6">
        <w:t>en redovisning av de administrativa kostnaderna för de berörda företagen samt</w:t>
      </w:r>
      <w:r w:rsidR="0094202E">
        <w:t xml:space="preserve"> en</w:t>
      </w:r>
      <w:r w:rsidR="003B53C6">
        <w:t xml:space="preserve"> utred</w:t>
      </w:r>
      <w:r w:rsidR="0094202E">
        <w:t>ning av</w:t>
      </w:r>
      <w:r w:rsidR="003B53C6">
        <w:t xml:space="preserve"> </w:t>
      </w:r>
      <w:r>
        <w:t>möjligheter till förenkling</w:t>
      </w:r>
      <w:r w:rsidR="003B53C6">
        <w:t>.</w:t>
      </w:r>
      <w:r w:rsidR="00607FDB">
        <w:t xml:space="preserve"> Vidare vidhåller vi att frågan om företrädaransvar bör </w:t>
      </w:r>
      <w:r w:rsidR="000D2365">
        <w:t>ses över</w:t>
      </w:r>
      <w:r w:rsidR="00607FDB">
        <w:t>. Att inte införa bestämmelser om företrädaransvar innebär att särbehandlingen mellan å ena sidan små och medelstora företag, å andra sidan stora koncerner ökar till de mindre företagens nackdel.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095E56B4D4F4567B4D74B8728D7F0F0"/>
        </w:placeholder>
      </w:sdtPr>
      <w:sdtEndPr/>
      <w:sdtContent>
        <w:p w:rsidR="00770F0A" w:rsidP="00770F0A" w:rsidRDefault="00770F0A" w14:paraId="2A08DE0E" w14:textId="77777777"/>
        <w:p w:rsidR="00770F0A" w:rsidP="00770F0A" w:rsidRDefault="00DF0598" w14:paraId="2F938349" w14:textId="6CCD334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B1098" w14:paraId="5F1E5E85" w14:textId="77777777">
        <w:trPr>
          <w:cantSplit/>
        </w:trPr>
        <w:tc>
          <w:tcPr>
            <w:tcW w:w="50" w:type="pct"/>
            <w:vAlign w:val="bottom"/>
          </w:tcPr>
          <w:p w:rsidR="005B1098" w:rsidRDefault="0094202E" w14:paraId="64CC1F02" w14:textId="77777777">
            <w:pPr>
              <w:pStyle w:val="Underskrifter"/>
              <w:spacing w:after="0"/>
            </w:pPr>
            <w:r>
              <w:t>Niklas Karlsson (S)</w:t>
            </w:r>
          </w:p>
        </w:tc>
        <w:tc>
          <w:tcPr>
            <w:tcW w:w="50" w:type="pct"/>
            <w:vAlign w:val="bottom"/>
          </w:tcPr>
          <w:p w:rsidR="005B1098" w:rsidRDefault="005B1098" w14:paraId="05CE8704" w14:textId="77777777">
            <w:pPr>
              <w:pStyle w:val="Underskrifter"/>
              <w:spacing w:after="0"/>
            </w:pPr>
          </w:p>
        </w:tc>
      </w:tr>
      <w:tr w:rsidR="005B1098" w14:paraId="29DC7518" w14:textId="77777777">
        <w:trPr>
          <w:cantSplit/>
        </w:trPr>
        <w:tc>
          <w:tcPr>
            <w:tcW w:w="50" w:type="pct"/>
            <w:vAlign w:val="bottom"/>
          </w:tcPr>
          <w:p w:rsidR="005B1098" w:rsidRDefault="0094202E" w14:paraId="2B1D0BC1" w14:textId="77777777">
            <w:pPr>
              <w:pStyle w:val="Underskrifter"/>
              <w:spacing w:after="0"/>
            </w:pPr>
            <w:r>
              <w:t>Marie Olsson (S)</w:t>
            </w:r>
          </w:p>
        </w:tc>
        <w:tc>
          <w:tcPr>
            <w:tcW w:w="50" w:type="pct"/>
            <w:vAlign w:val="bottom"/>
          </w:tcPr>
          <w:p w:rsidR="005B1098" w:rsidRDefault="0094202E" w14:paraId="1458B31F" w14:textId="77777777">
            <w:pPr>
              <w:pStyle w:val="Underskrifter"/>
              <w:spacing w:after="0"/>
            </w:pPr>
            <w:r>
              <w:t>Mathias Tegnér (S)</w:t>
            </w:r>
          </w:p>
        </w:tc>
      </w:tr>
      <w:tr w:rsidR="005B1098" w14:paraId="43030C15" w14:textId="77777777">
        <w:trPr>
          <w:cantSplit/>
        </w:trPr>
        <w:tc>
          <w:tcPr>
            <w:tcW w:w="50" w:type="pct"/>
            <w:vAlign w:val="bottom"/>
          </w:tcPr>
          <w:p w:rsidR="005B1098" w:rsidRDefault="0094202E" w14:paraId="0984E27A" w14:textId="77777777">
            <w:pPr>
              <w:pStyle w:val="Underskrifter"/>
              <w:spacing w:after="0"/>
            </w:pPr>
            <w:r>
              <w:t>Blåvitt Elofsson (S)</w:t>
            </w:r>
          </w:p>
        </w:tc>
        <w:tc>
          <w:tcPr>
            <w:tcW w:w="50" w:type="pct"/>
            <w:vAlign w:val="bottom"/>
          </w:tcPr>
          <w:p w:rsidR="005B1098" w:rsidRDefault="0094202E" w14:paraId="49F1241B" w14:textId="77777777">
            <w:pPr>
              <w:pStyle w:val="Underskrifter"/>
              <w:spacing w:after="0"/>
            </w:pPr>
            <w:r>
              <w:t>Patrik Björck (S)</w:t>
            </w:r>
          </w:p>
        </w:tc>
      </w:tr>
      <w:tr w:rsidR="005B1098" w14:paraId="2F6CDDB9" w14:textId="77777777">
        <w:trPr>
          <w:cantSplit/>
        </w:trPr>
        <w:tc>
          <w:tcPr>
            <w:tcW w:w="50" w:type="pct"/>
            <w:vAlign w:val="bottom"/>
          </w:tcPr>
          <w:p w:rsidR="005B1098" w:rsidRDefault="0094202E" w14:paraId="66F34729" w14:textId="77777777">
            <w:pPr>
              <w:pStyle w:val="Underskrifter"/>
              <w:spacing w:after="0"/>
            </w:pPr>
            <w:r>
              <w:t>Marcus Andersson (S)</w:t>
            </w:r>
          </w:p>
        </w:tc>
        <w:tc>
          <w:tcPr>
            <w:tcW w:w="50" w:type="pct"/>
            <w:vAlign w:val="bottom"/>
          </w:tcPr>
          <w:p w:rsidR="005B1098" w:rsidRDefault="0094202E" w14:paraId="1DFDDF51" w14:textId="77777777">
            <w:pPr>
              <w:pStyle w:val="Underskrifter"/>
              <w:spacing w:after="0"/>
            </w:pPr>
            <w:r>
              <w:t>Lena Bäckelin (S)</w:t>
            </w:r>
          </w:p>
        </w:tc>
      </w:tr>
    </w:tbl>
    <w:p w:rsidRPr="008E0FE2" w:rsidR="004801AC" w:rsidP="00DF3554" w:rsidRDefault="004801AC" w14:paraId="27DAEFBA" w14:textId="492046D5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E82E4" w14:textId="77777777" w:rsidR="001B61DF" w:rsidRDefault="001B61DF" w:rsidP="000C1CAD">
      <w:pPr>
        <w:spacing w:line="240" w:lineRule="auto"/>
      </w:pPr>
      <w:r>
        <w:separator/>
      </w:r>
    </w:p>
  </w:endnote>
  <w:endnote w:type="continuationSeparator" w:id="0">
    <w:p w14:paraId="0C58647D" w14:textId="77777777" w:rsidR="001B61DF" w:rsidRDefault="001B61D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5847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BC70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61477" w14:textId="36EBA7BB" w:rsidR="00262EA3" w:rsidRPr="00770F0A" w:rsidRDefault="00262EA3" w:rsidP="00770F0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BD9AD" w14:textId="77777777" w:rsidR="001B61DF" w:rsidRDefault="001B61DF" w:rsidP="000C1CAD">
      <w:pPr>
        <w:spacing w:line="240" w:lineRule="auto"/>
      </w:pPr>
      <w:r>
        <w:separator/>
      </w:r>
    </w:p>
  </w:footnote>
  <w:footnote w:type="continuationSeparator" w:id="0">
    <w:p w14:paraId="0714EF99" w14:textId="77777777" w:rsidR="001B61DF" w:rsidRDefault="001B61D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1E6C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37DD4B" wp14:editId="27312DE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9D642D" w14:textId="2D7FF324" w:rsidR="00262EA3" w:rsidRDefault="00DF059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F70F9FDE5334A5097D50BDEB477A710"/>
                              </w:placeholder>
                              <w:text/>
                            </w:sdtPr>
                            <w:sdtEndPr/>
                            <w:sdtContent>
                              <w:r w:rsidR="00686AC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FA7B65FE42A4E748E61AF459AC8725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37DD4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459D642D" w14:textId="2D7FF324" w:rsidR="00262EA3" w:rsidRDefault="00DF059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F70F9FDE5334A5097D50BDEB477A710"/>
                        </w:placeholder>
                        <w:text/>
                      </w:sdtPr>
                      <w:sdtEndPr/>
                      <w:sdtContent>
                        <w:r w:rsidR="00686AC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FA7B65FE42A4E748E61AF459AC8725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24E53F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BB275" w14:textId="77777777" w:rsidR="00262EA3" w:rsidRDefault="00262EA3" w:rsidP="008563AC">
    <w:pPr>
      <w:jc w:val="right"/>
    </w:pPr>
  </w:p>
  <w:p w14:paraId="28D9F7A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A1852" w14:textId="77777777" w:rsidR="00262EA3" w:rsidRDefault="00DF059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4BA1450" wp14:editId="11AA196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033F34E" w14:textId="72EEB1C1" w:rsidR="00262EA3" w:rsidRDefault="00DF059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70F0A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86ACF">
          <w:t>S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4409D85E" w14:textId="77777777" w:rsidR="00262EA3" w:rsidRPr="008227B3" w:rsidRDefault="00DF059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8BE709B" w14:textId="3AA7EC1A" w:rsidR="00262EA3" w:rsidRPr="008227B3" w:rsidRDefault="00DF059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48EDC2B4E72E421A9F686D64FBFF8DC9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70F0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70F0A">
          <w:t>:3829</w:t>
        </w:r>
      </w:sdtContent>
    </w:sdt>
  </w:p>
  <w:p w14:paraId="4CF2B7B6" w14:textId="7301CCA4" w:rsidR="00262EA3" w:rsidRDefault="00DF059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F70F9FDE5334A5097D50BDEB477A710"/>
        </w:placeholder>
        <w15:appearance w15:val="hidden"/>
        <w:text/>
      </w:sdtPr>
      <w:sdtEndPr/>
      <w:sdtContent>
        <w:r w:rsidR="00770F0A">
          <w:t>av Niklas Karlsson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FA7B65FE42A4E748E61AF459AC8725F"/>
      </w:placeholder>
      <w:text/>
    </w:sdtPr>
    <w:sdtEndPr/>
    <w:sdtContent>
      <w:p w14:paraId="167E8CF3" w14:textId="69DA8FAF" w:rsidR="00262EA3" w:rsidRDefault="00686ACF" w:rsidP="00283E0F">
        <w:pPr>
          <w:pStyle w:val="FSHRub2"/>
        </w:pPr>
        <w:r>
          <w:t>med anledning av prop. 2025/26:22 Ytterligare kompletteringar till bestämmelserna om tilläggsskatt för företag i stora koncerner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FF1F2D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412D31"/>
    <w:multiLevelType w:val="hybridMultilevel"/>
    <w:tmpl w:val="4B4AB1E6"/>
    <w:lvl w:ilvl="0" w:tplc="ADEE0E3A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37823623">
    <w:abstractNumId w:val="9"/>
  </w:num>
  <w:num w:numId="2" w16cid:durableId="427971804">
    <w:abstractNumId w:val="8"/>
  </w:num>
  <w:num w:numId="3" w16cid:durableId="1225021377">
    <w:abstractNumId w:val="17"/>
  </w:num>
  <w:num w:numId="4" w16cid:durableId="778378160">
    <w:abstractNumId w:val="14"/>
  </w:num>
  <w:num w:numId="5" w16cid:durableId="1459493281">
    <w:abstractNumId w:val="18"/>
  </w:num>
  <w:num w:numId="6" w16cid:durableId="775489442">
    <w:abstractNumId w:val="19"/>
  </w:num>
  <w:num w:numId="7" w16cid:durableId="1249191982">
    <w:abstractNumId w:val="11"/>
  </w:num>
  <w:num w:numId="8" w16cid:durableId="498083974">
    <w:abstractNumId w:val="12"/>
  </w:num>
  <w:num w:numId="9" w16cid:durableId="2121027311">
    <w:abstractNumId w:val="15"/>
  </w:num>
  <w:num w:numId="10" w16cid:durableId="1452627799">
    <w:abstractNumId w:val="23"/>
  </w:num>
  <w:num w:numId="11" w16cid:durableId="590700676">
    <w:abstractNumId w:val="22"/>
  </w:num>
  <w:num w:numId="12" w16cid:durableId="363167019">
    <w:abstractNumId w:val="22"/>
  </w:num>
  <w:num w:numId="13" w16cid:durableId="264315196">
    <w:abstractNumId w:val="3"/>
  </w:num>
  <w:num w:numId="14" w16cid:durableId="484708985">
    <w:abstractNumId w:val="2"/>
  </w:num>
  <w:num w:numId="15" w16cid:durableId="492718867">
    <w:abstractNumId w:val="1"/>
  </w:num>
  <w:num w:numId="16" w16cid:durableId="1945572743">
    <w:abstractNumId w:val="0"/>
  </w:num>
  <w:num w:numId="17" w16cid:durableId="1357731644">
    <w:abstractNumId w:val="7"/>
  </w:num>
  <w:num w:numId="18" w16cid:durableId="1735154970">
    <w:abstractNumId w:val="6"/>
  </w:num>
  <w:num w:numId="19" w16cid:durableId="1695887262">
    <w:abstractNumId w:val="5"/>
  </w:num>
  <w:num w:numId="20" w16cid:durableId="1498183606">
    <w:abstractNumId w:val="4"/>
  </w:num>
  <w:num w:numId="21" w16cid:durableId="1196502263">
    <w:abstractNumId w:val="22"/>
  </w:num>
  <w:num w:numId="22" w16cid:durableId="1140273240">
    <w:abstractNumId w:val="22"/>
  </w:num>
  <w:num w:numId="23" w16cid:durableId="1380862272">
    <w:abstractNumId w:val="22"/>
  </w:num>
  <w:num w:numId="24" w16cid:durableId="2025207411">
    <w:abstractNumId w:val="22"/>
  </w:num>
  <w:num w:numId="25" w16cid:durableId="256519934">
    <w:abstractNumId w:val="22"/>
  </w:num>
  <w:num w:numId="26" w16cid:durableId="1120031662">
    <w:abstractNumId w:val="23"/>
  </w:num>
  <w:num w:numId="27" w16cid:durableId="1038581249">
    <w:abstractNumId w:val="23"/>
  </w:num>
  <w:num w:numId="28" w16cid:durableId="1406754893">
    <w:abstractNumId w:val="23"/>
  </w:num>
  <w:num w:numId="29" w16cid:durableId="36704827">
    <w:abstractNumId w:val="23"/>
  </w:num>
  <w:num w:numId="30" w16cid:durableId="1734885607">
    <w:abstractNumId w:val="22"/>
  </w:num>
  <w:num w:numId="31" w16cid:durableId="1959482843">
    <w:abstractNumId w:val="22"/>
  </w:num>
  <w:num w:numId="32" w16cid:durableId="1317492620">
    <w:abstractNumId w:val="23"/>
  </w:num>
  <w:num w:numId="33" w16cid:durableId="1095828683">
    <w:abstractNumId w:val="22"/>
  </w:num>
  <w:num w:numId="34" w16cid:durableId="994451090">
    <w:abstractNumId w:val="19"/>
  </w:num>
  <w:num w:numId="35" w16cid:durableId="1660958025">
    <w:abstractNumId w:val="19"/>
    <w:lvlOverride w:ilvl="0">
      <w:startOverride w:val="1"/>
    </w:lvlOverride>
  </w:num>
  <w:num w:numId="36" w16cid:durableId="1714767645">
    <w:abstractNumId w:val="20"/>
  </w:num>
  <w:num w:numId="37" w16cid:durableId="26569180">
    <w:abstractNumId w:val="19"/>
    <w:lvlOverride w:ilvl="0">
      <w:startOverride w:val="1"/>
    </w:lvlOverride>
  </w:num>
  <w:num w:numId="38" w16cid:durableId="1960799191">
    <w:abstractNumId w:val="13"/>
  </w:num>
  <w:num w:numId="39" w16cid:durableId="1344044411">
    <w:abstractNumId w:val="10"/>
  </w:num>
  <w:num w:numId="40" w16cid:durableId="1075132304">
    <w:abstractNumId w:val="21"/>
  </w:num>
  <w:num w:numId="41" w16cid:durableId="1057825171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86AC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463"/>
    <w:rsid w:val="00022ACE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26E8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65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1DF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5C3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62ED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53C6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C7F05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3BF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BA5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8AE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98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07FDB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AC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0F0A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0C6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673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02E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1AD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AC4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0F78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A7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5B2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598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B9D46BB"/>
  <w15:chartTrackingRefBased/>
  <w15:docId w15:val="{78E10247-73CA-4386-99E6-5C5DAD23C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0F184B852144F4AC7DE798A8DC30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C889CD-B51B-420E-979D-D234C175FB5C}"/>
      </w:docPartPr>
      <w:docPartBody>
        <w:p w:rsidR="00E53E90" w:rsidRDefault="00BA65AA">
          <w:pPr>
            <w:pStyle w:val="F90F184B852144F4AC7DE798A8DC30B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A7D10AF18B8412A923125046E3891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F38599-F993-43B9-9A17-A1D4A6495995}"/>
      </w:docPartPr>
      <w:docPartBody>
        <w:p w:rsidR="00E53E90" w:rsidRDefault="00BA65AA">
          <w:pPr>
            <w:pStyle w:val="9A7D10AF18B8412A923125046E38911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F70F9FDE5334A5097D50BDEB477A7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A54F10-FD7F-4EB0-AFC5-6B1C75AE030F}"/>
      </w:docPartPr>
      <w:docPartBody>
        <w:p w:rsidR="00E53E90" w:rsidRDefault="00BA65AA">
          <w:pPr>
            <w:pStyle w:val="8F70F9FDE5334A5097D50BDEB477A7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A7B65FE42A4E748E61AF459AC872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57E1DB-A8CF-4FA1-85AC-CEB9A60127BF}"/>
      </w:docPartPr>
      <w:docPartBody>
        <w:p w:rsidR="00E53E90" w:rsidRDefault="00BA65AA">
          <w:pPr>
            <w:pStyle w:val="AFA7B65FE42A4E748E61AF459AC8725F"/>
          </w:pPr>
          <w:r>
            <w:t xml:space="preserve"> </w:t>
          </w:r>
        </w:p>
      </w:docPartBody>
    </w:docPart>
    <w:docPart>
      <w:docPartPr>
        <w:name w:val="48EDC2B4E72E421A9F686D64FBFF8D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555759-A168-4328-AB2F-9004B5B6201A}"/>
      </w:docPartPr>
      <w:docPartBody>
        <w:p w:rsidR="00E53E90" w:rsidRDefault="001914D4">
          <w:r w:rsidRPr="00F14D03">
            <w:rPr>
              <w:rStyle w:val="Platshllartext"/>
            </w:rPr>
            <w:t>[ange din text här]</w:t>
          </w:r>
        </w:p>
      </w:docPartBody>
    </w:docPart>
    <w:docPart>
      <w:docPartPr>
        <w:name w:val="B095E56B4D4F4567B4D74B8728D7F0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E42000-35B7-4069-A775-C278A611B46F}"/>
      </w:docPartPr>
      <w:docPartBody>
        <w:p w:rsidR="00815A85" w:rsidRDefault="00815A8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4D4"/>
    <w:rsid w:val="001914D4"/>
    <w:rsid w:val="00815A85"/>
    <w:rsid w:val="00BA65AA"/>
    <w:rsid w:val="00CA0A7A"/>
    <w:rsid w:val="00DA0D84"/>
    <w:rsid w:val="00E5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914D4"/>
    <w:rPr>
      <w:color w:val="F1A983" w:themeColor="accent2" w:themeTint="99"/>
    </w:rPr>
  </w:style>
  <w:style w:type="paragraph" w:customStyle="1" w:styleId="F90F184B852144F4AC7DE798A8DC30B7">
    <w:name w:val="F90F184B852144F4AC7DE798A8DC30B7"/>
  </w:style>
  <w:style w:type="paragraph" w:customStyle="1" w:styleId="9A7D10AF18B8412A923125046E38911B">
    <w:name w:val="9A7D10AF18B8412A923125046E38911B"/>
  </w:style>
  <w:style w:type="paragraph" w:customStyle="1" w:styleId="8F70F9FDE5334A5097D50BDEB477A710">
    <w:name w:val="8F70F9FDE5334A5097D50BDEB477A710"/>
  </w:style>
  <w:style w:type="paragraph" w:customStyle="1" w:styleId="AFA7B65FE42A4E748E61AF459AC8725F">
    <w:name w:val="AFA7B65FE42A4E748E61AF459AC872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FAFFF5-743D-4ED9-8689-7AD67033F901}"/>
</file>

<file path=customXml/itemProps2.xml><?xml version="1.0" encoding="utf-8"?>
<ds:datastoreItem xmlns:ds="http://schemas.openxmlformats.org/officeDocument/2006/customXml" ds:itemID="{0AB167E4-24A1-4048-AC8C-D00C739BDD6F}"/>
</file>

<file path=customXml/itemProps3.xml><?xml version="1.0" encoding="utf-8"?>
<ds:datastoreItem xmlns:ds="http://schemas.openxmlformats.org/officeDocument/2006/customXml" ds:itemID="{714FAC6F-200C-4574-BCA5-472478FAC1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444</Words>
  <Characters>2727</Characters>
  <Application>Microsoft Office Word</Application>
  <DocSecurity>0</DocSecurity>
  <Lines>50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med anledning av Regeringens proposition  2025 26 22 Ytterligare kompletteringar till bestämmelserna om tilläggsskatt för företag i stora koncerner</vt:lpstr>
      <vt:lpstr>
      </vt:lpstr>
    </vt:vector>
  </TitlesOfParts>
  <Company>Sveriges riksdag</Company>
  <LinksUpToDate>false</LinksUpToDate>
  <CharactersWithSpaces>3155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