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DA" w:rsidRPr="00B80C42" w:rsidRDefault="001B66DA" w:rsidP="009F6C82">
      <w:pPr>
        <w:ind w:right="-193"/>
        <w:jc w:val="both"/>
        <w:rPr>
          <w:rFonts w:ascii="OrigGarmnd BT" w:hAnsi="OrigGarmnd BT"/>
          <w:color w:val="000000"/>
          <w:sz w:val="24"/>
          <w:szCs w:val="24"/>
          <w:lang w:val="sv-SE"/>
        </w:rPr>
      </w:pPr>
      <w:r w:rsidRPr="00B80C42">
        <w:rPr>
          <w:rFonts w:ascii="OrigGarmnd BT" w:hAnsi="OrigGarmnd BT"/>
          <w:b/>
          <w:bCs/>
          <w:color w:val="000000"/>
          <w:sz w:val="24"/>
          <w:szCs w:val="24"/>
          <w:lang w:val="sv-SE"/>
        </w:rPr>
        <w:t>REGERINGSKANSLIET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Pr>
          <w:rFonts w:ascii="OrigGarmnd BT" w:hAnsi="OrigGarmnd BT"/>
          <w:color w:val="000000"/>
          <w:sz w:val="24"/>
          <w:szCs w:val="24"/>
          <w:lang w:val="sv-SE"/>
        </w:rPr>
        <w:tab/>
      </w:r>
    </w:p>
    <w:p w:rsidR="001B66DA" w:rsidRPr="00B80C42" w:rsidRDefault="001B66DA" w:rsidP="009F6C82">
      <w:pPr>
        <w:ind w:right="-193"/>
        <w:jc w:val="both"/>
        <w:rPr>
          <w:rFonts w:ascii="OrigGarmnd BT" w:hAnsi="OrigGarmnd BT"/>
          <w:color w:val="000000"/>
          <w:sz w:val="24"/>
          <w:szCs w:val="24"/>
          <w:lang w:val="sv-SE"/>
        </w:rPr>
      </w:pPr>
      <w:r w:rsidRPr="00B80C42">
        <w:rPr>
          <w:rFonts w:ascii="OrigGarmnd BT" w:hAnsi="OrigGarmnd BT"/>
          <w:color w:val="000000"/>
          <w:sz w:val="24"/>
          <w:szCs w:val="24"/>
          <w:lang w:val="sv-SE"/>
        </w:rPr>
        <w:t>Utrikesdepartementet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Kommenterad dagordning</w:t>
      </w:r>
    </w:p>
    <w:p w:rsidR="001B66DA" w:rsidRPr="00B80C42" w:rsidRDefault="001B66DA" w:rsidP="009F6C82">
      <w:pPr>
        <w:jc w:val="both"/>
        <w:rPr>
          <w:rFonts w:ascii="OrigGarmnd BT" w:hAnsi="OrigGarmnd BT"/>
          <w:color w:val="000000"/>
          <w:sz w:val="24"/>
          <w:szCs w:val="24"/>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Ministerrådet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1B66DA" w:rsidRPr="00CA244E" w:rsidTr="00DC6E0D">
        <w:trPr>
          <w:trHeight w:val="284"/>
        </w:trPr>
        <w:tc>
          <w:tcPr>
            <w:tcW w:w="4911" w:type="dxa"/>
          </w:tcPr>
          <w:p w:rsidR="001B66DA" w:rsidRPr="00B80C42" w:rsidRDefault="001B66DA" w:rsidP="00DC6E0D">
            <w:pPr>
              <w:tabs>
                <w:tab w:val="left" w:pos="284"/>
              </w:tabs>
              <w:jc w:val="both"/>
              <w:rPr>
                <w:rFonts w:ascii="OrigGarmnd BT" w:hAnsi="OrigGarmnd BT"/>
                <w:b/>
                <w:bCs/>
                <w:iCs/>
                <w:sz w:val="24"/>
                <w:szCs w:val="24"/>
                <w:lang w:val="sv-SE"/>
              </w:rPr>
            </w:pPr>
          </w:p>
        </w:tc>
      </w:tr>
    </w:tbl>
    <w:p w:rsidR="001B66DA" w:rsidRPr="00B80C42" w:rsidRDefault="001B66DA" w:rsidP="009F6C82">
      <w:pPr>
        <w:tabs>
          <w:tab w:val="left" w:pos="284"/>
        </w:tabs>
        <w:jc w:val="both"/>
        <w:rPr>
          <w:rFonts w:ascii="OrigGarmnd BT" w:hAnsi="OrigGarmnd BT"/>
          <w:color w:val="000000"/>
          <w:sz w:val="24"/>
          <w:szCs w:val="24"/>
          <w:lang w:val="sv-SE"/>
        </w:rPr>
      </w:pPr>
      <w:r w:rsidRPr="00B80C42">
        <w:rPr>
          <w:rFonts w:ascii="OrigGarmnd BT" w:hAnsi="OrigGarmnd BT"/>
          <w:color w:val="000000"/>
          <w:sz w:val="24"/>
          <w:szCs w:val="24"/>
          <w:lang w:val="sv-SE"/>
        </w:rPr>
        <w:t>Enheten för Europeiska unionen</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rsidR="001B66DA" w:rsidRPr="00B80C42" w:rsidRDefault="001B66DA" w:rsidP="009F6C82">
      <w:pPr>
        <w:jc w:val="both"/>
        <w:rPr>
          <w:rFonts w:ascii="OrigGarmnd BT" w:hAnsi="OrigGarmnd BT"/>
          <w:b/>
          <w:sz w:val="24"/>
          <w:szCs w:val="24"/>
          <w:u w:val="single"/>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rsidR="001B66DA" w:rsidRPr="00B80C42" w:rsidRDefault="001B66DA" w:rsidP="009F6C82">
      <w:pPr>
        <w:pStyle w:val="UDrubrik"/>
        <w:spacing w:line="240" w:lineRule="auto"/>
        <w:ind w:left="1418"/>
        <w:rPr>
          <w:rFonts w:ascii="OrigGarmnd BT" w:hAnsi="OrigGarmnd BT"/>
          <w:sz w:val="24"/>
          <w:szCs w:val="24"/>
          <w:u w:val="single"/>
        </w:rPr>
      </w:pPr>
    </w:p>
    <w:p w:rsidR="001B66DA" w:rsidRPr="00B80C42" w:rsidRDefault="001B66DA" w:rsidP="009F6C82">
      <w:pPr>
        <w:pStyle w:val="UDrubrik"/>
        <w:spacing w:line="240" w:lineRule="auto"/>
        <w:ind w:left="1418"/>
        <w:rPr>
          <w:rFonts w:ascii="OrigGarmnd BT" w:hAnsi="OrigGarmnd BT"/>
          <w:sz w:val="24"/>
          <w:szCs w:val="24"/>
          <w:u w:val="single"/>
        </w:rPr>
      </w:pPr>
    </w:p>
    <w:p w:rsidR="001B66DA" w:rsidRPr="00213E62" w:rsidRDefault="001B66DA" w:rsidP="00213E62">
      <w:pPr>
        <w:pStyle w:val="UDrubrik"/>
        <w:spacing w:line="240" w:lineRule="auto"/>
        <w:ind w:left="1418"/>
        <w:rPr>
          <w:rFonts w:ascii="OrigGarmnd BT" w:hAnsi="OrigGarmnd BT"/>
          <w:sz w:val="24"/>
          <w:szCs w:val="24"/>
          <w:u w:val="single"/>
        </w:rPr>
      </w:pPr>
    </w:p>
    <w:p w:rsidR="001B66DA" w:rsidRPr="000511E4" w:rsidRDefault="001B66DA" w:rsidP="000511E4">
      <w:pPr>
        <w:rPr>
          <w:lang w:val="sv-SE"/>
        </w:rPr>
      </w:pPr>
    </w:p>
    <w:p w:rsidR="001B66DA" w:rsidRPr="00B80C42" w:rsidRDefault="001B66DA" w:rsidP="009F6C82">
      <w:pPr>
        <w:rPr>
          <w:rFonts w:ascii="OrigGarmnd BT" w:hAnsi="OrigGarmnd BT"/>
          <w:sz w:val="24"/>
          <w:szCs w:val="24"/>
          <w:lang w:val="sv-SE"/>
        </w:rPr>
      </w:pPr>
    </w:p>
    <w:p w:rsidR="001B66DA" w:rsidRPr="00B80C42" w:rsidRDefault="001B66DA" w:rsidP="009F6C82">
      <w:pPr>
        <w:pStyle w:val="UDrubrik"/>
        <w:spacing w:line="240" w:lineRule="auto"/>
        <w:jc w:val="center"/>
        <w:rPr>
          <w:rFonts w:ascii="OrigGarmnd BT" w:hAnsi="OrigGarmnd BT"/>
          <w:sz w:val="24"/>
          <w:szCs w:val="24"/>
          <w:u w:val="single"/>
        </w:rPr>
      </w:pPr>
      <w:r w:rsidRPr="00B80C42">
        <w:rPr>
          <w:rFonts w:ascii="OrigGarmnd BT" w:hAnsi="OrigGarmnd BT"/>
          <w:sz w:val="24"/>
          <w:szCs w:val="24"/>
          <w:u w:val="single"/>
        </w:rPr>
        <w:t xml:space="preserve">Kommenterad dagordning för </w:t>
      </w:r>
      <w:r>
        <w:rPr>
          <w:rFonts w:ascii="OrigGarmnd BT" w:hAnsi="OrigGarmnd BT"/>
          <w:sz w:val="24"/>
          <w:szCs w:val="24"/>
          <w:u w:val="single"/>
        </w:rPr>
        <w:t>Rådet för Utrikes frågor(u</w:t>
      </w:r>
      <w:r w:rsidRPr="00B80C42">
        <w:rPr>
          <w:rFonts w:ascii="OrigGarmnd BT" w:hAnsi="OrigGarmnd BT"/>
          <w:sz w:val="24"/>
          <w:szCs w:val="24"/>
          <w:u w:val="single"/>
        </w:rPr>
        <w:t>tveckling)</w:t>
      </w:r>
    </w:p>
    <w:p w:rsidR="001B66DA" w:rsidRPr="00B80C42" w:rsidRDefault="001B66DA" w:rsidP="009F6C82">
      <w:pPr>
        <w:pStyle w:val="UDrubrik"/>
        <w:spacing w:line="240" w:lineRule="auto"/>
        <w:jc w:val="center"/>
      </w:pPr>
      <w:r w:rsidRPr="00B80C42">
        <w:rPr>
          <w:rFonts w:ascii="OrigGarmnd BT" w:hAnsi="OrigGarmnd BT"/>
          <w:u w:val="single"/>
        </w:rPr>
        <w:t>den</w:t>
      </w:r>
      <w:bookmarkStart w:id="0" w:name="_Toc128393595"/>
      <w:r>
        <w:rPr>
          <w:rFonts w:ascii="OrigGarmnd BT" w:hAnsi="OrigGarmnd BT"/>
          <w:sz w:val="24"/>
          <w:szCs w:val="24"/>
          <w:u w:val="single"/>
        </w:rPr>
        <w:t>12 december</w:t>
      </w:r>
      <w:r w:rsidRPr="00B80C42">
        <w:rPr>
          <w:rFonts w:ascii="OrigGarmnd BT" w:hAnsi="OrigGarmnd BT"/>
          <w:sz w:val="24"/>
          <w:szCs w:val="24"/>
          <w:u w:val="single"/>
        </w:rPr>
        <w:t>201</w:t>
      </w:r>
      <w:r>
        <w:rPr>
          <w:rFonts w:ascii="OrigGarmnd BT" w:hAnsi="OrigGarmnd BT"/>
          <w:sz w:val="24"/>
          <w:szCs w:val="24"/>
          <w:u w:val="single"/>
        </w:rPr>
        <w:t>3</w:t>
      </w:r>
    </w:p>
    <w:p w:rsidR="001B66DA" w:rsidRPr="00B80C42" w:rsidRDefault="001B66DA" w:rsidP="009F6C82">
      <w:pPr>
        <w:rPr>
          <w:rFonts w:ascii="OrigGarmnd BT" w:hAnsi="OrigGarmnd BT"/>
          <w:sz w:val="24"/>
          <w:szCs w:val="24"/>
          <w:lang w:val="sv-SE"/>
        </w:rPr>
      </w:pPr>
      <w:bookmarkStart w:id="1" w:name="_Toc150232148"/>
      <w:bookmarkStart w:id="2" w:name="_Toc150242355"/>
      <w:bookmarkEnd w:id="0"/>
    </w:p>
    <w:p w:rsidR="001B66DA" w:rsidRPr="00F14208" w:rsidRDefault="001B66DA" w:rsidP="009F6C82">
      <w:pPr>
        <w:rPr>
          <w:rFonts w:ascii="OrigGarmnd BT" w:hAnsi="OrigGarmnd BT"/>
          <w:b/>
          <w:bCs/>
          <w:sz w:val="24"/>
          <w:szCs w:val="24"/>
          <w:u w:val="single"/>
          <w:lang w:val="sv-SE"/>
        </w:rPr>
      </w:pPr>
      <w:r w:rsidRPr="00F14208">
        <w:rPr>
          <w:rFonts w:ascii="OrigGarmnd BT" w:hAnsi="OrigGarmnd BT"/>
          <w:b/>
          <w:bCs/>
          <w:sz w:val="24"/>
          <w:szCs w:val="24"/>
          <w:u w:val="single"/>
          <w:lang w:val="sv-SE"/>
        </w:rPr>
        <w:t>Biståndsministrarnas möte</w:t>
      </w:r>
    </w:p>
    <w:p w:rsidR="001B66DA" w:rsidRPr="00F14208" w:rsidRDefault="001B66DA" w:rsidP="009F6C82">
      <w:pPr>
        <w:rPr>
          <w:rFonts w:ascii="OrigGarmnd BT" w:hAnsi="OrigGarmnd BT"/>
          <w:bCs/>
          <w:sz w:val="24"/>
          <w:szCs w:val="24"/>
          <w:lang w:val="sv-SE"/>
        </w:rPr>
      </w:pPr>
    </w:p>
    <w:bookmarkEnd w:id="1"/>
    <w:bookmarkEnd w:id="2"/>
    <w:p w:rsidR="001B66DA" w:rsidRPr="00F14208" w:rsidRDefault="001B66DA" w:rsidP="00DE5AEF">
      <w:pPr>
        <w:overflowPunct/>
        <w:autoSpaceDE/>
        <w:autoSpaceDN/>
        <w:adjustRightInd/>
        <w:spacing w:line="276" w:lineRule="auto"/>
        <w:jc w:val="both"/>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1. Godkännande av den preliminära dagordningen</w:t>
      </w:r>
    </w:p>
    <w:p w:rsidR="001B66DA" w:rsidRPr="00F14208" w:rsidRDefault="001B66DA" w:rsidP="00DE5AEF">
      <w:pPr>
        <w:overflowPunct/>
        <w:autoSpaceDE/>
        <w:autoSpaceDN/>
        <w:adjustRightInd/>
        <w:spacing w:line="276" w:lineRule="auto"/>
        <w:jc w:val="both"/>
        <w:textAlignment w:val="auto"/>
        <w:rPr>
          <w:rFonts w:ascii="OrigGarmnd BT" w:hAnsi="OrigGarmnd BT"/>
          <w:b/>
          <w:sz w:val="24"/>
          <w:szCs w:val="24"/>
          <w:lang w:val="sv-SE" w:eastAsia="sv-SE"/>
        </w:rPr>
      </w:pPr>
    </w:p>
    <w:p w:rsidR="001B66DA" w:rsidRPr="00F14208" w:rsidRDefault="001B66DA" w:rsidP="00DE5AEF">
      <w:pPr>
        <w:overflowPunct/>
        <w:autoSpaceDE/>
        <w:autoSpaceDN/>
        <w:adjustRightInd/>
        <w:spacing w:line="276" w:lineRule="auto"/>
        <w:jc w:val="both"/>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2. Godkännande av A-punktslistan</w:t>
      </w:r>
    </w:p>
    <w:p w:rsidR="001B66DA" w:rsidRDefault="001B66DA" w:rsidP="00DC6E0D">
      <w:pPr>
        <w:jc w:val="both"/>
        <w:textAlignment w:val="auto"/>
        <w:rPr>
          <w:rFonts w:ascii="OrigGarmnd BT" w:hAnsi="OrigGarmnd BT"/>
          <w:i/>
          <w:sz w:val="24"/>
          <w:szCs w:val="24"/>
          <w:lang w:val="sv-SE"/>
        </w:rPr>
      </w:pPr>
    </w:p>
    <w:p w:rsidR="001B66DA" w:rsidRPr="00EA362D" w:rsidRDefault="001B66DA" w:rsidP="00D46A03">
      <w:pPr>
        <w:overflowPunct/>
        <w:autoSpaceDE/>
        <w:autoSpaceDN/>
        <w:adjustRightInd/>
        <w:spacing w:line="276" w:lineRule="auto"/>
        <w:jc w:val="both"/>
        <w:textAlignment w:val="auto"/>
        <w:rPr>
          <w:rFonts w:ascii="OrigGarmnd BT" w:hAnsi="OrigGarmnd BT" w:cs="Calibri"/>
          <w:b/>
          <w:sz w:val="24"/>
          <w:szCs w:val="24"/>
          <w:lang w:val="sv-SE"/>
        </w:rPr>
      </w:pPr>
      <w:r w:rsidRPr="00F14208">
        <w:rPr>
          <w:rFonts w:ascii="OrigGarmnd BT" w:hAnsi="OrigGarmnd BT"/>
          <w:b/>
          <w:sz w:val="24"/>
          <w:szCs w:val="24"/>
          <w:lang w:val="sv-SE" w:eastAsia="sv-SE"/>
        </w:rPr>
        <w:t xml:space="preserve">3. </w:t>
      </w:r>
      <w:r w:rsidRPr="00C72A1F">
        <w:rPr>
          <w:rFonts w:ascii="OrigGarmnd BT" w:hAnsi="OrigGarmnd BT" w:cs="Calibri"/>
          <w:b/>
          <w:sz w:val="24"/>
          <w:szCs w:val="24"/>
          <w:lang w:val="sv-SE"/>
        </w:rPr>
        <w:t>Post 2015</w:t>
      </w:r>
    </w:p>
    <w:p w:rsidR="001B66DA" w:rsidRDefault="001B66DA" w:rsidP="00D46A03">
      <w:pPr>
        <w:overflowPunct/>
        <w:textAlignment w:val="auto"/>
        <w:rPr>
          <w:rFonts w:ascii="OrigGarmnd BT" w:hAnsi="OrigGarmnd BT" w:cs="Calibri"/>
          <w:i/>
          <w:sz w:val="24"/>
          <w:szCs w:val="24"/>
          <w:lang w:val="sv-SE"/>
        </w:rPr>
      </w:pPr>
      <w:r>
        <w:rPr>
          <w:rFonts w:ascii="OrigGarmnd BT" w:hAnsi="OrigGarmnd BT" w:cs="Calibri"/>
          <w:i/>
          <w:sz w:val="24"/>
          <w:szCs w:val="24"/>
          <w:lang w:val="sv-SE"/>
        </w:rPr>
        <w:t xml:space="preserve">Både diskussionspunkt och informationspunkt </w:t>
      </w:r>
    </w:p>
    <w:p w:rsidR="001B66DA" w:rsidRDefault="001B66DA" w:rsidP="00D46A03">
      <w:pPr>
        <w:overflowPunct/>
        <w:textAlignment w:val="auto"/>
        <w:rPr>
          <w:rFonts w:ascii="OrigGarmnd BT" w:hAnsi="OrigGarmnd BT" w:cs="Calibri"/>
          <w:i/>
          <w:sz w:val="24"/>
          <w:szCs w:val="24"/>
          <w:lang w:val="sv-SE"/>
        </w:rPr>
      </w:pPr>
    </w:p>
    <w:p w:rsidR="001B66DA" w:rsidRPr="007B3720" w:rsidRDefault="001B66DA" w:rsidP="00D46A03">
      <w:pPr>
        <w:overflowPunct/>
        <w:textAlignment w:val="auto"/>
        <w:rPr>
          <w:szCs w:val="24"/>
          <w:lang w:val="sv-SE"/>
        </w:rPr>
      </w:pPr>
      <w:r>
        <w:rPr>
          <w:rFonts w:ascii="OrigGarmnd BT" w:hAnsi="OrigGarmnd BT" w:cs="Calibri"/>
          <w:i/>
          <w:sz w:val="24"/>
          <w:szCs w:val="24"/>
          <w:lang w:val="sv-SE"/>
        </w:rPr>
        <w:t>A.</w:t>
      </w:r>
      <w:r w:rsidRPr="00AD129F">
        <w:rPr>
          <w:rFonts w:ascii="OrigGarmnd BT" w:hAnsi="OrigGarmnd BT" w:cs="Calibri"/>
          <w:i/>
          <w:sz w:val="24"/>
          <w:szCs w:val="24"/>
          <w:lang w:val="sv-SE"/>
        </w:rPr>
        <w:t>Diskussionspunkt</w:t>
      </w:r>
    </w:p>
    <w:p w:rsidR="001B66DA" w:rsidRPr="00F73360" w:rsidRDefault="001B66DA" w:rsidP="00D46A03">
      <w:pPr>
        <w:pStyle w:val="RKnormal"/>
        <w:spacing w:line="240" w:lineRule="auto"/>
        <w:ind w:right="-851"/>
        <w:rPr>
          <w:szCs w:val="24"/>
          <w:u w:val="single"/>
        </w:rPr>
      </w:pPr>
      <w:r w:rsidRPr="0086658B">
        <w:rPr>
          <w:szCs w:val="24"/>
        </w:rPr>
        <w:t xml:space="preserve">EU:s prioriteringar om ett övergripande post-2015 ramverk anges i </w:t>
      </w:r>
      <w:r>
        <w:rPr>
          <w:szCs w:val="24"/>
        </w:rPr>
        <w:t>r</w:t>
      </w:r>
      <w:r w:rsidRPr="0086658B">
        <w:rPr>
          <w:szCs w:val="24"/>
        </w:rPr>
        <w:t>åd</w:t>
      </w:r>
      <w:r>
        <w:rPr>
          <w:szCs w:val="24"/>
        </w:rPr>
        <w:t>s</w:t>
      </w:r>
      <w:r w:rsidRPr="0086658B">
        <w:rPr>
          <w:szCs w:val="24"/>
        </w:rPr>
        <w:t xml:space="preserve">slutsatserna, utifrån kommissionens meddelande </w:t>
      </w:r>
      <w:r w:rsidRPr="0086658B">
        <w:rPr>
          <w:i/>
          <w:szCs w:val="24"/>
        </w:rPr>
        <w:t>”Ett anständigt liv för alla: Att avskaffa fattigdom och ge världen en hållbar framtid”</w:t>
      </w:r>
      <w:r w:rsidRPr="0086658B">
        <w:rPr>
          <w:szCs w:val="24"/>
        </w:rPr>
        <w:t>. Råd</w:t>
      </w:r>
      <w:r>
        <w:rPr>
          <w:szCs w:val="24"/>
        </w:rPr>
        <w:t>s</w:t>
      </w:r>
      <w:r w:rsidRPr="0086658B">
        <w:rPr>
          <w:szCs w:val="24"/>
        </w:rPr>
        <w:t>slutsatserna antogs av rådet för allmänna frågor (GAC) den 25 juni 2013.  Råd</w:t>
      </w:r>
      <w:r>
        <w:rPr>
          <w:szCs w:val="24"/>
        </w:rPr>
        <w:t>s</w:t>
      </w:r>
      <w:r w:rsidRPr="0086658B">
        <w:rPr>
          <w:szCs w:val="24"/>
        </w:rPr>
        <w:t xml:space="preserve">slutsatserna anger endast </w:t>
      </w:r>
      <w:r w:rsidRPr="0086658B">
        <w:rPr>
          <w:szCs w:val="24"/>
          <w:u w:val="single"/>
        </w:rPr>
        <w:t>övergripande principer för post-2015</w:t>
      </w:r>
      <w:r w:rsidRPr="00F73360">
        <w:rPr>
          <w:szCs w:val="24"/>
        </w:rPr>
        <w:t xml:space="preserve">och </w:t>
      </w:r>
      <w:r w:rsidRPr="0086658B">
        <w:rPr>
          <w:szCs w:val="24"/>
        </w:rPr>
        <w:t>har använts för att vägleda EU i samband med gen</w:t>
      </w:r>
      <w:r>
        <w:rPr>
          <w:szCs w:val="24"/>
        </w:rPr>
        <w:t xml:space="preserve">eralförsamlingens </w:t>
      </w:r>
      <w:r w:rsidRPr="0086658B">
        <w:rPr>
          <w:szCs w:val="24"/>
        </w:rPr>
        <w:t>MDG Special Event</w:t>
      </w:r>
      <w:r>
        <w:rPr>
          <w:szCs w:val="24"/>
        </w:rPr>
        <w:t xml:space="preserve"> 2013.</w:t>
      </w:r>
    </w:p>
    <w:p w:rsidR="001B66DA" w:rsidRDefault="001B66DA" w:rsidP="00D46A03">
      <w:pPr>
        <w:pStyle w:val="RKnormal"/>
        <w:spacing w:line="240" w:lineRule="auto"/>
        <w:ind w:left="-567" w:right="-851"/>
        <w:rPr>
          <w:szCs w:val="24"/>
        </w:rPr>
      </w:pPr>
    </w:p>
    <w:p w:rsidR="001B66DA" w:rsidRPr="008A3965" w:rsidRDefault="001B66DA" w:rsidP="00D46A03">
      <w:pPr>
        <w:pStyle w:val="RKnormal"/>
        <w:spacing w:line="240" w:lineRule="auto"/>
        <w:ind w:right="-851"/>
        <w:rPr>
          <w:szCs w:val="24"/>
        </w:rPr>
      </w:pPr>
      <w:r>
        <w:rPr>
          <w:szCs w:val="24"/>
        </w:rPr>
        <w:t xml:space="preserve">Under året framöver kommer det huvudsakliga post-2015 arbetet ske inom ramen för SDG-arbetsgruppen och Expertkommittén för finansiering av hållbar utveckling. </w:t>
      </w:r>
      <w:r w:rsidRPr="0086658B">
        <w:rPr>
          <w:szCs w:val="24"/>
        </w:rPr>
        <w:t>SDG-</w:t>
      </w:r>
      <w:r>
        <w:rPr>
          <w:szCs w:val="24"/>
        </w:rPr>
        <w:t>arbetsgruppens</w:t>
      </w:r>
      <w:r w:rsidRPr="0086658B">
        <w:rPr>
          <w:szCs w:val="24"/>
        </w:rPr>
        <w:t xml:space="preserve"> sista möte</w:t>
      </w:r>
      <w:r>
        <w:rPr>
          <w:szCs w:val="24"/>
        </w:rPr>
        <w:t xml:space="preserve"> äger rum i februari 2014. Båda grupperna förväntas leverera sina rapporter senast september 2014. I</w:t>
      </w:r>
      <w:r w:rsidRPr="0086658B">
        <w:rPr>
          <w:szCs w:val="24"/>
        </w:rPr>
        <w:t>nför de slutliga förhandlingarna o</w:t>
      </w:r>
      <w:r>
        <w:rPr>
          <w:szCs w:val="24"/>
        </w:rPr>
        <w:t xml:space="preserve">m utvecklingsagendan post-2015 bör EU ha en tydligare position än den som anges i gällande rådsslutsatser. </w:t>
      </w:r>
    </w:p>
    <w:p w:rsidR="001B66DA" w:rsidRPr="00DB678A" w:rsidRDefault="001B66DA" w:rsidP="00D46A03">
      <w:pPr>
        <w:rPr>
          <w:lang w:val="sv-SE"/>
        </w:rPr>
      </w:pPr>
    </w:p>
    <w:p w:rsidR="001B66DA" w:rsidRDefault="001B66DA" w:rsidP="00D46A03">
      <w:pPr>
        <w:overflowPunct/>
        <w:jc w:val="both"/>
        <w:textAlignment w:val="auto"/>
        <w:rPr>
          <w:rFonts w:ascii="OrigGarmnd BT" w:hAnsi="OrigGarmnd BT"/>
          <w:sz w:val="24"/>
          <w:szCs w:val="24"/>
          <w:lang w:val="sv-SE"/>
        </w:rPr>
      </w:pPr>
      <w:r w:rsidRPr="008A3965">
        <w:rPr>
          <w:rFonts w:ascii="OrigGarmnd BT" w:hAnsi="OrigGarmnd BT"/>
          <w:sz w:val="24"/>
          <w:szCs w:val="24"/>
          <w:lang w:val="sv-SE"/>
        </w:rPr>
        <w:t xml:space="preserve">De frågor som förväntas aktualiseras är när EU ska identifiera prioriterade målområden och hur specifika dessa ska vara. </w:t>
      </w:r>
    </w:p>
    <w:p w:rsidR="001B66DA" w:rsidRDefault="001B66DA" w:rsidP="00D46A03">
      <w:pPr>
        <w:overflowPunct/>
        <w:jc w:val="both"/>
        <w:textAlignment w:val="auto"/>
        <w:rPr>
          <w:rFonts w:ascii="OrigGarmnd BT" w:hAnsi="OrigGarmnd BT"/>
          <w:sz w:val="24"/>
          <w:szCs w:val="24"/>
          <w:lang w:val="sv-SE"/>
        </w:rPr>
      </w:pPr>
    </w:p>
    <w:p w:rsidR="001B66DA" w:rsidRDefault="001B66DA" w:rsidP="00D46A03">
      <w:pPr>
        <w:overflowPunct/>
        <w:textAlignment w:val="auto"/>
        <w:rPr>
          <w:rFonts w:ascii="OrigGarmnd BT" w:hAnsi="OrigGarmnd BT" w:cs="Calibri"/>
          <w:sz w:val="24"/>
          <w:szCs w:val="24"/>
          <w:lang w:val="sv-SE"/>
        </w:rPr>
      </w:pPr>
      <w:r w:rsidRPr="00D46A03">
        <w:rPr>
          <w:rFonts w:ascii="OrigGarmnd BT" w:hAnsi="OrigGarmnd BT" w:cs="Calibri"/>
          <w:sz w:val="24"/>
          <w:szCs w:val="24"/>
          <w:u w:val="single"/>
          <w:lang w:val="sv-SE"/>
        </w:rPr>
        <w:t>Regeringens ståndpunkt:</w:t>
      </w:r>
      <w:r w:rsidRPr="00B060CB">
        <w:rPr>
          <w:rFonts w:ascii="OrigGarmnd BT" w:hAnsi="OrigGarmnd BT" w:cs="Calibri"/>
          <w:sz w:val="24"/>
          <w:szCs w:val="24"/>
          <w:lang w:val="sv-SE"/>
        </w:rPr>
        <w:t>EU bör undvika att låsa sig i fasta positioner i ett tidigt skede av FN-förhandlingarna</w:t>
      </w:r>
      <w:r>
        <w:rPr>
          <w:rFonts w:ascii="OrigGarmnd BT" w:hAnsi="OrigGarmnd BT" w:cs="Calibri"/>
          <w:sz w:val="24"/>
          <w:szCs w:val="24"/>
          <w:lang w:val="sv-SE"/>
        </w:rPr>
        <w:t xml:space="preserve"> om post-2015</w:t>
      </w:r>
      <w:r w:rsidRPr="00B060CB">
        <w:rPr>
          <w:rFonts w:ascii="OrigGarmnd BT" w:hAnsi="OrigGarmnd BT" w:cs="Calibri"/>
          <w:sz w:val="24"/>
          <w:szCs w:val="24"/>
          <w:lang w:val="sv-SE"/>
        </w:rPr>
        <w:t xml:space="preserve">. EU bör invänta slutsatser från pågående processer som SDG-arbetsgruppen och Expertkommittén för finansiering av hållbar utveckling för att därefter definiera mer konkreta positioner.  Mot denna bakgrund </w:t>
      </w:r>
      <w:r>
        <w:rPr>
          <w:rFonts w:ascii="OrigGarmnd BT" w:hAnsi="OrigGarmnd BT" w:cs="Calibri"/>
          <w:sz w:val="24"/>
          <w:szCs w:val="24"/>
          <w:lang w:val="sv-SE"/>
        </w:rPr>
        <w:t xml:space="preserve">anser regeringen att </w:t>
      </w:r>
      <w:r w:rsidRPr="00B060CB">
        <w:rPr>
          <w:rFonts w:ascii="OrigGarmnd BT" w:hAnsi="OrigGarmnd BT" w:cs="Calibri"/>
          <w:sz w:val="24"/>
          <w:szCs w:val="24"/>
          <w:lang w:val="sv-SE"/>
        </w:rPr>
        <w:t>kommissionen</w:t>
      </w:r>
      <w:r>
        <w:rPr>
          <w:rFonts w:ascii="OrigGarmnd BT" w:hAnsi="OrigGarmnd BT" w:cs="Calibri"/>
          <w:sz w:val="24"/>
          <w:szCs w:val="24"/>
          <w:lang w:val="sv-SE"/>
        </w:rPr>
        <w:t xml:space="preserve">s nya meddelande om post-2015 bör presenteras under den senare hälften av </w:t>
      </w:r>
      <w:r w:rsidRPr="00B060CB">
        <w:rPr>
          <w:rFonts w:ascii="OrigGarmnd BT" w:hAnsi="OrigGarmnd BT" w:cs="Calibri"/>
          <w:sz w:val="24"/>
          <w:szCs w:val="24"/>
          <w:lang w:val="sv-SE"/>
        </w:rPr>
        <w:t xml:space="preserve">2014. </w:t>
      </w:r>
    </w:p>
    <w:p w:rsidR="001B66DA" w:rsidRDefault="001B66DA" w:rsidP="00D46A03">
      <w:pPr>
        <w:overflowPunct/>
        <w:textAlignment w:val="auto"/>
        <w:rPr>
          <w:rFonts w:ascii="OrigGarmnd BT" w:hAnsi="OrigGarmnd BT" w:cs="Calibri"/>
          <w:sz w:val="24"/>
          <w:szCs w:val="24"/>
          <w:lang w:val="sv-SE"/>
        </w:rPr>
      </w:pPr>
    </w:p>
    <w:p w:rsidR="001B66DA" w:rsidRDefault="001B66DA" w:rsidP="005148D2">
      <w:pPr>
        <w:overflowPunct/>
        <w:autoSpaceDE/>
        <w:autoSpaceDN/>
        <w:adjustRightInd/>
        <w:textAlignment w:val="auto"/>
        <w:rPr>
          <w:rFonts w:ascii="OrigGarmnd BT" w:hAnsi="OrigGarmnd BT"/>
          <w:i/>
          <w:sz w:val="24"/>
          <w:szCs w:val="24"/>
          <w:lang w:val="sv-SE"/>
        </w:rPr>
      </w:pPr>
    </w:p>
    <w:p w:rsidR="001B66DA" w:rsidRPr="00750109" w:rsidRDefault="001B66DA" w:rsidP="005148D2">
      <w:pPr>
        <w:overflowPunct/>
        <w:autoSpaceDE/>
        <w:autoSpaceDN/>
        <w:adjustRightInd/>
        <w:textAlignment w:val="auto"/>
        <w:rPr>
          <w:rFonts w:ascii="OrigGarmnd BT" w:hAnsi="OrigGarmnd BT"/>
          <w:i/>
          <w:sz w:val="24"/>
          <w:szCs w:val="24"/>
          <w:lang w:val="sv-SE"/>
        </w:rPr>
      </w:pPr>
      <w:r w:rsidRPr="00750109">
        <w:rPr>
          <w:rFonts w:ascii="OrigGarmnd BT" w:hAnsi="OrigGarmnd BT"/>
          <w:i/>
          <w:sz w:val="24"/>
          <w:szCs w:val="24"/>
          <w:lang w:val="sv-SE"/>
        </w:rPr>
        <w:t>B. Informationspunkt</w:t>
      </w:r>
    </w:p>
    <w:p w:rsidR="001B66DA" w:rsidRPr="00750109" w:rsidRDefault="001B66DA" w:rsidP="005148D2">
      <w:pPr>
        <w:overflowPunct/>
        <w:autoSpaceDE/>
        <w:autoSpaceDN/>
        <w:adjustRightInd/>
        <w:jc w:val="both"/>
        <w:textAlignment w:val="auto"/>
        <w:rPr>
          <w:rFonts w:ascii="OrigGarmnd BT" w:hAnsi="OrigGarmnd BT"/>
          <w:sz w:val="24"/>
          <w:szCs w:val="24"/>
          <w:lang w:val="sv-SE"/>
        </w:rPr>
      </w:pPr>
      <w:r w:rsidRPr="00750109">
        <w:rPr>
          <w:rFonts w:ascii="OrigGarmnd BT" w:hAnsi="OrigGarmnd BT"/>
          <w:sz w:val="24"/>
          <w:szCs w:val="24"/>
          <w:lang w:val="sv-SE"/>
        </w:rPr>
        <w:t xml:space="preserve">Rådsslutsatserna om utvecklingsfinansiering (FfD) återkommer årligen och handlar om EU:s gemensamma åtagande för att finansiera fattigdomsbekämpning och hållbar utveckling. Utgångspunkten har vid föreliggande rådsslutsatser varit att EU:s utvecklingsfinansieringsstrategi ska vara sammanhängande med post 2015-processen. EU återbekräftar tidigare åtaganden för utvecklingsfinansiering och lyfter fram inhemsk resursmobilisering, innovativ finansiering, privata flöden, handel och remitteringar som viktiga källor för finansiering. Ev. blir det en informationspunkt i samband med antagandet av rådsslutsatserna eller diskussion inom ramen för diskussionspunkten ovan. </w:t>
      </w:r>
    </w:p>
    <w:p w:rsidR="001B66DA" w:rsidRPr="00750109" w:rsidRDefault="001B66DA" w:rsidP="005148D2">
      <w:pPr>
        <w:ind w:right="-851"/>
        <w:rPr>
          <w:rFonts w:ascii="OrigGarmnd BT" w:hAnsi="OrigGarmnd BT"/>
          <w:sz w:val="24"/>
          <w:szCs w:val="24"/>
          <w:lang w:val="sv-SE"/>
        </w:rPr>
      </w:pPr>
    </w:p>
    <w:p w:rsidR="001B66DA" w:rsidRPr="00A70CBE" w:rsidRDefault="001B66DA" w:rsidP="00E5728F">
      <w:pPr>
        <w:overflowPunct/>
        <w:autoSpaceDE/>
        <w:autoSpaceDN/>
        <w:adjustRightInd/>
        <w:textAlignment w:val="auto"/>
        <w:rPr>
          <w:rFonts w:ascii="OrigGarmnd BT" w:hAnsi="OrigGarmnd BT"/>
          <w:sz w:val="24"/>
          <w:szCs w:val="24"/>
          <w:lang w:val="sv-SE"/>
        </w:rPr>
      </w:pPr>
      <w:r w:rsidRPr="00750109">
        <w:rPr>
          <w:rFonts w:ascii="OrigGarmnd BT" w:hAnsi="OrigGarmnd BT"/>
          <w:sz w:val="24"/>
          <w:szCs w:val="24"/>
          <w:u w:val="single"/>
          <w:lang w:val="sv-SE"/>
        </w:rPr>
        <w:t xml:space="preserve">Regeringens ståndpunkt: </w:t>
      </w:r>
      <w:r w:rsidRPr="00750109">
        <w:rPr>
          <w:rFonts w:ascii="OrigGarmnd BT" w:hAnsi="OrigGarmnd BT"/>
          <w:sz w:val="24"/>
          <w:szCs w:val="24"/>
          <w:lang w:val="sv-SE"/>
        </w:rPr>
        <w:t xml:space="preserve">Sverige anser att agendan förutvecklingsfinansiering måste vara samstämd med processen för post-2015 och välkomnar därför framtagna rådsslutsatser. Sverige fortsätter att vara pådrivande för att EU och MS står fast vid gjorda individuella och kollektiva ODA-åtaganden. Regeringen anser att ODA har en viktig och katalytisk roll i framförallt de fattigaste länderna. I linje med en samlad </w:t>
      </w:r>
      <w:r w:rsidRPr="00700BBD">
        <w:rPr>
          <w:rFonts w:ascii="OrigGarmnd BT" w:hAnsi="OrigGarmnd BT"/>
          <w:sz w:val="24"/>
          <w:szCs w:val="24"/>
          <w:lang w:val="sv-SE"/>
        </w:rPr>
        <w:t xml:space="preserve">process ställer sig Sverige positivt till innovativa finansieringslösningar </w:t>
      </w:r>
      <w:r w:rsidRPr="00C866CD">
        <w:rPr>
          <w:rFonts w:ascii="OrigGarmnd BT" w:hAnsi="OrigGarmnd BT"/>
          <w:sz w:val="24"/>
          <w:szCs w:val="24"/>
          <w:lang w:val="sv-SE"/>
        </w:rPr>
        <w:t>samt</w:t>
      </w:r>
      <w:r w:rsidRPr="00700BBD">
        <w:rPr>
          <w:rFonts w:ascii="OrigGarmnd BT" w:hAnsi="OrigGarmnd BT"/>
          <w:sz w:val="24"/>
          <w:szCs w:val="24"/>
          <w:lang w:val="sv-SE"/>
        </w:rPr>
        <w:t xml:space="preserve"> samarbeten med nya aktörer, </w:t>
      </w:r>
      <w:r w:rsidRPr="00C866CD">
        <w:rPr>
          <w:rFonts w:ascii="OrigGarmnd BT" w:hAnsi="OrigGarmnd BT"/>
          <w:sz w:val="24"/>
          <w:szCs w:val="24"/>
          <w:lang w:val="sv-SE"/>
        </w:rPr>
        <w:t>däribland den privata sektorn och civila samhället.</w:t>
      </w:r>
      <w:r w:rsidRPr="00C866CD">
        <w:rPr>
          <w:sz w:val="22"/>
          <w:szCs w:val="22"/>
          <w:lang w:val="sv-SE"/>
        </w:rPr>
        <w:t xml:space="preserve">Regeringen understryker också vikten av att värna ODA-begreppet. </w:t>
      </w:r>
    </w:p>
    <w:p w:rsidR="001B66DA" w:rsidRPr="00790841" w:rsidRDefault="001B66DA" w:rsidP="005148D2">
      <w:pPr>
        <w:rPr>
          <w:rFonts w:ascii="OrigGarmnd BT" w:hAnsi="OrigGarmnd BT"/>
          <w:sz w:val="24"/>
          <w:szCs w:val="24"/>
          <w:lang w:val="sv-SE"/>
        </w:rPr>
      </w:pPr>
    </w:p>
    <w:p w:rsidR="001B66DA" w:rsidRDefault="001B66DA" w:rsidP="009A081B">
      <w:pPr>
        <w:overflowPunct/>
        <w:autoSpaceDE/>
        <w:autoSpaceDN/>
        <w:adjustRightInd/>
        <w:textAlignment w:val="auto"/>
        <w:rPr>
          <w:rFonts w:ascii="OrigGarmnd BT" w:hAnsi="OrigGarmnd BT"/>
          <w:b/>
          <w:sz w:val="24"/>
          <w:szCs w:val="24"/>
          <w:lang w:val="sv-SE"/>
        </w:rPr>
      </w:pPr>
      <w:r w:rsidRPr="004E4B9F">
        <w:rPr>
          <w:rFonts w:ascii="OrigGarmnd BT" w:hAnsi="OrigGarmnd BT"/>
          <w:b/>
          <w:sz w:val="24"/>
          <w:szCs w:val="24"/>
          <w:lang w:val="sv-SE"/>
        </w:rPr>
        <w:t xml:space="preserve">4. </w:t>
      </w:r>
      <w:r w:rsidRPr="00D84755">
        <w:rPr>
          <w:rFonts w:ascii="OrigGarmnd BT" w:hAnsi="OrigGarmnd BT"/>
          <w:b/>
          <w:sz w:val="24"/>
          <w:szCs w:val="24"/>
          <w:lang w:val="sv-SE"/>
        </w:rPr>
        <w:t>Samstämmighet för utveckling (Policy Coherence for Development, PCD)</w:t>
      </w:r>
    </w:p>
    <w:p w:rsidR="001B66DA" w:rsidRDefault="001B66DA" w:rsidP="009A081B">
      <w:pPr>
        <w:overflowPunct/>
        <w:autoSpaceDE/>
        <w:autoSpaceDN/>
        <w:adjustRightInd/>
        <w:textAlignment w:val="auto"/>
        <w:rPr>
          <w:rFonts w:ascii="OrigGarmnd BT" w:hAnsi="OrigGarmnd BT"/>
          <w:b/>
          <w:sz w:val="24"/>
          <w:szCs w:val="24"/>
          <w:lang w:val="sv-SE"/>
        </w:rPr>
      </w:pPr>
    </w:p>
    <w:p w:rsidR="001B66DA" w:rsidRPr="009A081B" w:rsidRDefault="001B66DA" w:rsidP="009A081B">
      <w:pPr>
        <w:overflowPunct/>
        <w:autoSpaceDE/>
        <w:autoSpaceDN/>
        <w:adjustRightInd/>
        <w:textAlignment w:val="auto"/>
        <w:rPr>
          <w:rFonts w:ascii="OrigGarmnd BT" w:hAnsi="OrigGarmnd BT"/>
          <w:i/>
          <w:sz w:val="24"/>
          <w:szCs w:val="24"/>
          <w:lang w:val="sv-SE"/>
        </w:rPr>
      </w:pPr>
      <w:r w:rsidRPr="009A081B">
        <w:rPr>
          <w:rFonts w:ascii="OrigGarmnd BT" w:hAnsi="OrigGarmnd BT"/>
          <w:i/>
          <w:sz w:val="24"/>
          <w:szCs w:val="24"/>
          <w:lang w:val="sv-SE"/>
        </w:rPr>
        <w:t>Diskussionspunkt</w:t>
      </w:r>
    </w:p>
    <w:p w:rsidR="001B66DA" w:rsidRDefault="001B66DA" w:rsidP="009A081B">
      <w:pPr>
        <w:overflowPunct/>
        <w:autoSpaceDE/>
        <w:autoSpaceDN/>
        <w:adjustRightInd/>
        <w:textAlignment w:val="auto"/>
        <w:rPr>
          <w:rFonts w:ascii="OrigGarmnd BT" w:hAnsi="OrigGarmnd BT"/>
          <w:sz w:val="24"/>
          <w:szCs w:val="24"/>
          <w:lang w:val="sv-SE"/>
        </w:rPr>
      </w:pPr>
      <w:r w:rsidRPr="00DF61F2">
        <w:rPr>
          <w:rFonts w:ascii="OrigGarmnd BT" w:hAnsi="OrigGarmnd BT"/>
          <w:sz w:val="24"/>
          <w:szCs w:val="24"/>
          <w:lang w:val="sv-SE"/>
        </w:rPr>
        <w:t xml:space="preserve">KOM rapporterar till Rådet om EU:s genomförande av </w:t>
      </w:r>
      <w:r w:rsidRPr="00D84755">
        <w:rPr>
          <w:rFonts w:ascii="OrigGarmnd BT" w:hAnsi="OrigGarmnd BT"/>
          <w:sz w:val="24"/>
          <w:szCs w:val="24"/>
          <w:lang w:val="sv-SE"/>
        </w:rPr>
        <w:t>samstämmighet för utveckling (</w:t>
      </w:r>
      <w:r>
        <w:rPr>
          <w:rFonts w:ascii="OrigGarmnd BT" w:hAnsi="OrigGarmnd BT"/>
          <w:sz w:val="24"/>
          <w:szCs w:val="24"/>
          <w:lang w:val="sv-SE"/>
        </w:rPr>
        <w:t xml:space="preserve">Policy Coherence for Development, </w:t>
      </w:r>
      <w:r w:rsidRPr="00D84755">
        <w:rPr>
          <w:rFonts w:ascii="OrigGarmnd BT" w:hAnsi="OrigGarmnd BT"/>
          <w:sz w:val="24"/>
          <w:szCs w:val="24"/>
          <w:lang w:val="sv-SE"/>
        </w:rPr>
        <w:t>PCD)</w:t>
      </w:r>
      <w:r w:rsidRPr="00DF61F2">
        <w:rPr>
          <w:rFonts w:ascii="OrigGarmnd BT" w:hAnsi="OrigGarmnd BT"/>
          <w:sz w:val="24"/>
          <w:szCs w:val="24"/>
          <w:lang w:val="sv-SE"/>
        </w:rPr>
        <w:t xml:space="preserve"> vartannat år, baserat på EU-institutionernas och MS arbete med PCD. Den senaste PCD-rapporten presenterades i november 2013</w:t>
      </w:r>
      <w:r>
        <w:rPr>
          <w:rFonts w:ascii="OrigGarmnd BT" w:hAnsi="OrigGarmnd BT"/>
          <w:sz w:val="24"/>
          <w:szCs w:val="24"/>
          <w:lang w:val="sv-SE"/>
        </w:rPr>
        <w:t xml:space="preserve">. I linje med de förra rapporterna innehåller den </w:t>
      </w:r>
      <w:r w:rsidRPr="00DF61F2">
        <w:rPr>
          <w:rFonts w:ascii="OrigGarmnd BT" w:hAnsi="OrigGarmnd BT"/>
          <w:sz w:val="24"/>
          <w:szCs w:val="24"/>
          <w:lang w:val="sv-SE"/>
        </w:rPr>
        <w:t>i en första del arbetsmetoder för PC</w:t>
      </w:r>
      <w:r>
        <w:rPr>
          <w:rFonts w:ascii="OrigGarmnd BT" w:hAnsi="OrigGarmnd BT"/>
          <w:sz w:val="24"/>
          <w:szCs w:val="24"/>
          <w:lang w:val="sv-SE"/>
        </w:rPr>
        <w:t>D</w:t>
      </w:r>
      <w:r w:rsidRPr="00DF61F2">
        <w:rPr>
          <w:rFonts w:ascii="OrigGarmnd BT" w:hAnsi="OrigGarmnd BT"/>
          <w:sz w:val="24"/>
          <w:szCs w:val="24"/>
          <w:lang w:val="sv-SE"/>
        </w:rPr>
        <w:t xml:space="preserve"> samt i en andra del de prioriterade tematiska frågorna inom PCD (handel och finansiella frågor, klimat, livsmedelstrygghet, migration och säkerhet). </w:t>
      </w:r>
    </w:p>
    <w:p w:rsidR="001B66DA" w:rsidRDefault="001B66DA" w:rsidP="009A081B">
      <w:pPr>
        <w:overflowPunct/>
        <w:autoSpaceDE/>
        <w:autoSpaceDN/>
        <w:adjustRightInd/>
        <w:textAlignment w:val="auto"/>
        <w:rPr>
          <w:rFonts w:ascii="OrigGarmnd BT" w:hAnsi="OrigGarmnd BT"/>
          <w:sz w:val="24"/>
          <w:szCs w:val="24"/>
          <w:lang w:val="sv-SE"/>
        </w:rPr>
      </w:pPr>
    </w:p>
    <w:p w:rsidR="001B66DA" w:rsidRDefault="001B66DA" w:rsidP="009A081B">
      <w:pPr>
        <w:overflowPunct/>
        <w:autoSpaceDE/>
        <w:autoSpaceDN/>
        <w:adjustRightInd/>
        <w:textAlignment w:val="auto"/>
        <w:rPr>
          <w:rFonts w:ascii="OrigGarmnd BT" w:hAnsi="OrigGarmnd BT"/>
          <w:sz w:val="24"/>
          <w:szCs w:val="24"/>
          <w:lang w:val="sv-SE"/>
        </w:rPr>
      </w:pPr>
      <w:r w:rsidRPr="00DF61F2">
        <w:rPr>
          <w:rFonts w:ascii="OrigGarmnd BT" w:hAnsi="OrigGarmnd BT"/>
          <w:sz w:val="24"/>
          <w:szCs w:val="24"/>
          <w:lang w:val="sv-SE"/>
        </w:rPr>
        <w:t>Råd</w:t>
      </w:r>
      <w:r>
        <w:rPr>
          <w:rFonts w:ascii="OrigGarmnd BT" w:hAnsi="OrigGarmnd BT"/>
          <w:sz w:val="24"/>
          <w:szCs w:val="24"/>
          <w:lang w:val="sv-SE"/>
        </w:rPr>
        <w:t>s</w:t>
      </w:r>
      <w:r w:rsidRPr="00DF61F2">
        <w:rPr>
          <w:rFonts w:ascii="OrigGarmnd BT" w:hAnsi="OrigGarmnd BT"/>
          <w:sz w:val="24"/>
          <w:szCs w:val="24"/>
          <w:lang w:val="sv-SE"/>
        </w:rPr>
        <w:t>slutsatser ska antas</w:t>
      </w:r>
      <w:r>
        <w:rPr>
          <w:rFonts w:ascii="OrigGarmnd BT" w:hAnsi="OrigGarmnd BT"/>
          <w:sz w:val="24"/>
          <w:szCs w:val="24"/>
          <w:lang w:val="sv-SE"/>
        </w:rPr>
        <w:t xml:space="preserve"> i ljuset av PCD-rapportenoch </w:t>
      </w:r>
      <w:r w:rsidRPr="00DF61F2">
        <w:rPr>
          <w:rFonts w:ascii="OrigGarmnd BT" w:hAnsi="OrigGarmnd BT"/>
          <w:sz w:val="24"/>
          <w:szCs w:val="24"/>
          <w:lang w:val="sv-SE"/>
        </w:rPr>
        <w:t>bör vara färdigbehandlade</w:t>
      </w:r>
      <w:r>
        <w:rPr>
          <w:rFonts w:ascii="OrigGarmnd BT" w:hAnsi="OrigGarmnd BT"/>
          <w:sz w:val="24"/>
          <w:szCs w:val="24"/>
          <w:lang w:val="sv-SE"/>
        </w:rPr>
        <w:t xml:space="preserve"> på arbetsgruppsnivå,</w:t>
      </w:r>
      <w:r w:rsidRPr="00DF61F2">
        <w:rPr>
          <w:rFonts w:ascii="OrigGarmnd BT" w:hAnsi="OrigGarmnd BT"/>
          <w:sz w:val="24"/>
          <w:szCs w:val="24"/>
          <w:lang w:val="sv-SE"/>
        </w:rPr>
        <w:t xml:space="preserve"> så ingen större diskussion förväntas. Dock driver SE, tillsammans med ffa FI och DK samt några övriga likasinnade MS (I</w:t>
      </w:r>
      <w:r>
        <w:rPr>
          <w:rFonts w:ascii="OrigGarmnd BT" w:hAnsi="OrigGarmnd BT"/>
          <w:sz w:val="24"/>
          <w:szCs w:val="24"/>
          <w:lang w:val="sv-SE"/>
        </w:rPr>
        <w:t>E</w:t>
      </w:r>
      <w:r w:rsidRPr="00DF61F2">
        <w:rPr>
          <w:rFonts w:ascii="OrigGarmnd BT" w:hAnsi="OrigGarmnd BT"/>
          <w:sz w:val="24"/>
          <w:szCs w:val="24"/>
          <w:lang w:val="sv-SE"/>
        </w:rPr>
        <w:t xml:space="preserve">, NL, FR, PT) att PCD blir en återkommande punkt på dagordningen på FAC-utveckling i syfte att stärka EU:s genomförande av PCD. Dessa MS vill att PCD-diskussionerna baseras sig på framåtblickande, strategiska tematiska </w:t>
      </w:r>
      <w:r>
        <w:rPr>
          <w:rFonts w:ascii="OrigGarmnd BT" w:hAnsi="OrigGarmnd BT"/>
          <w:sz w:val="24"/>
          <w:szCs w:val="24"/>
          <w:lang w:val="sv-SE"/>
        </w:rPr>
        <w:t>processer.</w:t>
      </w:r>
    </w:p>
    <w:p w:rsidR="001B66DA" w:rsidRPr="00DF61F2" w:rsidRDefault="001B66DA" w:rsidP="009A081B">
      <w:pPr>
        <w:overflowPunct/>
        <w:autoSpaceDE/>
        <w:autoSpaceDN/>
        <w:adjustRightInd/>
        <w:textAlignment w:val="auto"/>
        <w:rPr>
          <w:rFonts w:ascii="OrigGarmnd BT" w:hAnsi="OrigGarmnd BT"/>
          <w:sz w:val="24"/>
          <w:szCs w:val="24"/>
          <w:lang w:val="sv-SE"/>
        </w:rPr>
      </w:pPr>
    </w:p>
    <w:p w:rsidR="001B66DA" w:rsidRDefault="001B66DA" w:rsidP="009A081B">
      <w:pPr>
        <w:overflowPunct/>
        <w:autoSpaceDE/>
        <w:autoSpaceDN/>
        <w:adjustRightInd/>
        <w:textAlignment w:val="auto"/>
        <w:rPr>
          <w:rFonts w:ascii="OrigGarmnd BT" w:hAnsi="OrigGarmnd BT"/>
          <w:sz w:val="24"/>
          <w:szCs w:val="24"/>
          <w:lang w:val="sv-SE"/>
        </w:rPr>
      </w:pPr>
      <w:r w:rsidRPr="00D84755">
        <w:rPr>
          <w:rFonts w:ascii="OrigGarmnd BT" w:hAnsi="OrigGarmnd BT"/>
          <w:sz w:val="24"/>
          <w:szCs w:val="24"/>
          <w:u w:val="single"/>
          <w:lang w:val="sv-SE"/>
        </w:rPr>
        <w:t>Regeringens ståndpunkt:</w:t>
      </w:r>
      <w:r>
        <w:rPr>
          <w:rFonts w:ascii="OrigGarmnd BT" w:hAnsi="OrigGarmnd BT"/>
          <w:sz w:val="24"/>
          <w:szCs w:val="24"/>
          <w:lang w:val="sv-SE"/>
        </w:rPr>
        <w:t>Regeringen anser att utkast till rådsslutsatser har sett bra ut. Sverige driver generellt inom EU större</w:t>
      </w:r>
      <w:r w:rsidRPr="00DF61F2">
        <w:rPr>
          <w:rFonts w:ascii="OrigGarmnd BT" w:hAnsi="OrigGarmnd BT"/>
          <w:sz w:val="24"/>
          <w:szCs w:val="24"/>
          <w:lang w:val="sv-SE"/>
        </w:rPr>
        <w:t xml:space="preserve"> samstämmighet mellan utvecklingsfrågor och den breda utrikespolitiken (jmfr EEAS mandat</w:t>
      </w:r>
      <w:r>
        <w:rPr>
          <w:rFonts w:ascii="OrigGarmnd BT" w:hAnsi="OrigGarmnd BT"/>
          <w:sz w:val="24"/>
          <w:szCs w:val="24"/>
          <w:lang w:val="sv-SE"/>
        </w:rPr>
        <w:t>) som t.ex. samstämmighet mellan PCD och Comprehensive Approach. Sverige vill se</w:t>
      </w:r>
      <w:r w:rsidRPr="00DF61F2">
        <w:rPr>
          <w:rFonts w:ascii="OrigGarmnd BT" w:hAnsi="OrigGarmnd BT"/>
          <w:sz w:val="24"/>
          <w:szCs w:val="24"/>
          <w:lang w:val="sv-SE"/>
        </w:rPr>
        <w:t xml:space="preserve"> ett effektivt samarbete mellan institutionerna (KOM, EEAS, Rådet etc) vad gäller PCD (inklusive EU-delegationerna), samt bättre övervakning och resultatuppföljning av PCD</w:t>
      </w:r>
      <w:r>
        <w:rPr>
          <w:rFonts w:ascii="OrigGarmnd BT" w:hAnsi="OrigGarmnd BT"/>
          <w:sz w:val="24"/>
          <w:szCs w:val="24"/>
          <w:lang w:val="sv-SE"/>
        </w:rPr>
        <w:t xml:space="preserve"> (t.ex. tillsammans med OECD)</w:t>
      </w:r>
      <w:r w:rsidRPr="00DF61F2">
        <w:rPr>
          <w:rFonts w:ascii="OrigGarmnd BT" w:hAnsi="OrigGarmnd BT"/>
          <w:sz w:val="24"/>
          <w:szCs w:val="24"/>
          <w:lang w:val="sv-SE"/>
        </w:rPr>
        <w:t>.</w:t>
      </w:r>
      <w:r w:rsidRPr="00D84755">
        <w:rPr>
          <w:rFonts w:ascii="OrigGarmnd BT" w:hAnsi="OrigGarmnd BT"/>
          <w:sz w:val="24"/>
          <w:szCs w:val="24"/>
          <w:lang w:val="sv-SE"/>
        </w:rPr>
        <w:t xml:space="preserve">I </w:t>
      </w:r>
      <w:r>
        <w:rPr>
          <w:rFonts w:ascii="OrigGarmnd BT" w:hAnsi="OrigGarmnd BT"/>
          <w:sz w:val="24"/>
          <w:szCs w:val="24"/>
          <w:lang w:val="sv-SE"/>
        </w:rPr>
        <w:t xml:space="preserve">ljuset av </w:t>
      </w:r>
      <w:r w:rsidRPr="00D84755">
        <w:rPr>
          <w:rFonts w:ascii="OrigGarmnd BT" w:hAnsi="OrigGarmnd BT"/>
          <w:sz w:val="24"/>
          <w:szCs w:val="24"/>
          <w:lang w:val="sv-SE"/>
        </w:rPr>
        <w:t>post 2015</w:t>
      </w:r>
      <w:r>
        <w:rPr>
          <w:rFonts w:ascii="OrigGarmnd BT" w:hAnsi="OrigGarmnd BT"/>
          <w:sz w:val="24"/>
          <w:szCs w:val="24"/>
          <w:lang w:val="sv-SE"/>
        </w:rPr>
        <w:t xml:space="preserve">-diskussionerna anser Regeringen att det även är </w:t>
      </w:r>
      <w:r w:rsidRPr="00D84755">
        <w:rPr>
          <w:rFonts w:ascii="OrigGarmnd BT" w:hAnsi="OrigGarmnd BT"/>
          <w:sz w:val="24"/>
          <w:szCs w:val="24"/>
          <w:lang w:val="sv-SE"/>
        </w:rPr>
        <w:t>viktigt att betona andra politikområdens betydelse i linje med PCD-agendan.</w:t>
      </w:r>
    </w:p>
    <w:p w:rsidR="001B66DA" w:rsidRPr="00DF61F2" w:rsidRDefault="001B66DA" w:rsidP="009A081B">
      <w:pPr>
        <w:rPr>
          <w:rFonts w:ascii="OrigGarmnd BT" w:hAnsi="OrigGarmnd BT"/>
          <w:sz w:val="24"/>
          <w:szCs w:val="24"/>
          <w:lang w:val="sv-SE"/>
        </w:rPr>
      </w:pPr>
    </w:p>
    <w:p w:rsidR="001B66DA" w:rsidRDefault="001B66DA" w:rsidP="009A081B">
      <w:pPr>
        <w:overflowPunct/>
        <w:autoSpaceDE/>
        <w:autoSpaceDN/>
        <w:adjustRightInd/>
        <w:textAlignment w:val="auto"/>
        <w:rPr>
          <w:rFonts w:ascii="OrigGarmnd BT" w:hAnsi="OrigGarmnd BT"/>
          <w:sz w:val="24"/>
          <w:szCs w:val="24"/>
          <w:lang w:val="sv-SE"/>
        </w:rPr>
      </w:pPr>
      <w:r>
        <w:rPr>
          <w:rFonts w:ascii="OrigGarmnd BT" w:hAnsi="OrigGarmnd BT"/>
          <w:sz w:val="24"/>
          <w:szCs w:val="24"/>
          <w:lang w:val="sv-SE"/>
        </w:rPr>
        <w:t xml:space="preserve">I tillägg vill Sverige att </w:t>
      </w:r>
      <w:r w:rsidRPr="00D84755">
        <w:rPr>
          <w:rFonts w:ascii="OrigGarmnd BT" w:hAnsi="OrigGarmnd BT"/>
          <w:sz w:val="24"/>
          <w:szCs w:val="24"/>
          <w:lang w:val="sv-SE"/>
        </w:rPr>
        <w:t xml:space="preserve">PCD </w:t>
      </w:r>
      <w:r>
        <w:rPr>
          <w:rFonts w:ascii="OrigGarmnd BT" w:hAnsi="OrigGarmnd BT"/>
          <w:sz w:val="24"/>
          <w:szCs w:val="24"/>
          <w:lang w:val="sv-SE"/>
        </w:rPr>
        <w:t xml:space="preserve">blir </w:t>
      </w:r>
      <w:r w:rsidRPr="00D84755">
        <w:rPr>
          <w:rFonts w:ascii="OrigGarmnd BT" w:hAnsi="OrigGarmnd BT"/>
          <w:sz w:val="24"/>
          <w:szCs w:val="24"/>
          <w:lang w:val="sv-SE"/>
        </w:rPr>
        <w:t>en återkommande stående punkt</w:t>
      </w:r>
      <w:r>
        <w:rPr>
          <w:rFonts w:ascii="OrigGarmnd BT" w:hAnsi="OrigGarmnd BT"/>
          <w:sz w:val="24"/>
          <w:szCs w:val="24"/>
          <w:lang w:val="sv-SE"/>
        </w:rPr>
        <w:t xml:space="preserve"> på FAC-utveckling </w:t>
      </w:r>
      <w:r w:rsidRPr="00D84755">
        <w:rPr>
          <w:rFonts w:ascii="OrigGarmnd BT" w:hAnsi="OrigGarmnd BT"/>
          <w:sz w:val="24"/>
          <w:szCs w:val="24"/>
          <w:lang w:val="sv-SE"/>
        </w:rPr>
        <w:t xml:space="preserve">för att </w:t>
      </w:r>
      <w:r>
        <w:rPr>
          <w:rFonts w:ascii="OrigGarmnd BT" w:hAnsi="OrigGarmnd BT"/>
          <w:sz w:val="24"/>
          <w:szCs w:val="24"/>
          <w:lang w:val="sv-SE"/>
        </w:rPr>
        <w:t xml:space="preserve">på detta sätt </w:t>
      </w:r>
      <w:r w:rsidRPr="00D84755">
        <w:rPr>
          <w:rFonts w:ascii="OrigGarmnd BT" w:hAnsi="OrigGarmnd BT"/>
          <w:sz w:val="24"/>
          <w:szCs w:val="24"/>
          <w:lang w:val="sv-SE"/>
        </w:rPr>
        <w:t xml:space="preserve">diskutera </w:t>
      </w:r>
      <w:r w:rsidRPr="00DF61F2">
        <w:rPr>
          <w:rFonts w:ascii="OrigGarmnd BT" w:hAnsi="OrigGarmnd BT"/>
          <w:sz w:val="24"/>
          <w:szCs w:val="24"/>
          <w:lang w:val="sv-SE"/>
        </w:rPr>
        <w:t xml:space="preserve">tematiska </w:t>
      </w:r>
      <w:r>
        <w:rPr>
          <w:rFonts w:ascii="OrigGarmnd BT" w:hAnsi="OrigGarmnd BT"/>
          <w:sz w:val="24"/>
          <w:szCs w:val="24"/>
          <w:lang w:val="sv-SE"/>
        </w:rPr>
        <w:t xml:space="preserve">processerutanför biståndet. Syftet är att </w:t>
      </w:r>
      <w:r w:rsidRPr="00D84755">
        <w:rPr>
          <w:rFonts w:ascii="OrigGarmnd BT" w:hAnsi="OrigGarmnd BT"/>
          <w:sz w:val="24"/>
          <w:szCs w:val="24"/>
          <w:lang w:val="sv-SE"/>
        </w:rPr>
        <w:t xml:space="preserve">tidigt och strategiskt kunna påverka dessa </w:t>
      </w:r>
      <w:r>
        <w:rPr>
          <w:rFonts w:ascii="OrigGarmnd BT" w:hAnsi="OrigGarmnd BT"/>
          <w:sz w:val="24"/>
          <w:szCs w:val="24"/>
          <w:lang w:val="sv-SE"/>
        </w:rPr>
        <w:t xml:space="preserve">processer </w:t>
      </w:r>
      <w:r w:rsidRPr="00D84755">
        <w:rPr>
          <w:rFonts w:ascii="OrigGarmnd BT" w:hAnsi="OrigGarmnd BT"/>
          <w:sz w:val="24"/>
          <w:szCs w:val="24"/>
          <w:lang w:val="sv-SE"/>
        </w:rPr>
        <w:t xml:space="preserve">utifrån ett utvecklingsperspektiv. </w:t>
      </w:r>
      <w:r w:rsidRPr="00912EA2">
        <w:rPr>
          <w:rFonts w:ascii="OrigGarmnd BT" w:hAnsi="OrigGarmnd BT"/>
          <w:sz w:val="24"/>
          <w:szCs w:val="24"/>
          <w:lang w:val="sv-SE"/>
        </w:rPr>
        <w:t>Andra råd eller kommissionärer m.fl. bör vid behov bjudas in till FAC</w:t>
      </w:r>
      <w:r>
        <w:rPr>
          <w:rFonts w:ascii="OrigGarmnd BT" w:hAnsi="OrigGarmnd BT"/>
          <w:sz w:val="24"/>
          <w:szCs w:val="24"/>
          <w:lang w:val="sv-SE"/>
        </w:rPr>
        <w:t>.</w:t>
      </w:r>
    </w:p>
    <w:p w:rsidR="001B66DA" w:rsidRDefault="001B66DA" w:rsidP="009A081B">
      <w:pPr>
        <w:overflowPunct/>
        <w:autoSpaceDE/>
        <w:autoSpaceDN/>
        <w:adjustRightInd/>
        <w:textAlignment w:val="auto"/>
        <w:rPr>
          <w:rFonts w:ascii="OrigGarmnd BT" w:hAnsi="OrigGarmnd BT"/>
          <w:sz w:val="24"/>
          <w:szCs w:val="24"/>
          <w:lang w:val="sv-SE"/>
        </w:rPr>
      </w:pPr>
    </w:p>
    <w:p w:rsidR="001B66DA" w:rsidRDefault="001B66DA" w:rsidP="009A081B">
      <w:pPr>
        <w:overflowPunct/>
        <w:autoSpaceDE/>
        <w:autoSpaceDN/>
        <w:adjustRightInd/>
        <w:textAlignment w:val="auto"/>
        <w:rPr>
          <w:rFonts w:ascii="OrigGarmnd BT" w:hAnsi="OrigGarmnd BT"/>
          <w:b/>
          <w:sz w:val="24"/>
          <w:szCs w:val="24"/>
          <w:lang w:val="sv-SE"/>
        </w:rPr>
      </w:pPr>
      <w:r>
        <w:rPr>
          <w:rFonts w:ascii="OrigGarmnd BT" w:hAnsi="OrigGarmnd BT"/>
          <w:b/>
          <w:sz w:val="24"/>
          <w:szCs w:val="24"/>
          <w:lang w:val="sv-SE"/>
        </w:rPr>
        <w:t xml:space="preserve">5. </w:t>
      </w:r>
      <w:r w:rsidRPr="004D607E">
        <w:rPr>
          <w:rFonts w:ascii="OrigGarmnd BT" w:hAnsi="OrigGarmnd BT"/>
          <w:b/>
          <w:sz w:val="24"/>
          <w:szCs w:val="24"/>
          <w:lang w:val="sv-SE"/>
        </w:rPr>
        <w:t>Agenda f</w:t>
      </w:r>
      <w:r>
        <w:rPr>
          <w:rFonts w:ascii="OrigGarmnd BT" w:hAnsi="OrigGarmnd BT"/>
          <w:b/>
          <w:sz w:val="24"/>
          <w:szCs w:val="24"/>
          <w:lang w:val="sv-SE"/>
        </w:rPr>
        <w:t>örförändring (Agenda for Change, AfC)/Programmering</w:t>
      </w:r>
    </w:p>
    <w:p w:rsidR="001B66DA" w:rsidRDefault="001B66DA" w:rsidP="009A081B">
      <w:pPr>
        <w:overflowPunct/>
        <w:autoSpaceDE/>
        <w:autoSpaceDN/>
        <w:adjustRightInd/>
        <w:textAlignment w:val="auto"/>
        <w:rPr>
          <w:rFonts w:ascii="OrigGarmnd BT" w:hAnsi="OrigGarmnd BT"/>
          <w:b/>
          <w:sz w:val="24"/>
          <w:szCs w:val="24"/>
          <w:lang w:val="sv-SE"/>
        </w:rPr>
      </w:pPr>
    </w:p>
    <w:p w:rsidR="001B66DA" w:rsidRPr="00B8452B" w:rsidRDefault="001B66DA" w:rsidP="009A081B">
      <w:pPr>
        <w:overflowPunct/>
        <w:autoSpaceDE/>
        <w:autoSpaceDN/>
        <w:adjustRightInd/>
        <w:textAlignment w:val="auto"/>
        <w:rPr>
          <w:rFonts w:ascii="OrigGarmnd BT" w:hAnsi="OrigGarmnd BT"/>
          <w:i/>
          <w:sz w:val="24"/>
          <w:szCs w:val="24"/>
          <w:lang w:val="sv-SE"/>
        </w:rPr>
      </w:pPr>
      <w:r w:rsidRPr="00B8452B">
        <w:rPr>
          <w:rFonts w:ascii="OrigGarmnd BT" w:hAnsi="OrigGarmnd BT"/>
          <w:i/>
          <w:sz w:val="24"/>
          <w:szCs w:val="24"/>
          <w:lang w:val="sv-SE"/>
        </w:rPr>
        <w:t>Diskussionspunkt</w:t>
      </w:r>
    </w:p>
    <w:p w:rsidR="001B66DA" w:rsidRPr="00B8452B" w:rsidRDefault="001B66DA" w:rsidP="00B8452B">
      <w:pPr>
        <w:overflowPunct/>
        <w:autoSpaceDE/>
        <w:autoSpaceDN/>
        <w:adjustRightInd/>
        <w:textAlignment w:val="auto"/>
        <w:rPr>
          <w:rFonts w:ascii="OrigGarmnd BT" w:hAnsi="OrigGarmnd BT"/>
          <w:sz w:val="24"/>
          <w:szCs w:val="24"/>
          <w:lang w:val="sv-SE"/>
        </w:rPr>
      </w:pPr>
      <w:r w:rsidRPr="00B8452B">
        <w:rPr>
          <w:rFonts w:ascii="OrigGarmnd BT" w:hAnsi="OrigGarmnd BT"/>
          <w:sz w:val="24"/>
          <w:szCs w:val="24"/>
          <w:lang w:val="sv-SE"/>
        </w:rPr>
        <w:t>Rådsslutsatser om EU:s uppdaterade utvecklingspolitik, Agenda for Change (AfC)</w:t>
      </w:r>
      <w:r>
        <w:rPr>
          <w:rFonts w:ascii="OrigGarmnd BT" w:hAnsi="OrigGarmnd BT"/>
          <w:sz w:val="24"/>
          <w:szCs w:val="24"/>
          <w:lang w:val="sv-SE"/>
        </w:rPr>
        <w:t>,</w:t>
      </w:r>
      <w:r w:rsidRPr="00B8452B">
        <w:rPr>
          <w:rFonts w:ascii="OrigGarmnd BT" w:hAnsi="OrigGarmnd BT"/>
          <w:sz w:val="24"/>
          <w:szCs w:val="24"/>
          <w:lang w:val="sv-SE"/>
        </w:rPr>
        <w:t xml:space="preserve"> antogs av biståndsministrarna i maj 2012. För att följa upp genomförandet löpande har flera MS påtalat att AfC bör diskuteras vid FAC(utv). Det togs upp vid senaste FAC (utv) i maj 2013 på begäran av 17 MS, däribland Sverige. Nu är Agenda for Change återigen på agendan, denna gång dock utan ytterligare påtryckningar från MS. </w:t>
      </w:r>
    </w:p>
    <w:p w:rsidR="001B66DA" w:rsidRPr="00B8452B" w:rsidRDefault="001B66DA" w:rsidP="00B8452B">
      <w:pPr>
        <w:overflowPunct/>
        <w:autoSpaceDE/>
        <w:autoSpaceDN/>
        <w:adjustRightInd/>
        <w:textAlignment w:val="auto"/>
        <w:rPr>
          <w:rFonts w:ascii="OrigGarmnd BT" w:hAnsi="OrigGarmnd BT"/>
          <w:sz w:val="24"/>
          <w:szCs w:val="24"/>
          <w:lang w:val="sv-SE"/>
        </w:rPr>
      </w:pPr>
    </w:p>
    <w:p w:rsidR="001B66DA" w:rsidRPr="00B8452B" w:rsidRDefault="001B66DA" w:rsidP="00B8452B">
      <w:pPr>
        <w:overflowPunct/>
        <w:autoSpaceDE/>
        <w:autoSpaceDN/>
        <w:adjustRightInd/>
        <w:textAlignment w:val="auto"/>
        <w:rPr>
          <w:rFonts w:ascii="OrigGarmnd BT" w:hAnsi="OrigGarmnd BT"/>
          <w:sz w:val="24"/>
          <w:szCs w:val="24"/>
          <w:lang w:val="sv-SE"/>
        </w:rPr>
      </w:pPr>
      <w:r w:rsidRPr="00B8452B">
        <w:rPr>
          <w:rFonts w:ascii="OrigGarmnd BT" w:hAnsi="OrigGarmnd BT"/>
          <w:sz w:val="24"/>
          <w:szCs w:val="24"/>
          <w:lang w:val="sv-SE"/>
        </w:rPr>
        <w:t xml:space="preserve">EU-gemensam programmering (GP) är en del av AfC och har diskuterats vid de två senaste GD-mötena (senast vid mötet den 28 november). KOM och EEAS förser MS löpande med information om framsteg i </w:t>
      </w:r>
      <w:r>
        <w:rPr>
          <w:rFonts w:ascii="OrigGarmnd BT" w:hAnsi="OrigGarmnd BT"/>
          <w:sz w:val="24"/>
          <w:szCs w:val="24"/>
          <w:lang w:val="sv-SE"/>
        </w:rPr>
        <w:t>den EU-gemensamma pro</w:t>
      </w:r>
      <w:r w:rsidRPr="00B8452B">
        <w:rPr>
          <w:rFonts w:ascii="OrigGarmnd BT" w:hAnsi="OrigGarmnd BT"/>
          <w:sz w:val="24"/>
          <w:szCs w:val="24"/>
          <w:lang w:val="sv-SE"/>
        </w:rPr>
        <w:t xml:space="preserve">grammeringsprocessen. SE deltar i </w:t>
      </w:r>
      <w:r>
        <w:rPr>
          <w:rFonts w:ascii="OrigGarmnd BT" w:hAnsi="OrigGarmnd BT"/>
          <w:sz w:val="24"/>
          <w:szCs w:val="24"/>
          <w:lang w:val="sv-SE"/>
        </w:rPr>
        <w:t>EU-gemensam programmering i ett antal länder</w:t>
      </w:r>
      <w:r w:rsidRPr="00B8452B">
        <w:rPr>
          <w:rFonts w:ascii="OrigGarmnd BT" w:hAnsi="OrigGarmnd BT"/>
          <w:sz w:val="24"/>
          <w:szCs w:val="24"/>
          <w:lang w:val="sv-SE"/>
        </w:rPr>
        <w:t>, i vilka processen påbörjats eller är på gång att påbörjas</w:t>
      </w:r>
      <w:r>
        <w:rPr>
          <w:rFonts w:ascii="OrigGarmnd BT" w:hAnsi="OrigGarmnd BT"/>
          <w:sz w:val="24"/>
          <w:szCs w:val="24"/>
          <w:lang w:val="sv-SE"/>
        </w:rPr>
        <w:t xml:space="preserve">. </w:t>
      </w:r>
      <w:r w:rsidRPr="00B8452B">
        <w:rPr>
          <w:rFonts w:ascii="OrigGarmnd BT" w:hAnsi="OrigGarmnd BT"/>
          <w:sz w:val="24"/>
          <w:szCs w:val="24"/>
          <w:lang w:val="sv-SE"/>
        </w:rPr>
        <w:t>Under november har rapportering inkommit från svenska ambassader om hur SE ser på framsteg och utmaningar i GP-processen. Bildensom ges överensstämmer i stort med den som presenteras av KOM och EEAS.</w:t>
      </w:r>
    </w:p>
    <w:p w:rsidR="001B66DA" w:rsidRPr="00B8452B" w:rsidRDefault="001B66DA" w:rsidP="00B8452B">
      <w:pPr>
        <w:overflowPunct/>
        <w:autoSpaceDE/>
        <w:autoSpaceDN/>
        <w:adjustRightInd/>
        <w:textAlignment w:val="auto"/>
        <w:rPr>
          <w:rFonts w:ascii="OrigGarmnd BT" w:hAnsi="OrigGarmnd BT"/>
          <w:sz w:val="24"/>
          <w:szCs w:val="24"/>
          <w:lang w:val="sv-SE"/>
        </w:rPr>
      </w:pPr>
    </w:p>
    <w:p w:rsidR="001B66DA" w:rsidRDefault="001B66DA" w:rsidP="00B8452B">
      <w:pPr>
        <w:overflowPunct/>
        <w:autoSpaceDE/>
        <w:autoSpaceDN/>
        <w:adjustRightInd/>
        <w:textAlignment w:val="auto"/>
        <w:rPr>
          <w:rFonts w:ascii="OrigGarmnd BT" w:hAnsi="OrigGarmnd BT"/>
          <w:sz w:val="24"/>
          <w:szCs w:val="24"/>
          <w:lang w:val="sv-SE"/>
        </w:rPr>
      </w:pPr>
      <w:r w:rsidRPr="00B8452B">
        <w:rPr>
          <w:rFonts w:ascii="OrigGarmnd BT" w:hAnsi="OrigGarmnd BT"/>
          <w:sz w:val="24"/>
          <w:szCs w:val="24"/>
          <w:lang w:val="sv-SE"/>
        </w:rPr>
        <w:t xml:space="preserve">Inom ramen för AfC åtog sig KOM att utarbeta ett resultatramverk för sitt bistånd. </w:t>
      </w:r>
    </w:p>
    <w:p w:rsidR="001B66DA" w:rsidRDefault="001B66DA" w:rsidP="00B8452B">
      <w:pPr>
        <w:overflowPunct/>
        <w:autoSpaceDE/>
        <w:autoSpaceDN/>
        <w:adjustRightInd/>
        <w:textAlignment w:val="auto"/>
        <w:rPr>
          <w:rFonts w:ascii="OrigGarmnd BT" w:hAnsi="OrigGarmnd BT"/>
          <w:sz w:val="24"/>
          <w:szCs w:val="24"/>
          <w:lang w:val="sv-SE"/>
        </w:rPr>
      </w:pPr>
    </w:p>
    <w:p w:rsidR="001B66DA" w:rsidRPr="00557A45" w:rsidRDefault="001B66DA" w:rsidP="00B8452B">
      <w:pPr>
        <w:overflowPunct/>
        <w:autoSpaceDE/>
        <w:autoSpaceDN/>
        <w:adjustRightInd/>
        <w:textAlignment w:val="auto"/>
        <w:rPr>
          <w:rFonts w:ascii="OrigGarmnd BT" w:hAnsi="OrigGarmnd BT"/>
          <w:sz w:val="24"/>
          <w:szCs w:val="24"/>
          <w:lang w:val="sv-SE"/>
        </w:rPr>
      </w:pPr>
      <w:r w:rsidRPr="004C06A0">
        <w:rPr>
          <w:rFonts w:ascii="OrigGarmnd BT" w:hAnsi="OrigGarmnd BT"/>
          <w:sz w:val="24"/>
          <w:szCs w:val="24"/>
          <w:lang w:val="sv-SE"/>
        </w:rPr>
        <w:t xml:space="preserve">Kort diskussion emotses </w:t>
      </w:r>
      <w:r>
        <w:rPr>
          <w:rFonts w:ascii="OrigGarmnd BT" w:hAnsi="OrigGarmnd BT"/>
          <w:sz w:val="24"/>
          <w:szCs w:val="24"/>
          <w:lang w:val="sv-SE"/>
        </w:rPr>
        <w:t>om</w:t>
      </w:r>
      <w:r w:rsidRPr="004C06A0">
        <w:rPr>
          <w:rFonts w:ascii="OrigGarmnd BT" w:hAnsi="OrigGarmnd BT"/>
          <w:sz w:val="24"/>
          <w:szCs w:val="24"/>
          <w:lang w:val="sv-SE"/>
        </w:rPr>
        <w:t xml:space="preserve"> EU-gemensam programmering med kommentarer från medlemsstater på den lägesrapport KOM förväntas presentera. </w:t>
      </w:r>
      <w:r>
        <w:rPr>
          <w:rFonts w:ascii="OrigGarmnd BT" w:hAnsi="OrigGarmnd BT"/>
          <w:sz w:val="24"/>
          <w:szCs w:val="24"/>
          <w:lang w:val="sv-SE"/>
        </w:rPr>
        <w:t>En k</w:t>
      </w:r>
      <w:r w:rsidRPr="00B8452B">
        <w:rPr>
          <w:rFonts w:ascii="OrigGarmnd BT" w:hAnsi="OrigGarmnd BT"/>
          <w:sz w:val="24"/>
          <w:szCs w:val="24"/>
          <w:lang w:val="sv-SE"/>
        </w:rPr>
        <w:t xml:space="preserve">ort diskussion </w:t>
      </w:r>
      <w:r>
        <w:rPr>
          <w:rFonts w:ascii="OrigGarmnd BT" w:hAnsi="OrigGarmnd BT"/>
          <w:sz w:val="24"/>
          <w:szCs w:val="24"/>
          <w:lang w:val="sv-SE"/>
        </w:rPr>
        <w:t>förväntas</w:t>
      </w:r>
      <w:r w:rsidRPr="00B8452B">
        <w:rPr>
          <w:rFonts w:ascii="OrigGarmnd BT" w:hAnsi="OrigGarmnd BT"/>
          <w:sz w:val="24"/>
          <w:szCs w:val="24"/>
          <w:lang w:val="sv-SE"/>
        </w:rPr>
        <w:t xml:space="preserve">om resultatramverkets innehåll. </w:t>
      </w:r>
      <w:r w:rsidRPr="00557A45">
        <w:rPr>
          <w:rFonts w:ascii="OrigGarmnd BT" w:hAnsi="OrigGarmnd BT"/>
          <w:sz w:val="24"/>
          <w:szCs w:val="24"/>
          <w:lang w:val="sv-SE"/>
        </w:rPr>
        <w:t>Diskussion</w:t>
      </w:r>
      <w:r>
        <w:rPr>
          <w:rFonts w:ascii="OrigGarmnd BT" w:hAnsi="OrigGarmnd BT"/>
          <w:sz w:val="24"/>
          <w:szCs w:val="24"/>
          <w:lang w:val="sv-SE"/>
        </w:rPr>
        <w:t>en</w:t>
      </w:r>
      <w:r w:rsidRPr="00557A45">
        <w:rPr>
          <w:rFonts w:ascii="OrigGarmnd BT" w:hAnsi="OrigGarmnd BT"/>
          <w:sz w:val="24"/>
          <w:szCs w:val="24"/>
          <w:lang w:val="sv-SE"/>
        </w:rPr>
        <w:t xml:space="preserve"> kommer troligen att handla om när resultatramverket kan vara färdigt och när/hur det ska implementeras i verksamheten samt vilken formell status ramverket (dokumentet) bör ha. </w:t>
      </w:r>
    </w:p>
    <w:p w:rsidR="001B66DA" w:rsidRPr="00557A45" w:rsidRDefault="001B66DA" w:rsidP="00B8452B">
      <w:pPr>
        <w:overflowPunct/>
        <w:autoSpaceDE/>
        <w:autoSpaceDN/>
        <w:adjustRightInd/>
        <w:textAlignment w:val="auto"/>
        <w:rPr>
          <w:rFonts w:ascii="OrigGarmnd BT" w:hAnsi="OrigGarmnd BT"/>
          <w:sz w:val="24"/>
          <w:szCs w:val="24"/>
          <w:lang w:val="sv-SE"/>
        </w:rPr>
      </w:pPr>
    </w:p>
    <w:p w:rsidR="001B66DA" w:rsidRDefault="001B66DA" w:rsidP="00B8452B">
      <w:pPr>
        <w:overflowPunct/>
        <w:autoSpaceDE/>
        <w:autoSpaceDN/>
        <w:adjustRightInd/>
        <w:textAlignment w:val="auto"/>
        <w:rPr>
          <w:rFonts w:ascii="OrigGarmnd BT" w:hAnsi="OrigGarmnd BT"/>
          <w:sz w:val="24"/>
          <w:szCs w:val="24"/>
          <w:lang w:val="sv-SE"/>
        </w:rPr>
      </w:pPr>
      <w:r w:rsidRPr="00B8452B">
        <w:rPr>
          <w:rFonts w:ascii="OrigGarmnd BT" w:hAnsi="OrigGarmnd BT"/>
          <w:sz w:val="24"/>
          <w:szCs w:val="24"/>
          <w:u w:val="single"/>
          <w:lang w:val="sv-SE"/>
        </w:rPr>
        <w:t>Regeringens ståndpunkter:</w:t>
      </w:r>
      <w:r w:rsidRPr="004C06A0">
        <w:rPr>
          <w:rFonts w:ascii="OrigGarmnd BT" w:hAnsi="OrigGarmnd BT"/>
          <w:sz w:val="24"/>
          <w:szCs w:val="24"/>
          <w:lang w:val="sv-SE"/>
        </w:rPr>
        <w:t xml:space="preserve">Sverige har åtagit sig att genomföra EU-gemensam programmering inom EU. Det här är ett viktigt steg för att öka samordningen inom EU och göra biståndet mindre splittrat.Den gemensamma </w:t>
      </w:r>
      <w:r>
        <w:rPr>
          <w:rFonts w:ascii="OrigGarmnd BT" w:hAnsi="OrigGarmnd BT"/>
          <w:sz w:val="24"/>
          <w:szCs w:val="24"/>
          <w:lang w:val="sv-SE"/>
        </w:rPr>
        <w:t>strategin</w:t>
      </w:r>
      <w:r w:rsidRPr="004C06A0">
        <w:rPr>
          <w:rFonts w:ascii="OrigGarmnd BT" w:hAnsi="OrigGarmnd BT"/>
          <w:sz w:val="24"/>
          <w:szCs w:val="24"/>
          <w:lang w:val="sv-SE"/>
        </w:rPr>
        <w:t xml:space="preserve"> innebär att EU kommer överens om en inbördes arbetsfördelning när det gäller biståndets inriktning i landet ifråga. Varje medlemsstat tar sedan fram bilaterala genomförandeplaner för sitt bistånd som styr hur biståndet ska genomföras. </w:t>
      </w:r>
    </w:p>
    <w:p w:rsidR="001B66DA" w:rsidRDefault="001B66DA" w:rsidP="00B8452B">
      <w:pPr>
        <w:overflowPunct/>
        <w:autoSpaceDE/>
        <w:autoSpaceDN/>
        <w:adjustRightInd/>
        <w:textAlignment w:val="auto"/>
        <w:rPr>
          <w:rFonts w:ascii="OrigGarmnd BT" w:hAnsi="OrigGarmnd BT"/>
          <w:sz w:val="24"/>
          <w:szCs w:val="24"/>
          <w:lang w:val="sv-SE"/>
        </w:rPr>
      </w:pPr>
    </w:p>
    <w:p w:rsidR="001B66DA" w:rsidRPr="00B8452B" w:rsidRDefault="001B66DA" w:rsidP="00B8452B">
      <w:pPr>
        <w:overflowPunct/>
        <w:autoSpaceDE/>
        <w:autoSpaceDN/>
        <w:adjustRightInd/>
        <w:textAlignment w:val="auto"/>
        <w:rPr>
          <w:rFonts w:ascii="OrigGarmnd BT" w:hAnsi="OrigGarmnd BT"/>
          <w:sz w:val="24"/>
          <w:szCs w:val="24"/>
          <w:lang w:val="sv-SE"/>
        </w:rPr>
      </w:pPr>
      <w:r>
        <w:rPr>
          <w:rFonts w:ascii="OrigGarmnd BT" w:hAnsi="OrigGarmnd BT"/>
          <w:sz w:val="24"/>
          <w:szCs w:val="24"/>
          <w:lang w:val="sv-SE"/>
        </w:rPr>
        <w:t xml:space="preserve">Regeringen </w:t>
      </w:r>
      <w:r w:rsidRPr="00B8452B">
        <w:rPr>
          <w:rFonts w:ascii="OrigGarmnd BT" w:hAnsi="OrigGarmnd BT"/>
          <w:sz w:val="24"/>
          <w:szCs w:val="24"/>
          <w:lang w:val="sv-SE"/>
        </w:rPr>
        <w:t>var drivande i att få tydliga skrivningar om resultat i förhandlingarna av r</w:t>
      </w:r>
      <w:r>
        <w:rPr>
          <w:rFonts w:ascii="OrigGarmnd BT" w:hAnsi="OrigGarmnd BT"/>
          <w:sz w:val="24"/>
          <w:szCs w:val="24"/>
          <w:lang w:val="sv-SE"/>
        </w:rPr>
        <w:t>åd</w:t>
      </w:r>
      <w:r w:rsidRPr="00B8452B">
        <w:rPr>
          <w:rFonts w:ascii="OrigGarmnd BT" w:hAnsi="OrigGarmnd BT"/>
          <w:sz w:val="24"/>
          <w:szCs w:val="24"/>
          <w:lang w:val="sv-SE"/>
        </w:rPr>
        <w:t>ss</w:t>
      </w:r>
      <w:r>
        <w:rPr>
          <w:rFonts w:ascii="OrigGarmnd BT" w:hAnsi="OrigGarmnd BT"/>
          <w:sz w:val="24"/>
          <w:szCs w:val="24"/>
          <w:lang w:val="sv-SE"/>
        </w:rPr>
        <w:t>lutsatserna</w:t>
      </w:r>
      <w:r w:rsidRPr="00B8452B">
        <w:rPr>
          <w:rFonts w:ascii="OrigGarmnd BT" w:hAnsi="OrigGarmnd BT"/>
          <w:sz w:val="24"/>
          <w:szCs w:val="24"/>
          <w:lang w:val="sv-SE"/>
        </w:rPr>
        <w:t xml:space="preserve"> om AfC. En expertgrupp (EU Expert Group on Results) där Sverige ingår har skapats för att vara rådgivande i arbetet med resultatramverket</w:t>
      </w:r>
      <w:r>
        <w:rPr>
          <w:rFonts w:ascii="OrigGarmnd BT" w:hAnsi="OrigGarmnd BT"/>
          <w:sz w:val="24"/>
          <w:szCs w:val="24"/>
          <w:lang w:val="sv-SE"/>
        </w:rPr>
        <w:t>.</w:t>
      </w:r>
    </w:p>
    <w:p w:rsidR="001B66DA" w:rsidRDefault="001B66DA" w:rsidP="00DC6E0D">
      <w:pPr>
        <w:overflowPunct/>
        <w:autoSpaceDE/>
        <w:autoSpaceDN/>
        <w:adjustRightInd/>
        <w:textAlignment w:val="auto"/>
        <w:rPr>
          <w:rFonts w:ascii="OrigGarmnd BT" w:hAnsi="OrigGarmnd BT"/>
          <w:b/>
          <w:sz w:val="24"/>
          <w:szCs w:val="24"/>
          <w:lang w:val="sv-SE"/>
        </w:rPr>
      </w:pPr>
    </w:p>
    <w:p w:rsidR="001B66DA" w:rsidRDefault="001B66DA" w:rsidP="00DC6E0D">
      <w:pPr>
        <w:overflowPunct/>
        <w:autoSpaceDE/>
        <w:autoSpaceDN/>
        <w:adjustRightInd/>
        <w:textAlignment w:val="auto"/>
        <w:rPr>
          <w:rFonts w:ascii="OrigGarmnd BT" w:hAnsi="OrigGarmnd BT"/>
          <w:b/>
          <w:sz w:val="24"/>
          <w:szCs w:val="24"/>
          <w:lang w:val="sv-SE"/>
        </w:rPr>
      </w:pPr>
    </w:p>
    <w:p w:rsidR="001B66DA" w:rsidRPr="00FC1E0E" w:rsidRDefault="001B66DA" w:rsidP="00DC6E0D">
      <w:pPr>
        <w:overflowPunct/>
        <w:autoSpaceDE/>
        <w:autoSpaceDN/>
        <w:adjustRightInd/>
        <w:textAlignment w:val="auto"/>
        <w:rPr>
          <w:rFonts w:ascii="OrigGarmnd BT" w:hAnsi="OrigGarmnd BT"/>
          <w:b/>
          <w:sz w:val="24"/>
          <w:szCs w:val="24"/>
          <w:lang w:val="sv-SE"/>
        </w:rPr>
      </w:pPr>
      <w:bookmarkStart w:id="3" w:name="_GoBack"/>
      <w:bookmarkEnd w:id="3"/>
      <w:r w:rsidRPr="00FC1E0E">
        <w:rPr>
          <w:rFonts w:ascii="OrigGarmnd BT" w:hAnsi="OrigGarmnd BT"/>
          <w:b/>
          <w:sz w:val="24"/>
          <w:szCs w:val="24"/>
          <w:lang w:val="sv-SE"/>
        </w:rPr>
        <w:t>6. Samlad ansats (comprehensive approach)</w:t>
      </w:r>
    </w:p>
    <w:p w:rsidR="001B66DA" w:rsidRPr="00FC1E0E" w:rsidRDefault="001B66DA" w:rsidP="00DC6E0D">
      <w:pPr>
        <w:overflowPunct/>
        <w:autoSpaceDE/>
        <w:autoSpaceDN/>
        <w:adjustRightInd/>
        <w:textAlignment w:val="auto"/>
        <w:rPr>
          <w:rFonts w:ascii="OrigGarmnd BT" w:hAnsi="OrigGarmnd BT"/>
          <w:b/>
          <w:sz w:val="24"/>
          <w:szCs w:val="24"/>
          <w:lang w:val="sv-SE"/>
        </w:rPr>
      </w:pPr>
    </w:p>
    <w:p w:rsidR="001B66DA" w:rsidRPr="00FC1E0E" w:rsidRDefault="001B66DA" w:rsidP="00AF564D">
      <w:pPr>
        <w:overflowPunct/>
        <w:jc w:val="both"/>
        <w:textAlignment w:val="auto"/>
        <w:rPr>
          <w:rFonts w:ascii="OrigGarmnd BT" w:hAnsi="OrigGarmnd BT"/>
          <w:b/>
          <w:sz w:val="24"/>
          <w:szCs w:val="24"/>
          <w:lang w:val="sv-SE"/>
        </w:rPr>
      </w:pPr>
      <w:r w:rsidRPr="00FC1E0E">
        <w:rPr>
          <w:rFonts w:ascii="OrigGarmnd BT" w:hAnsi="OrigGarmnd BT"/>
          <w:i/>
          <w:sz w:val="24"/>
          <w:szCs w:val="24"/>
          <w:lang w:val="sv-SE"/>
        </w:rPr>
        <w:t>Diskussionspunkt</w:t>
      </w:r>
    </w:p>
    <w:p w:rsidR="001B66DA" w:rsidRPr="00FC1E0E" w:rsidRDefault="001B66DA" w:rsidP="00AF564D">
      <w:pPr>
        <w:overflowPunct/>
        <w:jc w:val="both"/>
        <w:textAlignment w:val="auto"/>
        <w:rPr>
          <w:rFonts w:ascii="OrigGarmnd BT" w:hAnsi="OrigGarmnd BT"/>
          <w:sz w:val="24"/>
          <w:szCs w:val="24"/>
          <w:lang w:val="sv-SE"/>
        </w:rPr>
      </w:pPr>
      <w:r w:rsidRPr="00FC1E0E">
        <w:rPr>
          <w:rFonts w:ascii="OrigGarmnd BT" w:hAnsi="OrigGarmnd BT"/>
          <w:sz w:val="24"/>
          <w:szCs w:val="24"/>
          <w:lang w:val="sv-SE"/>
        </w:rPr>
        <w:t>Orienteringsdebatt med anledning av att KOM/EEAS enligt preliminära uppgifter inom kort avser presentera sitt meddelande om EU:s samlade ansats (</w:t>
      </w:r>
      <w:r w:rsidRPr="00FC1E0E">
        <w:rPr>
          <w:rFonts w:ascii="OrigGarmnd BT" w:hAnsi="OrigGarmnd BT"/>
          <w:i/>
          <w:sz w:val="24"/>
          <w:szCs w:val="24"/>
          <w:lang w:val="sv-SE"/>
        </w:rPr>
        <w:t>comprehensive approach</w:t>
      </w:r>
      <w:r w:rsidRPr="00FC1E0E">
        <w:rPr>
          <w:rFonts w:ascii="OrigGarmnd BT" w:hAnsi="OrigGarmnd BT"/>
          <w:sz w:val="24"/>
          <w:szCs w:val="24"/>
          <w:lang w:val="sv-SE"/>
        </w:rPr>
        <w:t xml:space="preserve">, CA). Inga rådsslutsatser förutses. </w:t>
      </w:r>
    </w:p>
    <w:p w:rsidR="001B66DA" w:rsidRPr="00FC1E0E" w:rsidRDefault="001B66DA" w:rsidP="00AF564D">
      <w:pPr>
        <w:overflowPunct/>
        <w:jc w:val="both"/>
        <w:textAlignment w:val="auto"/>
        <w:rPr>
          <w:rFonts w:ascii="OrigGarmnd BT" w:hAnsi="OrigGarmnd BT"/>
          <w:sz w:val="24"/>
          <w:szCs w:val="24"/>
          <w:lang w:val="sv-SE"/>
        </w:rPr>
      </w:pPr>
    </w:p>
    <w:p w:rsidR="001B66DA" w:rsidRPr="00FC1E0E" w:rsidRDefault="001B66DA" w:rsidP="00AF564D">
      <w:pPr>
        <w:overflowPunct/>
        <w:jc w:val="both"/>
        <w:textAlignment w:val="auto"/>
        <w:rPr>
          <w:rFonts w:ascii="OrigGarmnd BT" w:hAnsi="OrigGarmnd BT"/>
          <w:sz w:val="24"/>
          <w:szCs w:val="24"/>
          <w:lang w:val="sv-SE"/>
        </w:rPr>
      </w:pPr>
      <w:r w:rsidRPr="00FC1E0E">
        <w:rPr>
          <w:rFonts w:ascii="OrigGarmnd BT" w:hAnsi="OrigGarmnd BT"/>
          <w:sz w:val="24"/>
          <w:szCs w:val="24"/>
          <w:lang w:val="sv-SE"/>
        </w:rPr>
        <w:t>KOM/EEAS meddelande syftar till att stärka EU som global aktör genom att dess olika instrument och politikområden används mer koherent och samstämmigt, syftande till ökad effektivitet. Det innebär inte minst att de möjligheter som Lissabonfördraget erbjuder bättre tas till vara. Utvecklingsfrågorna är en viktig del av den samlade ansatsen.</w:t>
      </w:r>
    </w:p>
    <w:p w:rsidR="001B66DA" w:rsidRPr="00FC1E0E" w:rsidRDefault="001B66DA" w:rsidP="00AF564D">
      <w:pPr>
        <w:overflowPunct/>
        <w:jc w:val="both"/>
        <w:textAlignment w:val="auto"/>
        <w:rPr>
          <w:rFonts w:ascii="OrigGarmnd BT" w:hAnsi="OrigGarmnd BT"/>
          <w:sz w:val="24"/>
          <w:szCs w:val="24"/>
          <w:lang w:val="sv-SE"/>
        </w:rPr>
      </w:pPr>
    </w:p>
    <w:p w:rsidR="001B66DA" w:rsidRPr="00FC1E0E" w:rsidRDefault="001B66DA" w:rsidP="00AF564D">
      <w:pPr>
        <w:overflowPunct/>
        <w:jc w:val="both"/>
        <w:textAlignment w:val="auto"/>
        <w:rPr>
          <w:rFonts w:ascii="OrigGarmnd BT" w:hAnsi="OrigGarmnd BT"/>
          <w:sz w:val="24"/>
          <w:szCs w:val="24"/>
          <w:lang w:val="sv-SE"/>
        </w:rPr>
      </w:pPr>
      <w:r w:rsidRPr="00FC1E0E">
        <w:rPr>
          <w:rFonts w:ascii="OrigGarmnd BT" w:hAnsi="OrigGarmnd BT"/>
          <w:sz w:val="24"/>
          <w:szCs w:val="24"/>
          <w:lang w:val="sv-SE"/>
        </w:rPr>
        <w:t xml:space="preserve">Meddelandet – som fokuserar på konflikt- och krishantering – har försenats i flera omgångar. Enligt informella uppgifter från EEAS kommer meddelandet ev. att presenteras den 11 december.  </w:t>
      </w:r>
    </w:p>
    <w:p w:rsidR="001B66DA" w:rsidRPr="00FC1E0E" w:rsidRDefault="001B66DA" w:rsidP="00AF564D">
      <w:pPr>
        <w:overflowPunct/>
        <w:jc w:val="both"/>
        <w:textAlignment w:val="auto"/>
        <w:rPr>
          <w:rFonts w:ascii="OrigGarmnd BT" w:hAnsi="OrigGarmnd BT"/>
          <w:b/>
          <w:sz w:val="24"/>
          <w:szCs w:val="24"/>
          <w:lang w:val="sv-SE"/>
        </w:rPr>
      </w:pPr>
    </w:p>
    <w:p w:rsidR="001B66DA" w:rsidRPr="00FC1E0E" w:rsidRDefault="001B66DA" w:rsidP="00AF564D">
      <w:pPr>
        <w:overflowPunct/>
        <w:jc w:val="both"/>
        <w:textAlignment w:val="auto"/>
        <w:rPr>
          <w:rFonts w:ascii="OrigGarmnd BT" w:hAnsi="OrigGarmnd BT"/>
          <w:sz w:val="24"/>
          <w:szCs w:val="24"/>
          <w:lang w:val="sv-SE"/>
        </w:rPr>
      </w:pPr>
      <w:r w:rsidRPr="00FC1E0E">
        <w:rPr>
          <w:rFonts w:ascii="OrigGarmnd BT" w:hAnsi="OrigGarmnd BT"/>
          <w:sz w:val="24"/>
          <w:szCs w:val="24"/>
          <w:lang w:val="sv-SE"/>
        </w:rPr>
        <w:t>CA diskuterades, som en del av den gemensamma säkerhets- och försvarspolitiken (GSFP), vid FAC utrikes den 18 november. Rådsslutsatser väntas antas vid FAC den 25 november. Europeiska rådet om GSFP/försvar i december kan komma att anta slutsatser om GSFP, inklusive om den samlade ansatsen.</w:t>
      </w:r>
    </w:p>
    <w:p w:rsidR="001B66DA" w:rsidRPr="00FC1E0E" w:rsidRDefault="001B66DA" w:rsidP="00AF564D">
      <w:pPr>
        <w:overflowPunct/>
        <w:jc w:val="both"/>
        <w:textAlignment w:val="auto"/>
        <w:rPr>
          <w:rFonts w:ascii="OrigGarmnd BT" w:hAnsi="OrigGarmnd BT"/>
          <w:b/>
          <w:sz w:val="24"/>
          <w:szCs w:val="24"/>
          <w:lang w:val="sv-SE"/>
        </w:rPr>
      </w:pPr>
    </w:p>
    <w:p w:rsidR="001B66DA" w:rsidRPr="00FC1E0E" w:rsidRDefault="001B66DA" w:rsidP="00AF564D">
      <w:pPr>
        <w:overflowPunct/>
        <w:jc w:val="both"/>
        <w:textAlignment w:val="auto"/>
        <w:rPr>
          <w:rFonts w:ascii="OrigGarmnd BT" w:hAnsi="OrigGarmnd BT"/>
          <w:sz w:val="24"/>
          <w:szCs w:val="24"/>
          <w:lang w:val="sv-SE"/>
        </w:rPr>
      </w:pPr>
      <w:r w:rsidRPr="00FC1E0E">
        <w:rPr>
          <w:rFonts w:ascii="OrigGarmnd BT" w:hAnsi="OrigGarmnd BT"/>
          <w:sz w:val="24"/>
          <w:szCs w:val="24"/>
          <w:u w:val="single"/>
          <w:lang w:val="sv-SE"/>
        </w:rPr>
        <w:t>Regeringens ståndpunkt</w:t>
      </w:r>
      <w:r w:rsidRPr="00FC1E0E">
        <w:rPr>
          <w:rFonts w:ascii="OrigGarmnd BT" w:hAnsi="OrigGarmnd BT"/>
          <w:sz w:val="24"/>
          <w:szCs w:val="24"/>
          <w:lang w:val="sv-SE"/>
        </w:rPr>
        <w:t>: starkt svenskt stöd för stärkandet av EU:s samlade ansats.  Sverige har en drivande – dock inte ledande – roll i ansträngningarna att stärka CA, inklusive genom ett ambitiöst KOM/EEAS meddelande om CA.</w:t>
      </w:r>
    </w:p>
    <w:p w:rsidR="001B66DA" w:rsidRPr="00FC1E0E" w:rsidRDefault="001B66DA" w:rsidP="00AF564D">
      <w:pPr>
        <w:overflowPunct/>
        <w:jc w:val="both"/>
        <w:textAlignment w:val="auto"/>
        <w:rPr>
          <w:rFonts w:ascii="OrigGarmnd BT" w:hAnsi="OrigGarmnd BT"/>
          <w:sz w:val="24"/>
          <w:szCs w:val="24"/>
          <w:lang w:val="sv-SE"/>
        </w:rPr>
      </w:pPr>
    </w:p>
    <w:p w:rsidR="001B66DA" w:rsidRPr="004C6CBE" w:rsidRDefault="001B66DA" w:rsidP="004C6CBE">
      <w:pPr>
        <w:overflowPunct/>
        <w:jc w:val="both"/>
        <w:textAlignment w:val="auto"/>
        <w:rPr>
          <w:rFonts w:ascii="OrigGarmnd BT" w:hAnsi="OrigGarmnd BT"/>
          <w:sz w:val="24"/>
          <w:szCs w:val="24"/>
          <w:lang w:val="sv-SE"/>
        </w:rPr>
      </w:pPr>
      <w:r w:rsidRPr="00FC1E0E">
        <w:rPr>
          <w:rFonts w:ascii="OrigGarmnd BT" w:hAnsi="OrigGarmnd BT"/>
          <w:sz w:val="24"/>
          <w:szCs w:val="24"/>
          <w:lang w:val="sv-SE"/>
        </w:rPr>
        <w:t xml:space="preserve">Den samlade ansatsen är ett av EU:s mervärden och av stor vikt för att stärka EU som global aktör.  CA bör ha en så bred ansats som möjligt, inte endast fokusera på GUSP och GSFP. CA-meddelandet bör följas av en konkret och framåtblickande handlingsplan för genomförande.EU:s samstämmighet för utveckling (PCD) är </w:t>
      </w:r>
      <w:r>
        <w:rPr>
          <w:rFonts w:ascii="OrigGarmnd BT" w:hAnsi="OrigGarmnd BT"/>
          <w:sz w:val="24"/>
          <w:szCs w:val="24"/>
          <w:lang w:val="sv-SE"/>
        </w:rPr>
        <w:t>en del av</w:t>
      </w:r>
      <w:r w:rsidRPr="00FC1E0E">
        <w:rPr>
          <w:rFonts w:ascii="OrigGarmnd BT" w:hAnsi="OrigGarmnd BT"/>
          <w:sz w:val="24"/>
          <w:szCs w:val="24"/>
          <w:lang w:val="sv-SE"/>
        </w:rPr>
        <w:t xml:space="preserve"> CA. Det principbaserade humanitära biståndets specifika bevekelsegrunder bör värnas i denna samlade ansats</w:t>
      </w:r>
      <w:r>
        <w:rPr>
          <w:rFonts w:ascii="OrigGarmnd BT" w:hAnsi="OrigGarmnd BT"/>
          <w:sz w:val="24"/>
          <w:szCs w:val="24"/>
          <w:lang w:val="sv-SE"/>
        </w:rPr>
        <w:t>.</w:t>
      </w:r>
    </w:p>
    <w:p w:rsidR="001B66DA" w:rsidRPr="00B8452B" w:rsidRDefault="001B66DA" w:rsidP="00DC6E0D">
      <w:pPr>
        <w:overflowPunct/>
        <w:autoSpaceDE/>
        <w:autoSpaceDN/>
        <w:adjustRightInd/>
        <w:textAlignment w:val="auto"/>
        <w:rPr>
          <w:rFonts w:ascii="OrigGarmnd BT" w:hAnsi="OrigGarmnd BT"/>
          <w:i/>
          <w:sz w:val="24"/>
          <w:szCs w:val="24"/>
          <w:highlight w:val="yellow"/>
          <w:lang w:val="sv-SE"/>
        </w:rPr>
      </w:pPr>
    </w:p>
    <w:p w:rsidR="001B66DA" w:rsidRDefault="001B66DA" w:rsidP="00055D55">
      <w:pPr>
        <w:overflowPunct/>
        <w:autoSpaceDE/>
        <w:autoSpaceDN/>
        <w:adjustRightInd/>
        <w:jc w:val="both"/>
        <w:textAlignment w:val="auto"/>
        <w:rPr>
          <w:rFonts w:ascii="OrigGarmnd BT" w:hAnsi="OrigGarmnd BT"/>
          <w:b/>
          <w:bCs/>
          <w:sz w:val="24"/>
          <w:szCs w:val="24"/>
          <w:lang w:val="sv-SE"/>
        </w:rPr>
      </w:pPr>
      <w:r>
        <w:rPr>
          <w:rFonts w:ascii="OrigGarmnd BT" w:hAnsi="OrigGarmnd BT"/>
          <w:b/>
          <w:bCs/>
          <w:sz w:val="24"/>
          <w:szCs w:val="24"/>
          <w:lang w:val="sv-SE"/>
        </w:rPr>
        <w:t>7. Regional fråga: Stora sjöregionen</w:t>
      </w:r>
    </w:p>
    <w:p w:rsidR="001B66DA" w:rsidRPr="00055D55" w:rsidRDefault="001B66DA" w:rsidP="00055D55">
      <w:pPr>
        <w:overflowPunct/>
        <w:autoSpaceDE/>
        <w:autoSpaceDN/>
        <w:adjustRightInd/>
        <w:jc w:val="both"/>
        <w:textAlignment w:val="auto"/>
        <w:rPr>
          <w:rFonts w:ascii="OrigGarmnd BT" w:hAnsi="OrigGarmnd BT"/>
          <w:b/>
          <w:bCs/>
          <w:sz w:val="24"/>
          <w:szCs w:val="24"/>
          <w:lang w:val="sv-SE"/>
        </w:rPr>
      </w:pPr>
    </w:p>
    <w:p w:rsidR="001B66DA" w:rsidRDefault="001B66DA" w:rsidP="00B8452B">
      <w:pPr>
        <w:overflowPunct/>
        <w:autoSpaceDE/>
        <w:autoSpaceDN/>
        <w:adjustRightInd/>
        <w:textAlignment w:val="auto"/>
        <w:rPr>
          <w:rFonts w:ascii="OrigGarmnd BT" w:hAnsi="OrigGarmnd BT"/>
          <w:i/>
          <w:sz w:val="24"/>
          <w:szCs w:val="24"/>
          <w:lang w:val="sv-SE"/>
        </w:rPr>
      </w:pPr>
      <w:r w:rsidRPr="009A081B">
        <w:rPr>
          <w:rFonts w:ascii="OrigGarmnd BT" w:hAnsi="OrigGarmnd BT"/>
          <w:i/>
          <w:sz w:val="24"/>
          <w:szCs w:val="24"/>
          <w:lang w:val="sv-SE"/>
        </w:rPr>
        <w:t>Diskussionspunkt</w:t>
      </w:r>
    </w:p>
    <w:p w:rsidR="001B66DA" w:rsidRDefault="001B66DA" w:rsidP="00B8452B">
      <w:pPr>
        <w:overflowPunct/>
        <w:autoSpaceDE/>
        <w:autoSpaceDN/>
        <w:adjustRightInd/>
        <w:textAlignment w:val="auto"/>
        <w:rPr>
          <w:rFonts w:ascii="OrigGarmnd BT" w:hAnsi="OrigGarmnd BT"/>
          <w:i/>
          <w:sz w:val="24"/>
          <w:szCs w:val="24"/>
          <w:lang w:val="sv-SE"/>
        </w:rPr>
      </w:pPr>
      <w:r w:rsidRPr="009A081B">
        <w:rPr>
          <w:rFonts w:ascii="OrigGarmnd BT" w:hAnsi="OrigGarmnd BT"/>
          <w:sz w:val="24"/>
          <w:szCs w:val="24"/>
          <w:lang w:val="sv-SE"/>
        </w:rPr>
        <w:t xml:space="preserve">Rådet förväntas diskutera </w:t>
      </w:r>
      <w:r>
        <w:rPr>
          <w:rFonts w:ascii="OrigGarmnd BT" w:hAnsi="OrigGarmnd BT"/>
          <w:sz w:val="24"/>
          <w:szCs w:val="24"/>
          <w:lang w:val="sv-SE"/>
        </w:rPr>
        <w:t xml:space="preserve">såväl </w:t>
      </w:r>
      <w:r w:rsidRPr="009A081B">
        <w:rPr>
          <w:rFonts w:ascii="OrigGarmnd BT" w:hAnsi="OrigGarmnd BT"/>
          <w:sz w:val="24"/>
          <w:szCs w:val="24"/>
          <w:lang w:val="sv-SE"/>
        </w:rPr>
        <w:t xml:space="preserve">den senaste tidens händelseutveckling i östra </w:t>
      </w:r>
      <w:r>
        <w:rPr>
          <w:rFonts w:ascii="OrigGarmnd BT" w:hAnsi="OrigGarmnd BT"/>
          <w:sz w:val="24"/>
          <w:szCs w:val="24"/>
          <w:lang w:val="sv-SE"/>
        </w:rPr>
        <w:t>Kongo (Demokratiska Republiken Kongo, DRK)som</w:t>
      </w:r>
      <w:r w:rsidRPr="009A081B">
        <w:rPr>
          <w:rFonts w:ascii="OrigGarmnd BT" w:hAnsi="OrigGarmnd BT"/>
          <w:sz w:val="24"/>
          <w:szCs w:val="24"/>
          <w:lang w:val="sv-SE"/>
        </w:rPr>
        <w:t xml:space="preserve"> implementeringen av ramavtalet för fred, säkerhet och utveckling i DRK och regionen. Genom ramavtalet finns det ett momentum för att skapa långsiktig stabilitet och utveckling i Stora sjöregionen. Rebellgruppen M23 </w:t>
      </w:r>
      <w:r>
        <w:rPr>
          <w:rFonts w:ascii="OrigGarmnd BT" w:hAnsi="OrigGarmnd BT"/>
          <w:sz w:val="24"/>
          <w:szCs w:val="24"/>
          <w:lang w:val="sv-SE"/>
        </w:rPr>
        <w:t xml:space="preserve">har </w:t>
      </w:r>
      <w:r w:rsidRPr="009A081B">
        <w:rPr>
          <w:rFonts w:ascii="OrigGarmnd BT" w:hAnsi="OrigGarmnd BT"/>
          <w:sz w:val="24"/>
          <w:szCs w:val="24"/>
          <w:lang w:val="sv-SE"/>
        </w:rPr>
        <w:t xml:space="preserve">nyligen lagt ned vapnen vilket har ökat förutsättningarna för en positiv utveckling även om många frågetecken kvarstår. </w:t>
      </w:r>
    </w:p>
    <w:p w:rsidR="001B66DA" w:rsidRPr="009A081B" w:rsidRDefault="001B66DA" w:rsidP="00B8452B">
      <w:pPr>
        <w:overflowPunct/>
        <w:autoSpaceDE/>
        <w:autoSpaceDN/>
        <w:adjustRightInd/>
        <w:textAlignment w:val="auto"/>
        <w:rPr>
          <w:rFonts w:ascii="OrigGarmnd BT" w:hAnsi="OrigGarmnd BT"/>
          <w:i/>
          <w:sz w:val="24"/>
          <w:szCs w:val="24"/>
          <w:lang w:val="sv-SE"/>
        </w:rPr>
      </w:pPr>
    </w:p>
    <w:p w:rsidR="001B66DA" w:rsidRPr="009A081B" w:rsidRDefault="001B66DA" w:rsidP="009A081B">
      <w:pPr>
        <w:overflowPunct/>
        <w:autoSpaceDE/>
        <w:autoSpaceDN/>
        <w:adjustRightInd/>
        <w:spacing w:after="200"/>
        <w:textAlignment w:val="auto"/>
        <w:rPr>
          <w:rFonts w:ascii="OrigGarmnd BT" w:hAnsi="OrigGarmnd BT"/>
          <w:sz w:val="24"/>
          <w:szCs w:val="24"/>
          <w:lang w:val="sv-SE"/>
        </w:rPr>
      </w:pPr>
      <w:r w:rsidRPr="009A081B">
        <w:rPr>
          <w:rFonts w:ascii="OrigGarmnd BT" w:hAnsi="OrigGarmnd BT"/>
          <w:sz w:val="24"/>
          <w:szCs w:val="24"/>
          <w:u w:val="single"/>
          <w:lang w:val="sv-SE"/>
        </w:rPr>
        <w:t>Regeringens ståndpunkt</w:t>
      </w:r>
      <w:r w:rsidRPr="009A081B">
        <w:rPr>
          <w:rFonts w:ascii="OrigGarmnd BT" w:hAnsi="OrigGarmnd BT"/>
          <w:sz w:val="24"/>
          <w:szCs w:val="24"/>
          <w:lang w:val="sv-SE"/>
        </w:rPr>
        <w:t>: Regeringen välkomnar det momentum som nu råder i Stora sjöregionen och möjligheterna till en fredlig och positiv utveckling. Det är viktigt att EU har en fortsatt samlad ansats för stöd till implementeringen av ramavtalet och för det arbete som bedrivs av EU:s särskilde samordnare Vervaeke, samt stöd för FN:s särskilda sändebud Mary Robinsons arbete. EU:s insatser bör vidare koordineras med FN:s, Världsbankens och regionala organisationers arbete. Samtidigt har regeringarna i regionen det primära ansvaret att verka för en positiv utveckling. För att nå långsiktig stabilitet är det centralt att konflikternas underliggande orsaker hanteras. Respekten för territoriell integritet och mänskliga rättigheter måste också särskilt beaktas. Även regionalt samarbete, ökad jämställdhet och ett stärkt civilsamhälle är viktiga element för att lägga grunden för långsiktigt hållbar fred och utveckling.</w:t>
      </w:r>
    </w:p>
    <w:p w:rsidR="001B66DA" w:rsidRPr="00D84755" w:rsidRDefault="001B66DA" w:rsidP="00055D55">
      <w:pPr>
        <w:tabs>
          <w:tab w:val="center" w:pos="4536"/>
        </w:tabs>
        <w:overflowPunct/>
        <w:autoSpaceDE/>
        <w:autoSpaceDN/>
        <w:adjustRightInd/>
        <w:textAlignment w:val="auto"/>
        <w:rPr>
          <w:rFonts w:ascii="OrigGarmnd BT" w:hAnsi="OrigGarmnd BT"/>
          <w:sz w:val="24"/>
          <w:szCs w:val="24"/>
          <w:lang w:val="sv-SE"/>
        </w:rPr>
      </w:pPr>
    </w:p>
    <w:p w:rsidR="001B66DA" w:rsidRPr="00C72A1F" w:rsidRDefault="001B66DA" w:rsidP="00DC6E0D">
      <w:pPr>
        <w:overflowPunct/>
        <w:textAlignment w:val="auto"/>
        <w:rPr>
          <w:rFonts w:ascii="OrigGarmnd BT" w:hAnsi="OrigGarmnd BT"/>
          <w:sz w:val="24"/>
          <w:szCs w:val="24"/>
          <w:lang w:val="sv-SE"/>
        </w:rPr>
      </w:pPr>
    </w:p>
    <w:p w:rsidR="001B66DA" w:rsidRPr="004D607E" w:rsidRDefault="001B66DA" w:rsidP="009A081B">
      <w:pPr>
        <w:overflowPunct/>
        <w:autoSpaceDE/>
        <w:autoSpaceDN/>
        <w:adjustRightInd/>
        <w:textAlignment w:val="auto"/>
        <w:rPr>
          <w:rFonts w:ascii="OrigGarmnd BT" w:hAnsi="OrigGarmnd BT"/>
          <w:sz w:val="24"/>
          <w:szCs w:val="24"/>
          <w:lang w:val="sv-SE"/>
        </w:rPr>
      </w:pPr>
    </w:p>
    <w:p w:rsidR="001B66DA" w:rsidRPr="00DC6E0D" w:rsidRDefault="001B66DA" w:rsidP="00DC6E0D">
      <w:pPr>
        <w:jc w:val="both"/>
        <w:rPr>
          <w:rFonts w:ascii="OrigGarmnd BT" w:hAnsi="OrigGarmnd BT"/>
          <w:sz w:val="24"/>
          <w:szCs w:val="24"/>
          <w:lang w:val="sv-SE"/>
        </w:rPr>
      </w:pPr>
    </w:p>
    <w:p w:rsidR="001B66DA" w:rsidRPr="00DB678A" w:rsidRDefault="001B66DA" w:rsidP="00C723E7">
      <w:pPr>
        <w:rPr>
          <w:lang w:val="sv-SE"/>
        </w:rPr>
      </w:pPr>
    </w:p>
    <w:p w:rsidR="001B66DA" w:rsidRPr="004C134C" w:rsidRDefault="001B66DA" w:rsidP="00DC6E0D">
      <w:pPr>
        <w:overflowPunct/>
        <w:jc w:val="both"/>
        <w:textAlignment w:val="auto"/>
        <w:rPr>
          <w:rFonts w:ascii="OrigGarmnd BT" w:hAnsi="OrigGarmnd BT"/>
          <w:b/>
          <w:sz w:val="24"/>
          <w:szCs w:val="24"/>
          <w:lang w:val="sv-SE"/>
        </w:rPr>
      </w:pPr>
    </w:p>
    <w:sectPr w:rsidR="001B66DA" w:rsidRPr="004C134C" w:rsidSect="00793A87">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6DA" w:rsidRDefault="001B66DA">
      <w:r>
        <w:separator/>
      </w:r>
    </w:p>
  </w:endnote>
  <w:endnote w:type="continuationSeparator" w:id="1">
    <w:p w:rsidR="001B66DA" w:rsidRDefault="001B6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DA" w:rsidRDefault="001B66DA" w:rsidP="00DC6E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66DA" w:rsidRDefault="001B66DA" w:rsidP="00DC6E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DA" w:rsidRDefault="001B66DA" w:rsidP="00DC6E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6DA" w:rsidRDefault="001B66DA" w:rsidP="00DC6E0D">
    <w:pPr>
      <w:pStyle w:val="Footer"/>
      <w:ind w:right="360"/>
    </w:pP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6DA" w:rsidRDefault="001B66DA">
      <w:r>
        <w:separator/>
      </w:r>
    </w:p>
  </w:footnote>
  <w:footnote w:type="continuationSeparator" w:id="1">
    <w:p w:rsidR="001B66DA" w:rsidRDefault="001B6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E0414"/>
    <w:multiLevelType w:val="hybridMultilevel"/>
    <w:tmpl w:val="D00019C4"/>
    <w:lvl w:ilvl="0" w:tplc="041D0015">
      <w:start w:val="1"/>
      <w:numFmt w:val="upp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93D0EE1"/>
    <w:multiLevelType w:val="hybridMultilevel"/>
    <w:tmpl w:val="4A6A2AFA"/>
    <w:lvl w:ilvl="0" w:tplc="041D0015">
      <w:start w:val="1"/>
      <w:numFmt w:val="upp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5B4C3A83"/>
    <w:multiLevelType w:val="hybridMultilevel"/>
    <w:tmpl w:val="67EAD196"/>
    <w:lvl w:ilvl="0" w:tplc="0136C134">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2F277CE"/>
    <w:multiLevelType w:val="hybridMultilevel"/>
    <w:tmpl w:val="50EE4006"/>
    <w:lvl w:ilvl="0" w:tplc="15CC9F5E">
      <w:start w:val="2"/>
      <w:numFmt w:val="bullet"/>
      <w:lvlText w:val="-"/>
      <w:lvlJc w:val="left"/>
      <w:pPr>
        <w:ind w:left="720" w:hanging="360"/>
      </w:pPr>
      <w:rPr>
        <w:rFonts w:ascii="OrigGarmnd BT" w:eastAsia="Times New Roman" w:hAnsi="OrigGarmnd BT" w:hint="default"/>
        <w:b w:val="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7FD713F"/>
    <w:multiLevelType w:val="hybridMultilevel"/>
    <w:tmpl w:val="0CF21A7A"/>
    <w:lvl w:ilvl="0" w:tplc="E7F2D280">
      <w:numFmt w:val="bullet"/>
      <w:lvlText w:val="-"/>
      <w:lvlJc w:val="left"/>
      <w:pPr>
        <w:ind w:left="360" w:hanging="360"/>
      </w:pPr>
      <w:rPr>
        <w:rFonts w:ascii="Calibri" w:eastAsia="Times New Roman" w:hAnsi="Calibri"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304"/>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C82"/>
    <w:rsid w:val="000063F6"/>
    <w:rsid w:val="000511E4"/>
    <w:rsid w:val="00055D55"/>
    <w:rsid w:val="000640B5"/>
    <w:rsid w:val="00065831"/>
    <w:rsid w:val="00071B7D"/>
    <w:rsid w:val="0007423F"/>
    <w:rsid w:val="00075A80"/>
    <w:rsid w:val="00075C51"/>
    <w:rsid w:val="000864DD"/>
    <w:rsid w:val="0009414F"/>
    <w:rsid w:val="000A2B2D"/>
    <w:rsid w:val="000A4A5B"/>
    <w:rsid w:val="000B48CA"/>
    <w:rsid w:val="000C0793"/>
    <w:rsid w:val="000C08E5"/>
    <w:rsid w:val="001177BC"/>
    <w:rsid w:val="001244F0"/>
    <w:rsid w:val="0014272F"/>
    <w:rsid w:val="00143178"/>
    <w:rsid w:val="00147F2D"/>
    <w:rsid w:val="00164AB5"/>
    <w:rsid w:val="00172364"/>
    <w:rsid w:val="00174A90"/>
    <w:rsid w:val="00183846"/>
    <w:rsid w:val="001B5D6A"/>
    <w:rsid w:val="001B66DA"/>
    <w:rsid w:val="001E1332"/>
    <w:rsid w:val="001E27DC"/>
    <w:rsid w:val="001E3F30"/>
    <w:rsid w:val="001F2190"/>
    <w:rsid w:val="001F5AEB"/>
    <w:rsid w:val="00201EAF"/>
    <w:rsid w:val="00207C22"/>
    <w:rsid w:val="00213E62"/>
    <w:rsid w:val="00223C11"/>
    <w:rsid w:val="00225A8B"/>
    <w:rsid w:val="002263CE"/>
    <w:rsid w:val="00247139"/>
    <w:rsid w:val="002472C2"/>
    <w:rsid w:val="00251E98"/>
    <w:rsid w:val="00260FD8"/>
    <w:rsid w:val="00270054"/>
    <w:rsid w:val="002960A5"/>
    <w:rsid w:val="002A2CAA"/>
    <w:rsid w:val="002C78C6"/>
    <w:rsid w:val="002D1CE3"/>
    <w:rsid w:val="002E7C95"/>
    <w:rsid w:val="00304896"/>
    <w:rsid w:val="003268E4"/>
    <w:rsid w:val="00352CEE"/>
    <w:rsid w:val="00355FBC"/>
    <w:rsid w:val="0036082C"/>
    <w:rsid w:val="00361344"/>
    <w:rsid w:val="00372AB5"/>
    <w:rsid w:val="003771AD"/>
    <w:rsid w:val="003B2782"/>
    <w:rsid w:val="003B486D"/>
    <w:rsid w:val="003D2A1C"/>
    <w:rsid w:val="003D7B1D"/>
    <w:rsid w:val="003E4113"/>
    <w:rsid w:val="003E7205"/>
    <w:rsid w:val="003F15E8"/>
    <w:rsid w:val="003F1623"/>
    <w:rsid w:val="003F4872"/>
    <w:rsid w:val="003F5EB3"/>
    <w:rsid w:val="003F78B3"/>
    <w:rsid w:val="004046E9"/>
    <w:rsid w:val="004060E6"/>
    <w:rsid w:val="00413004"/>
    <w:rsid w:val="00425390"/>
    <w:rsid w:val="004266BB"/>
    <w:rsid w:val="00430A1F"/>
    <w:rsid w:val="00435519"/>
    <w:rsid w:val="00447602"/>
    <w:rsid w:val="0046494E"/>
    <w:rsid w:val="0046565A"/>
    <w:rsid w:val="00485811"/>
    <w:rsid w:val="00492C95"/>
    <w:rsid w:val="004A710B"/>
    <w:rsid w:val="004C06A0"/>
    <w:rsid w:val="004C134C"/>
    <w:rsid w:val="004C6CBE"/>
    <w:rsid w:val="004D0BD7"/>
    <w:rsid w:val="004D2A6A"/>
    <w:rsid w:val="004D607E"/>
    <w:rsid w:val="004E4B9F"/>
    <w:rsid w:val="004F55D8"/>
    <w:rsid w:val="005008F5"/>
    <w:rsid w:val="0051210C"/>
    <w:rsid w:val="005148D2"/>
    <w:rsid w:val="005231B0"/>
    <w:rsid w:val="00557A45"/>
    <w:rsid w:val="00565682"/>
    <w:rsid w:val="0059688C"/>
    <w:rsid w:val="005B5C0B"/>
    <w:rsid w:val="005D7BB1"/>
    <w:rsid w:val="005E018F"/>
    <w:rsid w:val="005E385B"/>
    <w:rsid w:val="005E4922"/>
    <w:rsid w:val="005E663F"/>
    <w:rsid w:val="005F2E49"/>
    <w:rsid w:val="00602AB3"/>
    <w:rsid w:val="0061402B"/>
    <w:rsid w:val="006259A1"/>
    <w:rsid w:val="006451F3"/>
    <w:rsid w:val="00645D20"/>
    <w:rsid w:val="00646108"/>
    <w:rsid w:val="00652673"/>
    <w:rsid w:val="006823EB"/>
    <w:rsid w:val="00682C54"/>
    <w:rsid w:val="00697F4E"/>
    <w:rsid w:val="006A15DC"/>
    <w:rsid w:val="006E3892"/>
    <w:rsid w:val="006F639E"/>
    <w:rsid w:val="00700BBD"/>
    <w:rsid w:val="00705ACF"/>
    <w:rsid w:val="007069DC"/>
    <w:rsid w:val="00720BC8"/>
    <w:rsid w:val="0072101A"/>
    <w:rsid w:val="00730FF9"/>
    <w:rsid w:val="00733AEE"/>
    <w:rsid w:val="00750109"/>
    <w:rsid w:val="007552D7"/>
    <w:rsid w:val="007637CC"/>
    <w:rsid w:val="00783D5E"/>
    <w:rsid w:val="00790841"/>
    <w:rsid w:val="00793A87"/>
    <w:rsid w:val="007A1D37"/>
    <w:rsid w:val="007A2335"/>
    <w:rsid w:val="007A3243"/>
    <w:rsid w:val="007A3E1D"/>
    <w:rsid w:val="007B3720"/>
    <w:rsid w:val="007C4D96"/>
    <w:rsid w:val="007E1088"/>
    <w:rsid w:val="007F5C3F"/>
    <w:rsid w:val="00800AA3"/>
    <w:rsid w:val="00805962"/>
    <w:rsid w:val="008064DD"/>
    <w:rsid w:val="0081624C"/>
    <w:rsid w:val="008168B4"/>
    <w:rsid w:val="00826C99"/>
    <w:rsid w:val="00833BFA"/>
    <w:rsid w:val="00855891"/>
    <w:rsid w:val="00857D49"/>
    <w:rsid w:val="0086288B"/>
    <w:rsid w:val="00862DB9"/>
    <w:rsid w:val="0086658B"/>
    <w:rsid w:val="00874745"/>
    <w:rsid w:val="00874F80"/>
    <w:rsid w:val="00875709"/>
    <w:rsid w:val="008A2A82"/>
    <w:rsid w:val="008A3965"/>
    <w:rsid w:val="008A7360"/>
    <w:rsid w:val="008B4417"/>
    <w:rsid w:val="008B518F"/>
    <w:rsid w:val="008B5B04"/>
    <w:rsid w:val="008C42EA"/>
    <w:rsid w:val="008D30F3"/>
    <w:rsid w:val="008D7060"/>
    <w:rsid w:val="008D7F0B"/>
    <w:rsid w:val="008E7F7B"/>
    <w:rsid w:val="008F53F5"/>
    <w:rsid w:val="009034BE"/>
    <w:rsid w:val="00912EA2"/>
    <w:rsid w:val="00936C91"/>
    <w:rsid w:val="009537C4"/>
    <w:rsid w:val="0096084D"/>
    <w:rsid w:val="00966A59"/>
    <w:rsid w:val="009672C5"/>
    <w:rsid w:val="009935E2"/>
    <w:rsid w:val="00997609"/>
    <w:rsid w:val="009A081B"/>
    <w:rsid w:val="009C0619"/>
    <w:rsid w:val="009D6646"/>
    <w:rsid w:val="009E3A45"/>
    <w:rsid w:val="009E6E67"/>
    <w:rsid w:val="009F4CB2"/>
    <w:rsid w:val="009F5093"/>
    <w:rsid w:val="009F6C82"/>
    <w:rsid w:val="00A0586E"/>
    <w:rsid w:val="00A0649F"/>
    <w:rsid w:val="00A1768A"/>
    <w:rsid w:val="00A17D3D"/>
    <w:rsid w:val="00A201EC"/>
    <w:rsid w:val="00A22A85"/>
    <w:rsid w:val="00A23AC0"/>
    <w:rsid w:val="00A252BD"/>
    <w:rsid w:val="00A407E2"/>
    <w:rsid w:val="00A44A6D"/>
    <w:rsid w:val="00A45FB2"/>
    <w:rsid w:val="00A556BF"/>
    <w:rsid w:val="00A5657E"/>
    <w:rsid w:val="00A70CBE"/>
    <w:rsid w:val="00A85DFA"/>
    <w:rsid w:val="00A86AB3"/>
    <w:rsid w:val="00AA611F"/>
    <w:rsid w:val="00AB6716"/>
    <w:rsid w:val="00AD129F"/>
    <w:rsid w:val="00AD163A"/>
    <w:rsid w:val="00AE4D45"/>
    <w:rsid w:val="00AF564D"/>
    <w:rsid w:val="00B002E5"/>
    <w:rsid w:val="00B060CB"/>
    <w:rsid w:val="00B21123"/>
    <w:rsid w:val="00B3478C"/>
    <w:rsid w:val="00B357EA"/>
    <w:rsid w:val="00B50D90"/>
    <w:rsid w:val="00B61FD5"/>
    <w:rsid w:val="00B7638D"/>
    <w:rsid w:val="00B80C42"/>
    <w:rsid w:val="00B8452B"/>
    <w:rsid w:val="00B94144"/>
    <w:rsid w:val="00B946DF"/>
    <w:rsid w:val="00BA0F62"/>
    <w:rsid w:val="00BA2D7E"/>
    <w:rsid w:val="00BB4C0A"/>
    <w:rsid w:val="00BC2934"/>
    <w:rsid w:val="00BC7AEE"/>
    <w:rsid w:val="00BE4E6E"/>
    <w:rsid w:val="00BE7FBE"/>
    <w:rsid w:val="00C2108D"/>
    <w:rsid w:val="00C26519"/>
    <w:rsid w:val="00C3459B"/>
    <w:rsid w:val="00C35918"/>
    <w:rsid w:val="00C410F7"/>
    <w:rsid w:val="00C62878"/>
    <w:rsid w:val="00C63CD6"/>
    <w:rsid w:val="00C71FCA"/>
    <w:rsid w:val="00C723E7"/>
    <w:rsid w:val="00C72A1F"/>
    <w:rsid w:val="00C747D3"/>
    <w:rsid w:val="00C74A4F"/>
    <w:rsid w:val="00C866CD"/>
    <w:rsid w:val="00CA15ED"/>
    <w:rsid w:val="00CA244E"/>
    <w:rsid w:val="00CB50A2"/>
    <w:rsid w:val="00CB5EC5"/>
    <w:rsid w:val="00CC15CB"/>
    <w:rsid w:val="00CD113D"/>
    <w:rsid w:val="00CD64F2"/>
    <w:rsid w:val="00CE17E7"/>
    <w:rsid w:val="00CE5DC1"/>
    <w:rsid w:val="00D056DB"/>
    <w:rsid w:val="00D21501"/>
    <w:rsid w:val="00D228E9"/>
    <w:rsid w:val="00D24FA9"/>
    <w:rsid w:val="00D26895"/>
    <w:rsid w:val="00D27139"/>
    <w:rsid w:val="00D31AE6"/>
    <w:rsid w:val="00D4351A"/>
    <w:rsid w:val="00D46A03"/>
    <w:rsid w:val="00D50C90"/>
    <w:rsid w:val="00D52790"/>
    <w:rsid w:val="00D656C5"/>
    <w:rsid w:val="00D80373"/>
    <w:rsid w:val="00D84755"/>
    <w:rsid w:val="00D95ECF"/>
    <w:rsid w:val="00DA1DB5"/>
    <w:rsid w:val="00DB678A"/>
    <w:rsid w:val="00DC08B9"/>
    <w:rsid w:val="00DC6E0D"/>
    <w:rsid w:val="00DE5AEF"/>
    <w:rsid w:val="00DF61F2"/>
    <w:rsid w:val="00E02BF0"/>
    <w:rsid w:val="00E122C7"/>
    <w:rsid w:val="00E23963"/>
    <w:rsid w:val="00E314F8"/>
    <w:rsid w:val="00E341D4"/>
    <w:rsid w:val="00E37FB7"/>
    <w:rsid w:val="00E503B4"/>
    <w:rsid w:val="00E5728F"/>
    <w:rsid w:val="00E654D5"/>
    <w:rsid w:val="00E76F31"/>
    <w:rsid w:val="00E87ACB"/>
    <w:rsid w:val="00E90855"/>
    <w:rsid w:val="00EA362D"/>
    <w:rsid w:val="00EA4281"/>
    <w:rsid w:val="00EC1368"/>
    <w:rsid w:val="00EC3C6B"/>
    <w:rsid w:val="00EE3305"/>
    <w:rsid w:val="00F14208"/>
    <w:rsid w:val="00F42107"/>
    <w:rsid w:val="00F51F5B"/>
    <w:rsid w:val="00F52051"/>
    <w:rsid w:val="00F57DE8"/>
    <w:rsid w:val="00F66893"/>
    <w:rsid w:val="00F73360"/>
    <w:rsid w:val="00F94356"/>
    <w:rsid w:val="00F95DFA"/>
    <w:rsid w:val="00FB382A"/>
    <w:rsid w:val="00FB3A37"/>
    <w:rsid w:val="00FC1E0E"/>
    <w:rsid w:val="00FC6916"/>
    <w:rsid w:val="00FE0B09"/>
    <w:rsid w:val="00FE14C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82"/>
    <w:pPr>
      <w:overflowPunct w:val="0"/>
      <w:autoSpaceDE w:val="0"/>
      <w:autoSpaceDN w:val="0"/>
      <w:adjustRightInd w:val="0"/>
      <w:textAlignment w:val="baseline"/>
    </w:pPr>
    <w:rPr>
      <w:rFonts w:ascii="Times New Roman" w:eastAsia="Times New Roman" w:hAnsi="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9F6C82"/>
    <w:rPr>
      <w:rFonts w:cs="Times New Roman"/>
    </w:rPr>
  </w:style>
  <w:style w:type="paragraph" w:styleId="Footer">
    <w:name w:val="footer"/>
    <w:basedOn w:val="Normal"/>
    <w:link w:val="FooterChar"/>
    <w:uiPriority w:val="99"/>
    <w:rsid w:val="009F6C82"/>
    <w:pPr>
      <w:tabs>
        <w:tab w:val="center" w:pos="4153"/>
        <w:tab w:val="right" w:pos="8306"/>
      </w:tabs>
    </w:pPr>
    <w:rPr>
      <w:sz w:val="24"/>
    </w:rPr>
  </w:style>
  <w:style w:type="character" w:customStyle="1" w:styleId="FooterChar">
    <w:name w:val="Footer Char"/>
    <w:basedOn w:val="DefaultParagraphFont"/>
    <w:link w:val="Footer"/>
    <w:uiPriority w:val="99"/>
    <w:locked/>
    <w:rsid w:val="009F6C82"/>
    <w:rPr>
      <w:rFonts w:ascii="Times New Roman" w:hAnsi="Times New Roman" w:cs="Times New Roman"/>
      <w:sz w:val="20"/>
      <w:szCs w:val="20"/>
      <w:lang w:val="en-GB"/>
    </w:rPr>
  </w:style>
  <w:style w:type="paragraph" w:customStyle="1" w:styleId="UDrubrik">
    <w:name w:val="UDrubrik"/>
    <w:basedOn w:val="Normal"/>
    <w:next w:val="Normal"/>
    <w:uiPriority w:val="99"/>
    <w:rsid w:val="009F6C82"/>
    <w:pPr>
      <w:spacing w:line="320" w:lineRule="exact"/>
    </w:pPr>
    <w:rPr>
      <w:rFonts w:ascii="Arial" w:hAnsi="Arial"/>
      <w:b/>
      <w:sz w:val="22"/>
      <w:lang w:val="sv-SE"/>
    </w:rPr>
  </w:style>
  <w:style w:type="paragraph" w:styleId="BalloonText">
    <w:name w:val="Balloon Text"/>
    <w:basedOn w:val="Normal"/>
    <w:link w:val="BalloonTextChar"/>
    <w:uiPriority w:val="99"/>
    <w:semiHidden/>
    <w:rsid w:val="00857D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7D49"/>
    <w:rPr>
      <w:rFonts w:ascii="Tahoma" w:hAnsi="Tahoma" w:cs="Tahoma"/>
      <w:sz w:val="16"/>
      <w:szCs w:val="16"/>
      <w:lang w:val="en-GB"/>
    </w:rPr>
  </w:style>
  <w:style w:type="paragraph" w:customStyle="1" w:styleId="Brdtext1">
    <w:name w:val="Brödtext1"/>
    <w:basedOn w:val="Normal"/>
    <w:uiPriority w:val="99"/>
    <w:rsid w:val="00F14208"/>
    <w:pPr>
      <w:overflowPunct/>
      <w:autoSpaceDE/>
      <w:autoSpaceDN/>
      <w:adjustRightInd/>
      <w:spacing w:line="320" w:lineRule="exact"/>
      <w:textAlignment w:val="auto"/>
    </w:pPr>
    <w:rPr>
      <w:rFonts w:ascii="OrigGarmnd BT" w:hAnsi="OrigGarmnd BT"/>
      <w:sz w:val="24"/>
      <w:lang w:val="sv-SE"/>
    </w:rPr>
  </w:style>
  <w:style w:type="character" w:customStyle="1" w:styleId="hps">
    <w:name w:val="hps"/>
    <w:uiPriority w:val="99"/>
    <w:rsid w:val="00F14208"/>
  </w:style>
  <w:style w:type="paragraph" w:styleId="Title">
    <w:name w:val="Title"/>
    <w:basedOn w:val="Normal"/>
    <w:next w:val="Normal"/>
    <w:link w:val="TitleChar"/>
    <w:uiPriority w:val="99"/>
    <w:qFormat/>
    <w:rsid w:val="00F14208"/>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99"/>
    <w:locked/>
    <w:rsid w:val="00F14208"/>
    <w:rPr>
      <w:rFonts w:ascii="Cambria" w:eastAsia="MS Gothic" w:hAnsi="Cambria" w:cs="Times New Roman"/>
      <w:color w:val="17365D"/>
      <w:spacing w:val="5"/>
      <w:kern w:val="28"/>
      <w:sz w:val="52"/>
      <w:szCs w:val="52"/>
      <w:lang w:val="en-GB"/>
    </w:rPr>
  </w:style>
  <w:style w:type="paragraph" w:styleId="ListParagraph">
    <w:name w:val="List Paragraph"/>
    <w:basedOn w:val="Normal"/>
    <w:uiPriority w:val="99"/>
    <w:qFormat/>
    <w:rsid w:val="00172364"/>
    <w:pPr>
      <w:ind w:left="720"/>
      <w:contextualSpacing/>
    </w:pPr>
  </w:style>
  <w:style w:type="paragraph" w:customStyle="1" w:styleId="s14">
    <w:name w:val="s14"/>
    <w:basedOn w:val="Normal"/>
    <w:uiPriority w:val="99"/>
    <w:rsid w:val="00C723E7"/>
    <w:pPr>
      <w:overflowPunct/>
      <w:autoSpaceDE/>
      <w:autoSpaceDN/>
      <w:adjustRightInd/>
      <w:spacing w:before="100" w:beforeAutospacing="1" w:after="100" w:afterAutospacing="1"/>
      <w:textAlignment w:val="auto"/>
    </w:pPr>
    <w:rPr>
      <w:rFonts w:ascii="Calibri" w:eastAsia="Calibri" w:hAnsi="Calibri" w:cs="Calibri"/>
      <w:sz w:val="22"/>
      <w:szCs w:val="22"/>
      <w:lang w:val="sv-SE"/>
    </w:rPr>
  </w:style>
  <w:style w:type="paragraph" w:customStyle="1" w:styleId="s10">
    <w:name w:val="s10"/>
    <w:basedOn w:val="Normal"/>
    <w:uiPriority w:val="99"/>
    <w:rsid w:val="00C723E7"/>
    <w:pPr>
      <w:overflowPunct/>
      <w:autoSpaceDE/>
      <w:autoSpaceDN/>
      <w:adjustRightInd/>
      <w:spacing w:before="100" w:beforeAutospacing="1" w:after="100" w:afterAutospacing="1"/>
      <w:textAlignment w:val="auto"/>
    </w:pPr>
    <w:rPr>
      <w:rFonts w:ascii="Calibri" w:eastAsia="Calibri" w:hAnsi="Calibri" w:cs="Calibri"/>
      <w:sz w:val="22"/>
      <w:szCs w:val="22"/>
      <w:lang w:val="sv-SE"/>
    </w:rPr>
  </w:style>
  <w:style w:type="character" w:customStyle="1" w:styleId="s13">
    <w:name w:val="s13"/>
    <w:basedOn w:val="DefaultParagraphFont"/>
    <w:uiPriority w:val="99"/>
    <w:rsid w:val="00C723E7"/>
    <w:rPr>
      <w:rFonts w:cs="Times New Roman"/>
    </w:rPr>
  </w:style>
  <w:style w:type="character" w:styleId="CommentReference">
    <w:name w:val="annotation reference"/>
    <w:basedOn w:val="DefaultParagraphFont"/>
    <w:uiPriority w:val="99"/>
    <w:semiHidden/>
    <w:rsid w:val="00A5657E"/>
    <w:rPr>
      <w:rFonts w:cs="Times New Roman"/>
      <w:sz w:val="16"/>
      <w:szCs w:val="16"/>
    </w:rPr>
  </w:style>
  <w:style w:type="paragraph" w:styleId="CommentText">
    <w:name w:val="annotation text"/>
    <w:basedOn w:val="Normal"/>
    <w:link w:val="CommentTextChar"/>
    <w:uiPriority w:val="99"/>
    <w:semiHidden/>
    <w:rsid w:val="00A5657E"/>
  </w:style>
  <w:style w:type="character" w:customStyle="1" w:styleId="CommentTextChar">
    <w:name w:val="Comment Text Char"/>
    <w:basedOn w:val="DefaultParagraphFont"/>
    <w:link w:val="CommentText"/>
    <w:uiPriority w:val="99"/>
    <w:semiHidden/>
    <w:locked/>
    <w:rsid w:val="00A5657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A5657E"/>
    <w:rPr>
      <w:b/>
      <w:bCs/>
    </w:rPr>
  </w:style>
  <w:style w:type="character" w:customStyle="1" w:styleId="CommentSubjectChar">
    <w:name w:val="Comment Subject Char"/>
    <w:basedOn w:val="CommentTextChar"/>
    <w:link w:val="CommentSubject"/>
    <w:uiPriority w:val="99"/>
    <w:semiHidden/>
    <w:locked/>
    <w:rsid w:val="00A5657E"/>
    <w:rPr>
      <w:b/>
      <w:bCs/>
    </w:rPr>
  </w:style>
  <w:style w:type="paragraph" w:customStyle="1" w:styleId="RKnormal">
    <w:name w:val="RKnormal"/>
    <w:basedOn w:val="Normal"/>
    <w:link w:val="RKnormalChar"/>
    <w:uiPriority w:val="99"/>
    <w:rsid w:val="00D46A03"/>
    <w:pPr>
      <w:tabs>
        <w:tab w:val="left" w:pos="2835"/>
      </w:tabs>
      <w:spacing w:line="240" w:lineRule="atLeast"/>
    </w:pPr>
    <w:rPr>
      <w:rFonts w:ascii="OrigGarmnd BT" w:hAnsi="OrigGarmnd BT"/>
      <w:sz w:val="24"/>
      <w:lang w:val="sv-SE" w:eastAsia="sv-SE"/>
    </w:rPr>
  </w:style>
  <w:style w:type="character" w:customStyle="1" w:styleId="RKnormalChar">
    <w:name w:val="RKnormal Char"/>
    <w:link w:val="RKnormal"/>
    <w:uiPriority w:val="99"/>
    <w:locked/>
    <w:rsid w:val="00D46A03"/>
    <w:rPr>
      <w:rFonts w:ascii="OrigGarmnd BT" w:hAnsi="OrigGarmnd BT"/>
      <w:sz w:val="20"/>
    </w:rPr>
  </w:style>
  <w:style w:type="paragraph" w:customStyle="1" w:styleId="Default">
    <w:name w:val="Default"/>
    <w:uiPriority w:val="99"/>
    <w:rsid w:val="004C6CBE"/>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29049632">
      <w:marLeft w:val="0"/>
      <w:marRight w:val="0"/>
      <w:marTop w:val="0"/>
      <w:marBottom w:val="0"/>
      <w:divBdr>
        <w:top w:val="none" w:sz="0" w:space="0" w:color="auto"/>
        <w:left w:val="none" w:sz="0" w:space="0" w:color="auto"/>
        <w:bottom w:val="none" w:sz="0" w:space="0" w:color="auto"/>
        <w:right w:val="none" w:sz="0" w:space="0" w:color="auto"/>
      </w:divBdr>
    </w:div>
    <w:div w:id="929049633">
      <w:marLeft w:val="0"/>
      <w:marRight w:val="0"/>
      <w:marTop w:val="0"/>
      <w:marBottom w:val="0"/>
      <w:divBdr>
        <w:top w:val="none" w:sz="0" w:space="0" w:color="auto"/>
        <w:left w:val="none" w:sz="0" w:space="0" w:color="auto"/>
        <w:bottom w:val="none" w:sz="0" w:space="0" w:color="auto"/>
        <w:right w:val="none" w:sz="0" w:space="0" w:color="auto"/>
      </w:divBdr>
    </w:div>
    <w:div w:id="929049634">
      <w:marLeft w:val="0"/>
      <w:marRight w:val="0"/>
      <w:marTop w:val="0"/>
      <w:marBottom w:val="0"/>
      <w:divBdr>
        <w:top w:val="none" w:sz="0" w:space="0" w:color="auto"/>
        <w:left w:val="none" w:sz="0" w:space="0" w:color="auto"/>
        <w:bottom w:val="none" w:sz="0" w:space="0" w:color="auto"/>
        <w:right w:val="none" w:sz="0" w:space="0" w:color="auto"/>
      </w:divBdr>
    </w:div>
    <w:div w:id="929049635">
      <w:marLeft w:val="0"/>
      <w:marRight w:val="0"/>
      <w:marTop w:val="0"/>
      <w:marBottom w:val="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929049637">
      <w:marLeft w:val="0"/>
      <w:marRight w:val="0"/>
      <w:marTop w:val="0"/>
      <w:marBottom w:val="0"/>
      <w:divBdr>
        <w:top w:val="none" w:sz="0" w:space="0" w:color="auto"/>
        <w:left w:val="none" w:sz="0" w:space="0" w:color="auto"/>
        <w:bottom w:val="none" w:sz="0" w:space="0" w:color="auto"/>
        <w:right w:val="none" w:sz="0" w:space="0" w:color="auto"/>
      </w:divBdr>
    </w:div>
    <w:div w:id="929049638">
      <w:marLeft w:val="0"/>
      <w:marRight w:val="0"/>
      <w:marTop w:val="0"/>
      <w:marBottom w:val="0"/>
      <w:divBdr>
        <w:top w:val="none" w:sz="0" w:space="0" w:color="auto"/>
        <w:left w:val="none" w:sz="0" w:space="0" w:color="auto"/>
        <w:bottom w:val="none" w:sz="0" w:space="0" w:color="auto"/>
        <w:right w:val="none" w:sz="0" w:space="0" w:color="auto"/>
      </w:divBdr>
    </w:div>
    <w:div w:id="929049639">
      <w:marLeft w:val="0"/>
      <w:marRight w:val="0"/>
      <w:marTop w:val="0"/>
      <w:marBottom w:val="0"/>
      <w:divBdr>
        <w:top w:val="none" w:sz="0" w:space="0" w:color="auto"/>
        <w:left w:val="none" w:sz="0" w:space="0" w:color="auto"/>
        <w:bottom w:val="none" w:sz="0" w:space="0" w:color="auto"/>
        <w:right w:val="none" w:sz="0" w:space="0" w:color="auto"/>
      </w:divBdr>
    </w:div>
    <w:div w:id="929049640">
      <w:marLeft w:val="0"/>
      <w:marRight w:val="0"/>
      <w:marTop w:val="0"/>
      <w:marBottom w:val="0"/>
      <w:divBdr>
        <w:top w:val="none" w:sz="0" w:space="0" w:color="auto"/>
        <w:left w:val="none" w:sz="0" w:space="0" w:color="auto"/>
        <w:bottom w:val="none" w:sz="0" w:space="0" w:color="auto"/>
        <w:right w:val="none" w:sz="0" w:space="0" w:color="auto"/>
      </w:divBdr>
    </w:div>
    <w:div w:id="929049641">
      <w:marLeft w:val="0"/>
      <w:marRight w:val="0"/>
      <w:marTop w:val="0"/>
      <w:marBottom w:val="0"/>
      <w:divBdr>
        <w:top w:val="none" w:sz="0" w:space="0" w:color="auto"/>
        <w:left w:val="none" w:sz="0" w:space="0" w:color="auto"/>
        <w:bottom w:val="none" w:sz="0" w:space="0" w:color="auto"/>
        <w:right w:val="none" w:sz="0" w:space="0" w:color="auto"/>
      </w:divBdr>
    </w:div>
    <w:div w:id="929049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1444</Words>
  <Characters>9146</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Lina Bunis</dc:creator>
  <cp:keywords/>
  <dc:description/>
  <cp:lastModifiedBy>jb0525aa</cp:lastModifiedBy>
  <cp:revision>2</cp:revision>
  <cp:lastPrinted>2013-12-02T11:10:00Z</cp:lastPrinted>
  <dcterms:created xsi:type="dcterms:W3CDTF">2013-12-02T11:11:00Z</dcterms:created>
  <dcterms:modified xsi:type="dcterms:W3CDTF">2013-12-02T11:11:00Z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0x01010053E1D612BA3F4E21AA250ECD751942B300C78D43851AB70B4389101BCA778A6F3C</vt:lpwstr>
  </property>
  <property fmtid="{D5CDD505-2E9C-101B-9397-08002B2CF9AE}" pid="3" name="Aktivitetskategori">
    <vt:lpwstr>55;#4.1.2. Rådsarbete|1af30613-4dfb-4481-b80b-5c962e3e508b</vt:lpwstr>
  </property>
  <property fmtid="{D5CDD505-2E9C-101B-9397-08002B2CF9AE}" pid="4" name="_dlc_DocIdItemGuid">
    <vt:lpwstr>bb8cd0ec-4d44-4648-b8e0-291b2c04f67f</vt:lpwstr>
  </property>
  <property fmtid="{D5CDD505-2E9C-101B-9397-08002B2CF9AE}" pid="5" name="Departementsenhet">
    <vt:lpwstr/>
  </property>
  <property fmtid="{D5CDD505-2E9C-101B-9397-08002B2CF9AE}" pid="6" name="k46d94c0acf84ab9a79866a9d8b1905f">
    <vt:lpwstr/>
  </property>
  <property fmtid="{D5CDD505-2E9C-101B-9397-08002B2CF9AE}" pid="7" name="Nyckelord">
    <vt:lpwstr/>
  </property>
  <property fmtid="{D5CDD505-2E9C-101B-9397-08002B2CF9AE}" pid="8" name="Sekretess">
    <vt:lpwstr/>
  </property>
  <property fmtid="{D5CDD505-2E9C-101B-9397-08002B2CF9AE}" pid="9" name="RKOrdnaClass">
    <vt:lpwstr/>
  </property>
  <property fmtid="{D5CDD505-2E9C-101B-9397-08002B2CF9AE}" pid="10" name="Diarienummer">
    <vt:lpwstr/>
  </property>
  <property fmtid="{D5CDD505-2E9C-101B-9397-08002B2CF9AE}" pid="11" name="TaxCatchAll">
    <vt:lpwstr>55;#</vt:lpwstr>
  </property>
  <property fmtid="{D5CDD505-2E9C-101B-9397-08002B2CF9AE}" pid="12" name="RKOrdnaCheckInComment">
    <vt:lpwstr/>
  </property>
  <property fmtid="{D5CDD505-2E9C-101B-9397-08002B2CF9AE}" pid="13" name="c9cd366cc722410295b9eacffbd73909">
    <vt:lpwstr>4.1.2. Rådsarbete1af30613-4dfb-4481-b80b-5c962e3e508b</vt:lpwstr>
  </property>
  <property fmtid="{D5CDD505-2E9C-101B-9397-08002B2CF9AE}" pid="14" name="_dlc_DocId">
    <vt:lpwstr>5MRFASM4M4P4-4-13337</vt:lpwstr>
  </property>
  <property fmtid="{D5CDD505-2E9C-101B-9397-08002B2CF9AE}" pid="15" name="_dlc_DocIdUrl">
    <vt:lpwstr>http://rkdhs-ud/enhet/eu/_layouts/DocIdRedir.aspx?ID=5MRFASM4M4P4-4-13337, 5MRFASM4M4P4-4-13337</vt:lpwstr>
  </property>
</Properties>
</file>