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5C0DA" w14:textId="77777777" w:rsidR="009C3CFD" w:rsidRDefault="009C3CFD" w:rsidP="009C3CFD">
      <w:pPr>
        <w:pStyle w:val="UDrubrik"/>
        <w:tabs>
          <w:tab w:val="left" w:pos="1701"/>
          <w:tab w:val="left" w:pos="1985"/>
        </w:tabs>
        <w:rPr>
          <w:rFonts w:cs="Arial"/>
          <w:sz w:val="28"/>
        </w:rPr>
      </w:pPr>
      <w:bookmarkStart w:id="0" w:name="_GoBack"/>
      <w:bookmarkEnd w:id="0"/>
    </w:p>
    <w:p w14:paraId="21E5C0DB" w14:textId="77777777" w:rsidR="009C3CFD" w:rsidRDefault="009C3CFD" w:rsidP="009C3CFD">
      <w:pPr>
        <w:pStyle w:val="UDrubrik"/>
        <w:tabs>
          <w:tab w:val="left" w:pos="1701"/>
          <w:tab w:val="left" w:pos="1985"/>
        </w:tabs>
        <w:rPr>
          <w:rFonts w:cs="Arial"/>
          <w:sz w:val="28"/>
        </w:rPr>
      </w:pPr>
    </w:p>
    <w:p w14:paraId="21E5C0DC" w14:textId="77777777" w:rsidR="009C3CFD" w:rsidRDefault="009C3CFD" w:rsidP="009C3CFD">
      <w:pPr>
        <w:pStyle w:val="UDrubrik"/>
        <w:tabs>
          <w:tab w:val="left" w:pos="1701"/>
          <w:tab w:val="left" w:pos="1985"/>
        </w:tabs>
        <w:rPr>
          <w:rFonts w:cs="Arial"/>
          <w:sz w:val="28"/>
        </w:rPr>
      </w:pPr>
    </w:p>
    <w:p w14:paraId="21E5C0DD" w14:textId="77777777" w:rsidR="009C3CFD" w:rsidRDefault="009C3CFD" w:rsidP="009C3CFD">
      <w:pPr>
        <w:pStyle w:val="UDrubrik"/>
        <w:tabs>
          <w:tab w:val="left" w:pos="1701"/>
          <w:tab w:val="left" w:pos="1985"/>
        </w:tabs>
        <w:rPr>
          <w:rFonts w:cs="Arial"/>
          <w:sz w:val="28"/>
        </w:rPr>
      </w:pPr>
    </w:p>
    <w:p w14:paraId="21E5C0DE" w14:textId="02258ECA" w:rsidR="009C3CFD" w:rsidRPr="005B297A" w:rsidRDefault="009C3CFD" w:rsidP="009C3CFD">
      <w:pPr>
        <w:pStyle w:val="UDrubrik"/>
        <w:tabs>
          <w:tab w:val="left" w:pos="1701"/>
          <w:tab w:val="left" w:pos="1985"/>
        </w:tabs>
        <w:rPr>
          <w:rFonts w:cs="Arial"/>
          <w:sz w:val="28"/>
        </w:rPr>
      </w:pPr>
      <w:r w:rsidRPr="005B297A">
        <w:rPr>
          <w:rFonts w:cs="Arial"/>
          <w:sz w:val="28"/>
        </w:rPr>
        <w:t xml:space="preserve">Troliga A-punkter inför kommande rådsmöten som </w:t>
      </w:r>
      <w:r w:rsidR="0055398C" w:rsidRPr="005B297A">
        <w:rPr>
          <w:rFonts w:cs="Arial"/>
          <w:sz w:val="28"/>
        </w:rPr>
        <w:t>godkändes</w:t>
      </w:r>
      <w:r w:rsidRPr="005B297A">
        <w:rPr>
          <w:rFonts w:cs="Arial"/>
          <w:sz w:val="28"/>
        </w:rPr>
        <w:t xml:space="preserve"> vid Coreper I </w:t>
      </w:r>
      <w:r w:rsidR="00E7548D" w:rsidRPr="005B297A">
        <w:rPr>
          <w:rFonts w:cs="Arial"/>
          <w:sz w:val="28"/>
        </w:rPr>
        <w:t>vecka 18</w:t>
      </w:r>
      <w:r w:rsidRPr="005B297A">
        <w:rPr>
          <w:rFonts w:cs="Arial"/>
          <w:sz w:val="28"/>
        </w:rPr>
        <w:t>.</w:t>
      </w:r>
    </w:p>
    <w:p w14:paraId="21E5C0DF" w14:textId="77777777" w:rsidR="009C3CFD" w:rsidRPr="005B297A" w:rsidRDefault="009C3CFD" w:rsidP="009C3CFD">
      <w:pPr>
        <w:pStyle w:val="Brdtext"/>
      </w:pPr>
    </w:p>
    <w:p w14:paraId="21E5C0E0" w14:textId="5CA7DF04" w:rsidR="009C3CFD" w:rsidRPr="005B297A" w:rsidRDefault="009C3CFD" w:rsidP="009C3CFD">
      <w:pPr>
        <w:pStyle w:val="Brdtext"/>
      </w:pPr>
      <w:r w:rsidRPr="005B297A">
        <w:t xml:space="preserve">Överlämnas för </w:t>
      </w:r>
      <w:r w:rsidR="00E7548D" w:rsidRPr="005B297A">
        <w:t xml:space="preserve">skriftligt samråd till </w:t>
      </w:r>
      <w:r w:rsidR="0055398C" w:rsidRPr="005B297A">
        <w:t xml:space="preserve">måndagen den 5 maj </w:t>
      </w:r>
      <w:r w:rsidR="00661965">
        <w:t xml:space="preserve">2014 </w:t>
      </w:r>
      <w:r w:rsidR="0055398C" w:rsidRPr="005B297A">
        <w:t>kl. 11.00</w:t>
      </w:r>
    </w:p>
    <w:p w14:paraId="21E5C0E1" w14:textId="77777777" w:rsidR="009C3CFD" w:rsidRPr="005B297A" w:rsidRDefault="009C3CFD">
      <w:pPr>
        <w:ind w:left="0"/>
      </w:pPr>
      <w:r w:rsidRPr="005B297A">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21E5C0E2" w14:textId="77777777" w:rsidR="009C3CFD" w:rsidRPr="005B297A" w:rsidRDefault="009C3CFD">
          <w:pPr>
            <w:pStyle w:val="Innehllsfrteckningsrubrik"/>
            <w:rPr>
              <w:color w:val="auto"/>
            </w:rPr>
          </w:pPr>
          <w:r w:rsidRPr="005B297A">
            <w:rPr>
              <w:color w:val="auto"/>
            </w:rPr>
            <w:t>Innehållsförteckning</w:t>
          </w:r>
        </w:p>
        <w:p w14:paraId="21E5C0E3" w14:textId="77777777" w:rsidR="009C3CFD" w:rsidRPr="005B297A" w:rsidRDefault="009C3CFD" w:rsidP="009C3CFD">
          <w:pPr>
            <w:rPr>
              <w:lang w:val="en-US" w:eastAsia="ja-JP"/>
            </w:rPr>
          </w:pPr>
        </w:p>
        <w:p w14:paraId="6CADB172" w14:textId="77777777" w:rsidR="00AB190C" w:rsidRDefault="009C3CFD">
          <w:pPr>
            <w:pStyle w:val="Innehll1"/>
            <w:tabs>
              <w:tab w:val="left" w:pos="440"/>
              <w:tab w:val="right" w:leader="dot" w:pos="9062"/>
            </w:tabs>
            <w:rPr>
              <w:rFonts w:asciiTheme="minorHAnsi" w:eastAsiaTheme="minorEastAsia" w:hAnsiTheme="minorHAnsi" w:cstheme="minorBidi"/>
              <w:noProof/>
              <w:lang w:eastAsia="sv-SE"/>
            </w:rPr>
          </w:pPr>
          <w:r w:rsidRPr="005B297A">
            <w:fldChar w:fldCharType="begin"/>
          </w:r>
          <w:r w:rsidRPr="005B297A">
            <w:instrText xml:space="preserve"> TOC \o "1-1" \h \z \u </w:instrText>
          </w:r>
          <w:r w:rsidRPr="005B297A">
            <w:fldChar w:fldCharType="separate"/>
          </w:r>
          <w:hyperlink w:anchor="_Toc386637707" w:history="1">
            <w:r w:rsidR="00AB190C" w:rsidRPr="0045069E">
              <w:rPr>
                <w:rStyle w:val="Hyperlnk"/>
                <w:noProof/>
              </w:rPr>
              <w:t>1.</w:t>
            </w:r>
            <w:r w:rsidR="00AB190C">
              <w:rPr>
                <w:rFonts w:asciiTheme="minorHAnsi" w:eastAsiaTheme="minorEastAsia" w:hAnsiTheme="minorHAnsi" w:cstheme="minorBidi"/>
                <w:noProof/>
                <w:lang w:eastAsia="sv-SE"/>
              </w:rPr>
              <w:tab/>
            </w:r>
            <w:r w:rsidR="00AB190C" w:rsidRPr="0045069E">
              <w:rPr>
                <w:rStyle w:val="Hyperlnk"/>
                <w:noProof/>
              </w:rPr>
              <w:t>Case before the Court of Justice  Case C-427/12 European Commission v European Parliament and Council ("Biocides Case")</w:t>
            </w:r>
            <w:r w:rsidR="00AB190C">
              <w:rPr>
                <w:noProof/>
                <w:webHidden/>
              </w:rPr>
              <w:tab/>
            </w:r>
            <w:r w:rsidR="00AB190C">
              <w:rPr>
                <w:noProof/>
                <w:webHidden/>
              </w:rPr>
              <w:fldChar w:fldCharType="begin"/>
            </w:r>
            <w:r w:rsidR="00AB190C">
              <w:rPr>
                <w:noProof/>
                <w:webHidden/>
              </w:rPr>
              <w:instrText xml:space="preserve"> PAGEREF _Toc386637707 \h </w:instrText>
            </w:r>
            <w:r w:rsidR="00AB190C">
              <w:rPr>
                <w:noProof/>
                <w:webHidden/>
              </w:rPr>
            </w:r>
            <w:r w:rsidR="00AB190C">
              <w:rPr>
                <w:noProof/>
                <w:webHidden/>
              </w:rPr>
              <w:fldChar w:fldCharType="separate"/>
            </w:r>
            <w:r w:rsidR="00AB190C">
              <w:rPr>
                <w:noProof/>
                <w:webHidden/>
              </w:rPr>
              <w:t>6</w:t>
            </w:r>
            <w:r w:rsidR="00AB190C">
              <w:rPr>
                <w:noProof/>
                <w:webHidden/>
              </w:rPr>
              <w:fldChar w:fldCharType="end"/>
            </w:r>
          </w:hyperlink>
        </w:p>
        <w:p w14:paraId="5E7D592D"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08" w:history="1">
            <w:r w:rsidR="00AB190C" w:rsidRPr="0045069E">
              <w:rPr>
                <w:rStyle w:val="Hyperlnk"/>
                <w:noProof/>
              </w:rPr>
              <w:t>2.</w:t>
            </w:r>
            <w:r w:rsidR="00AB190C">
              <w:rPr>
                <w:rFonts w:asciiTheme="minorHAnsi" w:eastAsiaTheme="minorEastAsia" w:hAnsiTheme="minorHAnsi" w:cstheme="minorBidi"/>
                <w:noProof/>
                <w:lang w:eastAsia="sv-SE"/>
              </w:rPr>
              <w:tab/>
            </w:r>
            <w:r w:rsidR="00AB190C" w:rsidRPr="0045069E">
              <w:rPr>
                <w:rStyle w:val="Hyperlnk"/>
                <w:noProof/>
              </w:rPr>
              <w:t>Case before the Court of Justice of the European Union Case C-121/14 (The United Kingdom of Great Britain and Northern Ireland) Action for annulment of Article 29 of, and Annex II to, the Regulation (EU) N°1316/2013 of the European Parliament and of the Council of 11 December 2013 establishing the Connecting Europe Facility, amending Regulation (EU) N° 913/2010 and repealing Regulations (EC) N° 680/2007 and (EC) N° 67/2010</w:t>
            </w:r>
            <w:r w:rsidR="00AB190C">
              <w:rPr>
                <w:noProof/>
                <w:webHidden/>
              </w:rPr>
              <w:tab/>
            </w:r>
            <w:r w:rsidR="00AB190C">
              <w:rPr>
                <w:noProof/>
                <w:webHidden/>
              </w:rPr>
              <w:fldChar w:fldCharType="begin"/>
            </w:r>
            <w:r w:rsidR="00AB190C">
              <w:rPr>
                <w:noProof/>
                <w:webHidden/>
              </w:rPr>
              <w:instrText xml:space="preserve"> PAGEREF _Toc386637708 \h </w:instrText>
            </w:r>
            <w:r w:rsidR="00AB190C">
              <w:rPr>
                <w:noProof/>
                <w:webHidden/>
              </w:rPr>
            </w:r>
            <w:r w:rsidR="00AB190C">
              <w:rPr>
                <w:noProof/>
                <w:webHidden/>
              </w:rPr>
              <w:fldChar w:fldCharType="separate"/>
            </w:r>
            <w:r w:rsidR="00AB190C">
              <w:rPr>
                <w:noProof/>
                <w:webHidden/>
              </w:rPr>
              <w:t>6</w:t>
            </w:r>
            <w:r w:rsidR="00AB190C">
              <w:rPr>
                <w:noProof/>
                <w:webHidden/>
              </w:rPr>
              <w:fldChar w:fldCharType="end"/>
            </w:r>
          </w:hyperlink>
        </w:p>
        <w:p w14:paraId="09D2E972"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09" w:history="1">
            <w:r w:rsidR="00AB190C" w:rsidRPr="0045069E">
              <w:rPr>
                <w:rStyle w:val="Hyperlnk"/>
                <w:noProof/>
              </w:rPr>
              <w:t>3.</w:t>
            </w:r>
            <w:r w:rsidR="00AB190C">
              <w:rPr>
                <w:rFonts w:asciiTheme="minorHAnsi" w:eastAsiaTheme="minorEastAsia" w:hAnsiTheme="minorHAnsi" w:cstheme="minorBidi"/>
                <w:noProof/>
                <w:lang w:eastAsia="sv-SE"/>
              </w:rPr>
              <w:tab/>
            </w:r>
            <w:r w:rsidR="00AB190C" w:rsidRPr="0045069E">
              <w:rPr>
                <w:rStyle w:val="Hyperlnk"/>
                <w:noProof/>
              </w:rPr>
              <w:t>Case before the General Court Case T-128/14 (Daimler AG against European Commission) Application for partial annulment of the Commission decision dated 13 December 2013 (GESTDEM 2013/4643)</w:t>
            </w:r>
            <w:r w:rsidR="00AB190C">
              <w:rPr>
                <w:noProof/>
                <w:webHidden/>
              </w:rPr>
              <w:tab/>
            </w:r>
            <w:r w:rsidR="00AB190C">
              <w:rPr>
                <w:noProof/>
                <w:webHidden/>
              </w:rPr>
              <w:fldChar w:fldCharType="begin"/>
            </w:r>
            <w:r w:rsidR="00AB190C">
              <w:rPr>
                <w:noProof/>
                <w:webHidden/>
              </w:rPr>
              <w:instrText xml:space="preserve"> PAGEREF _Toc386637709 \h </w:instrText>
            </w:r>
            <w:r w:rsidR="00AB190C">
              <w:rPr>
                <w:noProof/>
                <w:webHidden/>
              </w:rPr>
            </w:r>
            <w:r w:rsidR="00AB190C">
              <w:rPr>
                <w:noProof/>
                <w:webHidden/>
              </w:rPr>
              <w:fldChar w:fldCharType="separate"/>
            </w:r>
            <w:r w:rsidR="00AB190C">
              <w:rPr>
                <w:noProof/>
                <w:webHidden/>
              </w:rPr>
              <w:t>6</w:t>
            </w:r>
            <w:r w:rsidR="00AB190C">
              <w:rPr>
                <w:noProof/>
                <w:webHidden/>
              </w:rPr>
              <w:fldChar w:fldCharType="end"/>
            </w:r>
          </w:hyperlink>
        </w:p>
        <w:p w14:paraId="7B526293"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10" w:history="1">
            <w:r w:rsidR="00AB190C" w:rsidRPr="0045069E">
              <w:rPr>
                <w:rStyle w:val="Hyperlnk"/>
                <w:noProof/>
              </w:rPr>
              <w:t>4.</w:t>
            </w:r>
            <w:r w:rsidR="00AB190C">
              <w:rPr>
                <w:rFonts w:asciiTheme="minorHAnsi" w:eastAsiaTheme="minorEastAsia" w:hAnsiTheme="minorHAnsi" w:cstheme="minorBidi"/>
                <w:noProof/>
                <w:lang w:eastAsia="sv-SE"/>
              </w:rPr>
              <w:tab/>
            </w:r>
            <w:r w:rsidR="00AB190C" w:rsidRPr="0045069E">
              <w:rPr>
                <w:rStyle w:val="Hyperlnk"/>
                <w:noProof/>
              </w:rPr>
              <w:t>Case before the Court of Justice Case C-612/13 P - Appeal brought by ClientEarth against the judgment of the General Court of 13 September 2013 in Case T-111/11</w:t>
            </w:r>
            <w:r w:rsidR="00AB190C">
              <w:rPr>
                <w:noProof/>
                <w:webHidden/>
              </w:rPr>
              <w:tab/>
            </w:r>
            <w:r w:rsidR="00AB190C">
              <w:rPr>
                <w:noProof/>
                <w:webHidden/>
              </w:rPr>
              <w:fldChar w:fldCharType="begin"/>
            </w:r>
            <w:r w:rsidR="00AB190C">
              <w:rPr>
                <w:noProof/>
                <w:webHidden/>
              </w:rPr>
              <w:instrText xml:space="preserve"> PAGEREF _Toc386637710 \h </w:instrText>
            </w:r>
            <w:r w:rsidR="00AB190C">
              <w:rPr>
                <w:noProof/>
                <w:webHidden/>
              </w:rPr>
            </w:r>
            <w:r w:rsidR="00AB190C">
              <w:rPr>
                <w:noProof/>
                <w:webHidden/>
              </w:rPr>
              <w:fldChar w:fldCharType="separate"/>
            </w:r>
            <w:r w:rsidR="00AB190C">
              <w:rPr>
                <w:noProof/>
                <w:webHidden/>
              </w:rPr>
              <w:t>6</w:t>
            </w:r>
            <w:r w:rsidR="00AB190C">
              <w:rPr>
                <w:noProof/>
                <w:webHidden/>
              </w:rPr>
              <w:fldChar w:fldCharType="end"/>
            </w:r>
          </w:hyperlink>
        </w:p>
        <w:p w14:paraId="229C8908"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11" w:history="1">
            <w:r w:rsidR="00AB190C" w:rsidRPr="0045069E">
              <w:rPr>
                <w:rStyle w:val="Hyperlnk"/>
                <w:noProof/>
              </w:rPr>
              <w:t>5.</w:t>
            </w:r>
            <w:r w:rsidR="00AB190C">
              <w:rPr>
                <w:rFonts w:asciiTheme="minorHAnsi" w:eastAsiaTheme="minorEastAsia" w:hAnsiTheme="minorHAnsi" w:cstheme="minorBidi"/>
                <w:noProof/>
                <w:lang w:eastAsia="sv-SE"/>
              </w:rPr>
              <w:tab/>
            </w:r>
            <w:r w:rsidR="00AB190C" w:rsidRPr="0045069E">
              <w:rPr>
                <w:rStyle w:val="Hyperlnk"/>
                <w:noProof/>
              </w:rPr>
              <w:t>Management Board of the European Chemicals Agency</w:t>
            </w:r>
            <w:r w:rsidR="00AB190C">
              <w:rPr>
                <w:noProof/>
                <w:webHidden/>
              </w:rPr>
              <w:tab/>
            </w:r>
            <w:r w:rsidR="00AB190C">
              <w:rPr>
                <w:noProof/>
                <w:webHidden/>
              </w:rPr>
              <w:fldChar w:fldCharType="begin"/>
            </w:r>
            <w:r w:rsidR="00AB190C">
              <w:rPr>
                <w:noProof/>
                <w:webHidden/>
              </w:rPr>
              <w:instrText xml:space="preserve"> PAGEREF _Toc386637711 \h </w:instrText>
            </w:r>
            <w:r w:rsidR="00AB190C">
              <w:rPr>
                <w:noProof/>
                <w:webHidden/>
              </w:rPr>
            </w:r>
            <w:r w:rsidR="00AB190C">
              <w:rPr>
                <w:noProof/>
                <w:webHidden/>
              </w:rPr>
              <w:fldChar w:fldCharType="separate"/>
            </w:r>
            <w:r w:rsidR="00AB190C">
              <w:rPr>
                <w:noProof/>
                <w:webHidden/>
              </w:rPr>
              <w:t>7</w:t>
            </w:r>
            <w:r w:rsidR="00AB190C">
              <w:rPr>
                <w:noProof/>
                <w:webHidden/>
              </w:rPr>
              <w:fldChar w:fldCharType="end"/>
            </w:r>
          </w:hyperlink>
        </w:p>
        <w:p w14:paraId="6A41B379"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12" w:history="1">
            <w:r w:rsidR="00AB190C" w:rsidRPr="0045069E">
              <w:rPr>
                <w:rStyle w:val="Hyperlnk"/>
                <w:noProof/>
              </w:rPr>
              <w:t>6.</w:t>
            </w:r>
            <w:r w:rsidR="00AB190C">
              <w:rPr>
                <w:rFonts w:asciiTheme="minorHAnsi" w:eastAsiaTheme="minorEastAsia" w:hAnsiTheme="minorHAnsi" w:cstheme="minorBidi"/>
                <w:noProof/>
                <w:lang w:eastAsia="sv-SE"/>
              </w:rPr>
              <w:tab/>
            </w:r>
            <w:r w:rsidR="00AB190C" w:rsidRPr="0045069E">
              <w:rPr>
                <w:rStyle w:val="Hyperlnk"/>
                <w:noProof/>
              </w:rPr>
              <w:t>Management Board of the European Chemicals Agency</w:t>
            </w:r>
            <w:r w:rsidR="00AB190C">
              <w:rPr>
                <w:noProof/>
                <w:webHidden/>
              </w:rPr>
              <w:tab/>
            </w:r>
            <w:r w:rsidR="00AB190C">
              <w:rPr>
                <w:noProof/>
                <w:webHidden/>
              </w:rPr>
              <w:fldChar w:fldCharType="begin"/>
            </w:r>
            <w:r w:rsidR="00AB190C">
              <w:rPr>
                <w:noProof/>
                <w:webHidden/>
              </w:rPr>
              <w:instrText xml:space="preserve"> PAGEREF _Toc386637712 \h </w:instrText>
            </w:r>
            <w:r w:rsidR="00AB190C">
              <w:rPr>
                <w:noProof/>
                <w:webHidden/>
              </w:rPr>
            </w:r>
            <w:r w:rsidR="00AB190C">
              <w:rPr>
                <w:noProof/>
                <w:webHidden/>
              </w:rPr>
              <w:fldChar w:fldCharType="separate"/>
            </w:r>
            <w:r w:rsidR="00AB190C">
              <w:rPr>
                <w:noProof/>
                <w:webHidden/>
              </w:rPr>
              <w:t>7</w:t>
            </w:r>
            <w:r w:rsidR="00AB190C">
              <w:rPr>
                <w:noProof/>
                <w:webHidden/>
              </w:rPr>
              <w:fldChar w:fldCharType="end"/>
            </w:r>
          </w:hyperlink>
        </w:p>
        <w:p w14:paraId="758F124E"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13" w:history="1">
            <w:r w:rsidR="00AB190C" w:rsidRPr="0045069E">
              <w:rPr>
                <w:rStyle w:val="Hyperlnk"/>
                <w:noProof/>
              </w:rPr>
              <w:t>7.</w:t>
            </w:r>
            <w:r w:rsidR="00AB190C">
              <w:rPr>
                <w:rFonts w:asciiTheme="minorHAnsi" w:eastAsiaTheme="minorEastAsia" w:hAnsiTheme="minorHAnsi" w:cstheme="minorBidi"/>
                <w:noProof/>
                <w:lang w:eastAsia="sv-SE"/>
              </w:rPr>
              <w:tab/>
            </w:r>
            <w:r w:rsidR="00AB190C" w:rsidRPr="0045069E">
              <w:rPr>
                <w:rStyle w:val="Hyperlnk"/>
                <w:noProof/>
              </w:rPr>
              <w:t>Governing Board of the European Centre for the Development of Vocational Training (CEDEFOP) Appointment of Mr Salvatore PIRRONE (IT), member in the category of Government representatives</w:t>
            </w:r>
            <w:r w:rsidR="00AB190C">
              <w:rPr>
                <w:noProof/>
                <w:webHidden/>
              </w:rPr>
              <w:tab/>
            </w:r>
            <w:r w:rsidR="00AB190C">
              <w:rPr>
                <w:noProof/>
                <w:webHidden/>
              </w:rPr>
              <w:fldChar w:fldCharType="begin"/>
            </w:r>
            <w:r w:rsidR="00AB190C">
              <w:rPr>
                <w:noProof/>
                <w:webHidden/>
              </w:rPr>
              <w:instrText xml:space="preserve"> PAGEREF _Toc386637713 \h </w:instrText>
            </w:r>
            <w:r w:rsidR="00AB190C">
              <w:rPr>
                <w:noProof/>
                <w:webHidden/>
              </w:rPr>
            </w:r>
            <w:r w:rsidR="00AB190C">
              <w:rPr>
                <w:noProof/>
                <w:webHidden/>
              </w:rPr>
              <w:fldChar w:fldCharType="separate"/>
            </w:r>
            <w:r w:rsidR="00AB190C">
              <w:rPr>
                <w:noProof/>
                <w:webHidden/>
              </w:rPr>
              <w:t>7</w:t>
            </w:r>
            <w:r w:rsidR="00AB190C">
              <w:rPr>
                <w:noProof/>
                <w:webHidden/>
              </w:rPr>
              <w:fldChar w:fldCharType="end"/>
            </w:r>
          </w:hyperlink>
        </w:p>
        <w:p w14:paraId="0CBE2304"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14" w:history="1">
            <w:r w:rsidR="00AB190C" w:rsidRPr="0045069E">
              <w:rPr>
                <w:rStyle w:val="Hyperlnk"/>
                <w:noProof/>
              </w:rPr>
              <w:t>8.</w:t>
            </w:r>
            <w:r w:rsidR="00AB190C">
              <w:rPr>
                <w:rFonts w:asciiTheme="minorHAnsi" w:eastAsiaTheme="minorEastAsia" w:hAnsiTheme="minorHAnsi" w:cstheme="minorBidi"/>
                <w:noProof/>
                <w:lang w:eastAsia="sv-SE"/>
              </w:rPr>
              <w:tab/>
            </w:r>
            <w:r w:rsidR="00AB190C" w:rsidRPr="0045069E">
              <w:rPr>
                <w:rStyle w:val="Hyperlnk"/>
                <w:noProof/>
              </w:rPr>
              <w:t>Commission Delegated Regulation (EU) No .../.. of 7.3.2014 supplementing Regulation (EU) No 528/2012 of the European Parliament and of the Council as regards the rules for the renewal of authorisations of biocidal products subject to mutual recognition</w:t>
            </w:r>
            <w:r w:rsidR="00AB190C">
              <w:rPr>
                <w:noProof/>
                <w:webHidden/>
              </w:rPr>
              <w:tab/>
            </w:r>
            <w:r w:rsidR="00AB190C">
              <w:rPr>
                <w:noProof/>
                <w:webHidden/>
              </w:rPr>
              <w:fldChar w:fldCharType="begin"/>
            </w:r>
            <w:r w:rsidR="00AB190C">
              <w:rPr>
                <w:noProof/>
                <w:webHidden/>
              </w:rPr>
              <w:instrText xml:space="preserve"> PAGEREF _Toc386637714 \h </w:instrText>
            </w:r>
            <w:r w:rsidR="00AB190C">
              <w:rPr>
                <w:noProof/>
                <w:webHidden/>
              </w:rPr>
            </w:r>
            <w:r w:rsidR="00AB190C">
              <w:rPr>
                <w:noProof/>
                <w:webHidden/>
              </w:rPr>
              <w:fldChar w:fldCharType="separate"/>
            </w:r>
            <w:r w:rsidR="00AB190C">
              <w:rPr>
                <w:noProof/>
                <w:webHidden/>
              </w:rPr>
              <w:t>7</w:t>
            </w:r>
            <w:r w:rsidR="00AB190C">
              <w:rPr>
                <w:noProof/>
                <w:webHidden/>
              </w:rPr>
              <w:fldChar w:fldCharType="end"/>
            </w:r>
          </w:hyperlink>
        </w:p>
        <w:p w14:paraId="7551FA7C" w14:textId="77777777" w:rsidR="00AB190C" w:rsidRDefault="00BD172E">
          <w:pPr>
            <w:pStyle w:val="Innehll1"/>
            <w:tabs>
              <w:tab w:val="left" w:pos="440"/>
              <w:tab w:val="right" w:leader="dot" w:pos="9062"/>
            </w:tabs>
            <w:rPr>
              <w:rFonts w:asciiTheme="minorHAnsi" w:eastAsiaTheme="minorEastAsia" w:hAnsiTheme="minorHAnsi" w:cstheme="minorBidi"/>
              <w:noProof/>
              <w:lang w:eastAsia="sv-SE"/>
            </w:rPr>
          </w:pPr>
          <w:hyperlink w:anchor="_Toc386637715" w:history="1">
            <w:r w:rsidR="00AB190C" w:rsidRPr="0045069E">
              <w:rPr>
                <w:rStyle w:val="Hyperlnk"/>
                <w:noProof/>
              </w:rPr>
              <w:t>9.</w:t>
            </w:r>
            <w:r w:rsidR="00AB190C">
              <w:rPr>
                <w:rFonts w:asciiTheme="minorHAnsi" w:eastAsiaTheme="minorEastAsia" w:hAnsiTheme="minorHAnsi" w:cstheme="minorBidi"/>
                <w:noProof/>
                <w:lang w:eastAsia="sv-SE"/>
              </w:rPr>
              <w:tab/>
            </w:r>
            <w:r w:rsidR="00AB190C" w:rsidRPr="0045069E">
              <w:rPr>
                <w:rStyle w:val="Hyperlnk"/>
                <w:noProof/>
              </w:rPr>
              <w:t>Commission Delegated Regulation (EU) No …/.. of 12.3.2014 establishing substantive requirements for a Union inventory system and taking into account changes in the global warming potentials and internationally agreed inventory guidelines pursuant to Regulation (EU) No 525/2013 of the European Parliament and of the Council</w:t>
            </w:r>
            <w:r w:rsidR="00AB190C">
              <w:rPr>
                <w:noProof/>
                <w:webHidden/>
              </w:rPr>
              <w:tab/>
            </w:r>
            <w:r w:rsidR="00AB190C">
              <w:rPr>
                <w:noProof/>
                <w:webHidden/>
              </w:rPr>
              <w:fldChar w:fldCharType="begin"/>
            </w:r>
            <w:r w:rsidR="00AB190C">
              <w:rPr>
                <w:noProof/>
                <w:webHidden/>
              </w:rPr>
              <w:instrText xml:space="preserve"> PAGEREF _Toc386637715 \h </w:instrText>
            </w:r>
            <w:r w:rsidR="00AB190C">
              <w:rPr>
                <w:noProof/>
                <w:webHidden/>
              </w:rPr>
            </w:r>
            <w:r w:rsidR="00AB190C">
              <w:rPr>
                <w:noProof/>
                <w:webHidden/>
              </w:rPr>
              <w:fldChar w:fldCharType="separate"/>
            </w:r>
            <w:r w:rsidR="00AB190C">
              <w:rPr>
                <w:noProof/>
                <w:webHidden/>
              </w:rPr>
              <w:t>8</w:t>
            </w:r>
            <w:r w:rsidR="00AB190C">
              <w:rPr>
                <w:noProof/>
                <w:webHidden/>
              </w:rPr>
              <w:fldChar w:fldCharType="end"/>
            </w:r>
          </w:hyperlink>
        </w:p>
        <w:p w14:paraId="6503636D"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16" w:history="1">
            <w:r w:rsidR="00AB190C" w:rsidRPr="0045069E">
              <w:rPr>
                <w:rStyle w:val="Hyperlnk"/>
                <w:noProof/>
              </w:rPr>
              <w:t>10.</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IV to Directive 2011/65/EU of the European Parliament and of the Council as regards an exemption for lead in dielectric ceramic in capacitors for a rated voltage of less than 125 V AC or 250 V DC for industrial monitoring and control instruments</w:t>
            </w:r>
            <w:r w:rsidR="00AB190C">
              <w:rPr>
                <w:noProof/>
                <w:webHidden/>
              </w:rPr>
              <w:tab/>
            </w:r>
            <w:r w:rsidR="00AB190C">
              <w:rPr>
                <w:noProof/>
                <w:webHidden/>
              </w:rPr>
              <w:fldChar w:fldCharType="begin"/>
            </w:r>
            <w:r w:rsidR="00AB190C">
              <w:rPr>
                <w:noProof/>
                <w:webHidden/>
              </w:rPr>
              <w:instrText xml:space="preserve"> PAGEREF _Toc386637716 \h </w:instrText>
            </w:r>
            <w:r w:rsidR="00AB190C">
              <w:rPr>
                <w:noProof/>
                <w:webHidden/>
              </w:rPr>
            </w:r>
            <w:r w:rsidR="00AB190C">
              <w:rPr>
                <w:noProof/>
                <w:webHidden/>
              </w:rPr>
              <w:fldChar w:fldCharType="separate"/>
            </w:r>
            <w:r w:rsidR="00AB190C">
              <w:rPr>
                <w:noProof/>
                <w:webHidden/>
              </w:rPr>
              <w:t>9</w:t>
            </w:r>
            <w:r w:rsidR="00AB190C">
              <w:rPr>
                <w:noProof/>
                <w:webHidden/>
              </w:rPr>
              <w:fldChar w:fldCharType="end"/>
            </w:r>
          </w:hyperlink>
        </w:p>
        <w:p w14:paraId="4E0A3A84"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17" w:history="1">
            <w:r w:rsidR="00AB190C" w:rsidRPr="0045069E">
              <w:rPr>
                <w:rStyle w:val="Hyperlnk"/>
                <w:noProof/>
              </w:rPr>
              <w:t>11.</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IV to Directive 2011/65/EU of the European Parliament and of the Council as regards an exemption for lead in micro-channel plates (MCPs)</w:t>
            </w:r>
            <w:r w:rsidR="00AB190C">
              <w:rPr>
                <w:noProof/>
                <w:webHidden/>
              </w:rPr>
              <w:tab/>
            </w:r>
            <w:r w:rsidR="00AB190C">
              <w:rPr>
                <w:noProof/>
                <w:webHidden/>
              </w:rPr>
              <w:fldChar w:fldCharType="begin"/>
            </w:r>
            <w:r w:rsidR="00AB190C">
              <w:rPr>
                <w:noProof/>
                <w:webHidden/>
              </w:rPr>
              <w:instrText xml:space="preserve"> PAGEREF _Toc386637717 \h </w:instrText>
            </w:r>
            <w:r w:rsidR="00AB190C">
              <w:rPr>
                <w:noProof/>
                <w:webHidden/>
              </w:rPr>
            </w:r>
            <w:r w:rsidR="00AB190C">
              <w:rPr>
                <w:noProof/>
                <w:webHidden/>
              </w:rPr>
              <w:fldChar w:fldCharType="separate"/>
            </w:r>
            <w:r w:rsidR="00AB190C">
              <w:rPr>
                <w:noProof/>
                <w:webHidden/>
              </w:rPr>
              <w:t>10</w:t>
            </w:r>
            <w:r w:rsidR="00AB190C">
              <w:rPr>
                <w:noProof/>
                <w:webHidden/>
              </w:rPr>
              <w:fldChar w:fldCharType="end"/>
            </w:r>
          </w:hyperlink>
        </w:p>
        <w:p w14:paraId="7973C5B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18" w:history="1">
            <w:r w:rsidR="00AB190C" w:rsidRPr="0045069E">
              <w:rPr>
                <w:rStyle w:val="Hyperlnk"/>
                <w:noProof/>
              </w:rPr>
              <w:t>12.</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IV to Directive 2011/65/EU of the European Parliament and of the Council as regards an exemption for lead in platinized platinum electrodes used for conductivity measurements</w:t>
            </w:r>
            <w:r w:rsidR="00AB190C">
              <w:rPr>
                <w:noProof/>
                <w:webHidden/>
              </w:rPr>
              <w:tab/>
            </w:r>
            <w:r w:rsidR="00AB190C">
              <w:rPr>
                <w:noProof/>
                <w:webHidden/>
              </w:rPr>
              <w:fldChar w:fldCharType="begin"/>
            </w:r>
            <w:r w:rsidR="00AB190C">
              <w:rPr>
                <w:noProof/>
                <w:webHidden/>
              </w:rPr>
              <w:instrText xml:space="preserve"> PAGEREF _Toc386637718 \h </w:instrText>
            </w:r>
            <w:r w:rsidR="00AB190C">
              <w:rPr>
                <w:noProof/>
                <w:webHidden/>
              </w:rPr>
            </w:r>
            <w:r w:rsidR="00AB190C">
              <w:rPr>
                <w:noProof/>
                <w:webHidden/>
              </w:rPr>
              <w:fldChar w:fldCharType="separate"/>
            </w:r>
            <w:r w:rsidR="00AB190C">
              <w:rPr>
                <w:noProof/>
                <w:webHidden/>
              </w:rPr>
              <w:t>10</w:t>
            </w:r>
            <w:r w:rsidR="00AB190C">
              <w:rPr>
                <w:noProof/>
                <w:webHidden/>
              </w:rPr>
              <w:fldChar w:fldCharType="end"/>
            </w:r>
          </w:hyperlink>
        </w:p>
        <w:p w14:paraId="6974458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19" w:history="1">
            <w:r w:rsidR="00AB190C" w:rsidRPr="0045069E">
              <w:rPr>
                <w:rStyle w:val="Hyperlnk"/>
                <w:noProof/>
              </w:rPr>
              <w:t>13.</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IV to Directive 2011/65/EU of the European Parliament and of the Council as regards an exemption for lead in solder in one interface of large area stacked die elements</w:t>
            </w:r>
            <w:r w:rsidR="00AB190C">
              <w:rPr>
                <w:noProof/>
                <w:webHidden/>
              </w:rPr>
              <w:tab/>
            </w:r>
            <w:r w:rsidR="00AB190C">
              <w:rPr>
                <w:noProof/>
                <w:webHidden/>
              </w:rPr>
              <w:fldChar w:fldCharType="begin"/>
            </w:r>
            <w:r w:rsidR="00AB190C">
              <w:rPr>
                <w:noProof/>
                <w:webHidden/>
              </w:rPr>
              <w:instrText xml:space="preserve"> PAGEREF _Toc386637719 \h </w:instrText>
            </w:r>
            <w:r w:rsidR="00AB190C">
              <w:rPr>
                <w:noProof/>
                <w:webHidden/>
              </w:rPr>
            </w:r>
            <w:r w:rsidR="00AB190C">
              <w:rPr>
                <w:noProof/>
                <w:webHidden/>
              </w:rPr>
              <w:fldChar w:fldCharType="separate"/>
            </w:r>
            <w:r w:rsidR="00AB190C">
              <w:rPr>
                <w:noProof/>
                <w:webHidden/>
              </w:rPr>
              <w:t>11</w:t>
            </w:r>
            <w:r w:rsidR="00AB190C">
              <w:rPr>
                <w:noProof/>
                <w:webHidden/>
              </w:rPr>
              <w:fldChar w:fldCharType="end"/>
            </w:r>
          </w:hyperlink>
        </w:p>
        <w:p w14:paraId="2C9B7235"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0" w:history="1">
            <w:r w:rsidR="00AB190C" w:rsidRPr="0045069E">
              <w:rPr>
                <w:rStyle w:val="Hyperlnk"/>
                <w:noProof/>
              </w:rPr>
              <w:t>14.</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III to Directive 2011/65/EU of the European Parliament and of the Council as regards an exemption for lead solders and termination finishes of electrical and electronic components and finishes of printed circuit boards used in ignition modules and other electrical and electronic engine control systems</w:t>
            </w:r>
            <w:r w:rsidR="00AB190C">
              <w:rPr>
                <w:noProof/>
                <w:webHidden/>
              </w:rPr>
              <w:tab/>
            </w:r>
            <w:r w:rsidR="00AB190C">
              <w:rPr>
                <w:noProof/>
                <w:webHidden/>
              </w:rPr>
              <w:fldChar w:fldCharType="begin"/>
            </w:r>
            <w:r w:rsidR="00AB190C">
              <w:rPr>
                <w:noProof/>
                <w:webHidden/>
              </w:rPr>
              <w:instrText xml:space="preserve"> PAGEREF _Toc386637720 \h </w:instrText>
            </w:r>
            <w:r w:rsidR="00AB190C">
              <w:rPr>
                <w:noProof/>
                <w:webHidden/>
              </w:rPr>
            </w:r>
            <w:r w:rsidR="00AB190C">
              <w:rPr>
                <w:noProof/>
                <w:webHidden/>
              </w:rPr>
              <w:fldChar w:fldCharType="separate"/>
            </w:r>
            <w:r w:rsidR="00AB190C">
              <w:rPr>
                <w:noProof/>
                <w:webHidden/>
              </w:rPr>
              <w:t>12</w:t>
            </w:r>
            <w:r w:rsidR="00AB190C">
              <w:rPr>
                <w:noProof/>
                <w:webHidden/>
              </w:rPr>
              <w:fldChar w:fldCharType="end"/>
            </w:r>
          </w:hyperlink>
        </w:p>
        <w:p w14:paraId="627916E5"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1" w:history="1">
            <w:r w:rsidR="00AB190C" w:rsidRPr="0045069E">
              <w:rPr>
                <w:rStyle w:val="Hyperlnk"/>
                <w:noProof/>
              </w:rPr>
              <w:t>15.</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IV to Directive 2011/65/EU of the European Parliament and of the Council as regards an exemption for lead used in other than C-press compliant pin connector systems for industrial monitoring and control instruments</w:t>
            </w:r>
            <w:r w:rsidR="00AB190C">
              <w:rPr>
                <w:noProof/>
                <w:webHidden/>
              </w:rPr>
              <w:tab/>
            </w:r>
            <w:r w:rsidR="00AB190C">
              <w:rPr>
                <w:noProof/>
                <w:webHidden/>
              </w:rPr>
              <w:fldChar w:fldCharType="begin"/>
            </w:r>
            <w:r w:rsidR="00AB190C">
              <w:rPr>
                <w:noProof/>
                <w:webHidden/>
              </w:rPr>
              <w:instrText xml:space="preserve"> PAGEREF _Toc386637721 \h </w:instrText>
            </w:r>
            <w:r w:rsidR="00AB190C">
              <w:rPr>
                <w:noProof/>
                <w:webHidden/>
              </w:rPr>
            </w:r>
            <w:r w:rsidR="00AB190C">
              <w:rPr>
                <w:noProof/>
                <w:webHidden/>
              </w:rPr>
              <w:fldChar w:fldCharType="separate"/>
            </w:r>
            <w:r w:rsidR="00AB190C">
              <w:rPr>
                <w:noProof/>
                <w:webHidden/>
              </w:rPr>
              <w:t>13</w:t>
            </w:r>
            <w:r w:rsidR="00AB190C">
              <w:rPr>
                <w:noProof/>
                <w:webHidden/>
              </w:rPr>
              <w:fldChar w:fldCharType="end"/>
            </w:r>
          </w:hyperlink>
        </w:p>
        <w:p w14:paraId="5A703F8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2" w:history="1">
            <w:r w:rsidR="00AB190C" w:rsidRPr="0045069E">
              <w:rPr>
                <w:rStyle w:val="Hyperlnk"/>
                <w:noProof/>
              </w:rPr>
              <w:t>16.</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III to Directive 2011/65/EU of the European Parliament and of the Council as regards an exemption for Mercury in hand crafted luminous discharge tubes (HLDTs) used for signs, decorative or architectural and specialist lighting and light-artwork</w:t>
            </w:r>
            <w:r w:rsidR="00AB190C">
              <w:rPr>
                <w:noProof/>
                <w:webHidden/>
              </w:rPr>
              <w:tab/>
            </w:r>
            <w:r w:rsidR="00AB190C">
              <w:rPr>
                <w:noProof/>
                <w:webHidden/>
              </w:rPr>
              <w:fldChar w:fldCharType="begin"/>
            </w:r>
            <w:r w:rsidR="00AB190C">
              <w:rPr>
                <w:noProof/>
                <w:webHidden/>
              </w:rPr>
              <w:instrText xml:space="preserve"> PAGEREF _Toc386637722 \h </w:instrText>
            </w:r>
            <w:r w:rsidR="00AB190C">
              <w:rPr>
                <w:noProof/>
                <w:webHidden/>
              </w:rPr>
            </w:r>
            <w:r w:rsidR="00AB190C">
              <w:rPr>
                <w:noProof/>
                <w:webHidden/>
              </w:rPr>
              <w:fldChar w:fldCharType="separate"/>
            </w:r>
            <w:r w:rsidR="00AB190C">
              <w:rPr>
                <w:noProof/>
                <w:webHidden/>
              </w:rPr>
              <w:t>13</w:t>
            </w:r>
            <w:r w:rsidR="00AB190C">
              <w:rPr>
                <w:noProof/>
                <w:webHidden/>
              </w:rPr>
              <w:fldChar w:fldCharType="end"/>
            </w:r>
          </w:hyperlink>
        </w:p>
        <w:p w14:paraId="1F4142C8"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3" w:history="1">
            <w:r w:rsidR="00AB190C" w:rsidRPr="0045069E">
              <w:rPr>
                <w:rStyle w:val="Hyperlnk"/>
                <w:noProof/>
              </w:rPr>
              <w:t>17.</w:t>
            </w:r>
            <w:r w:rsidR="00AB190C">
              <w:rPr>
                <w:rFonts w:asciiTheme="minorHAnsi" w:eastAsiaTheme="minorEastAsia" w:hAnsiTheme="minorHAnsi" w:cstheme="minorBidi"/>
                <w:noProof/>
                <w:lang w:eastAsia="sv-SE"/>
              </w:rPr>
              <w:tab/>
            </w:r>
            <w:r w:rsidR="00AB190C" w:rsidRPr="0045069E">
              <w:rPr>
                <w:rStyle w:val="Hyperlnk"/>
                <w:noProof/>
              </w:rPr>
              <w:t>Draft Commission Regulation (EU) No …/.. of XXX amending Regulation (EC) No 1881/2006 as regards maximum levels of erucic acid in vegetable oils and fats and foods containing vegetable oils and fats</w:t>
            </w:r>
            <w:r w:rsidR="00AB190C">
              <w:rPr>
                <w:noProof/>
                <w:webHidden/>
              </w:rPr>
              <w:tab/>
            </w:r>
            <w:r w:rsidR="00AB190C">
              <w:rPr>
                <w:noProof/>
                <w:webHidden/>
              </w:rPr>
              <w:fldChar w:fldCharType="begin"/>
            </w:r>
            <w:r w:rsidR="00AB190C">
              <w:rPr>
                <w:noProof/>
                <w:webHidden/>
              </w:rPr>
              <w:instrText xml:space="preserve"> PAGEREF _Toc386637723 \h </w:instrText>
            </w:r>
            <w:r w:rsidR="00AB190C">
              <w:rPr>
                <w:noProof/>
                <w:webHidden/>
              </w:rPr>
            </w:r>
            <w:r w:rsidR="00AB190C">
              <w:rPr>
                <w:noProof/>
                <w:webHidden/>
              </w:rPr>
              <w:fldChar w:fldCharType="separate"/>
            </w:r>
            <w:r w:rsidR="00AB190C">
              <w:rPr>
                <w:noProof/>
                <w:webHidden/>
              </w:rPr>
              <w:t>14</w:t>
            </w:r>
            <w:r w:rsidR="00AB190C">
              <w:rPr>
                <w:noProof/>
                <w:webHidden/>
              </w:rPr>
              <w:fldChar w:fldCharType="end"/>
            </w:r>
          </w:hyperlink>
        </w:p>
        <w:p w14:paraId="25ABC35B"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4" w:history="1">
            <w:r w:rsidR="00AB190C" w:rsidRPr="0045069E">
              <w:rPr>
                <w:rStyle w:val="Hyperlnk"/>
                <w:noProof/>
              </w:rPr>
              <w:t>18.</w:t>
            </w:r>
            <w:r w:rsidR="00AB190C">
              <w:rPr>
                <w:rFonts w:asciiTheme="minorHAnsi" w:eastAsiaTheme="minorEastAsia" w:hAnsiTheme="minorHAnsi" w:cstheme="minorBidi"/>
                <w:noProof/>
                <w:lang w:eastAsia="sv-SE"/>
              </w:rPr>
              <w:tab/>
            </w:r>
            <w:r w:rsidR="00AB190C" w:rsidRPr="0045069E">
              <w:rPr>
                <w:rStyle w:val="Hyperlnk"/>
                <w:noProof/>
              </w:rPr>
              <w:t>Draft Commission Regulation (EU) No …/.. of XXX amending Regulations (EC) No 983/2009 and (EU) No 384/2010 as regards the conditions of use of certain health claims related to the lowering effect of plant sterols and plant stanols on blood LDL-cholesterol</w:t>
            </w:r>
            <w:r w:rsidR="00AB190C">
              <w:rPr>
                <w:noProof/>
                <w:webHidden/>
              </w:rPr>
              <w:tab/>
            </w:r>
            <w:r w:rsidR="00AB190C">
              <w:rPr>
                <w:noProof/>
                <w:webHidden/>
              </w:rPr>
              <w:fldChar w:fldCharType="begin"/>
            </w:r>
            <w:r w:rsidR="00AB190C">
              <w:rPr>
                <w:noProof/>
                <w:webHidden/>
              </w:rPr>
              <w:instrText xml:space="preserve"> PAGEREF _Toc386637724 \h </w:instrText>
            </w:r>
            <w:r w:rsidR="00AB190C">
              <w:rPr>
                <w:noProof/>
                <w:webHidden/>
              </w:rPr>
            </w:r>
            <w:r w:rsidR="00AB190C">
              <w:rPr>
                <w:noProof/>
                <w:webHidden/>
              </w:rPr>
              <w:fldChar w:fldCharType="separate"/>
            </w:r>
            <w:r w:rsidR="00AB190C">
              <w:rPr>
                <w:noProof/>
                <w:webHidden/>
              </w:rPr>
              <w:t>14</w:t>
            </w:r>
            <w:r w:rsidR="00AB190C">
              <w:rPr>
                <w:noProof/>
                <w:webHidden/>
              </w:rPr>
              <w:fldChar w:fldCharType="end"/>
            </w:r>
          </w:hyperlink>
        </w:p>
        <w:p w14:paraId="49724596"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5" w:history="1">
            <w:r w:rsidR="00AB190C" w:rsidRPr="0045069E">
              <w:rPr>
                <w:rStyle w:val="Hyperlnk"/>
                <w:noProof/>
              </w:rPr>
              <w:t>19.</w:t>
            </w:r>
            <w:r w:rsidR="00AB190C">
              <w:rPr>
                <w:rFonts w:asciiTheme="minorHAnsi" w:eastAsiaTheme="minorEastAsia" w:hAnsiTheme="minorHAnsi" w:cstheme="minorBidi"/>
                <w:noProof/>
                <w:lang w:eastAsia="sv-SE"/>
              </w:rPr>
              <w:tab/>
            </w:r>
            <w:r w:rsidR="00AB190C" w:rsidRPr="0045069E">
              <w:rPr>
                <w:rStyle w:val="Hyperlnk"/>
                <w:noProof/>
              </w:rPr>
              <w:t>Draft Commission Regulation (EU) No …/.. of XXX amending Annex II to Regulation (EC) No 1333/2008 of the European Parliament and of the Council as regards the food categories of meat and the use of certain food additives in meat preparations</w:t>
            </w:r>
            <w:r w:rsidR="00AB190C">
              <w:rPr>
                <w:noProof/>
                <w:webHidden/>
              </w:rPr>
              <w:tab/>
            </w:r>
            <w:r w:rsidR="00AB190C">
              <w:rPr>
                <w:noProof/>
                <w:webHidden/>
              </w:rPr>
              <w:fldChar w:fldCharType="begin"/>
            </w:r>
            <w:r w:rsidR="00AB190C">
              <w:rPr>
                <w:noProof/>
                <w:webHidden/>
              </w:rPr>
              <w:instrText xml:space="preserve"> PAGEREF _Toc386637725 \h </w:instrText>
            </w:r>
            <w:r w:rsidR="00AB190C">
              <w:rPr>
                <w:noProof/>
                <w:webHidden/>
              </w:rPr>
            </w:r>
            <w:r w:rsidR="00AB190C">
              <w:rPr>
                <w:noProof/>
                <w:webHidden/>
              </w:rPr>
              <w:fldChar w:fldCharType="separate"/>
            </w:r>
            <w:r w:rsidR="00AB190C">
              <w:rPr>
                <w:noProof/>
                <w:webHidden/>
              </w:rPr>
              <w:t>15</w:t>
            </w:r>
            <w:r w:rsidR="00AB190C">
              <w:rPr>
                <w:noProof/>
                <w:webHidden/>
              </w:rPr>
              <w:fldChar w:fldCharType="end"/>
            </w:r>
          </w:hyperlink>
        </w:p>
        <w:p w14:paraId="3FE468EE"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6" w:history="1">
            <w:r w:rsidR="00AB190C" w:rsidRPr="0045069E">
              <w:rPr>
                <w:rStyle w:val="Hyperlnk"/>
                <w:noProof/>
              </w:rPr>
              <w:t>20.</w:t>
            </w:r>
            <w:r w:rsidR="00AB190C">
              <w:rPr>
                <w:rFonts w:asciiTheme="minorHAnsi" w:eastAsiaTheme="minorEastAsia" w:hAnsiTheme="minorHAnsi" w:cstheme="minorBidi"/>
                <w:noProof/>
                <w:lang w:eastAsia="sv-SE"/>
              </w:rPr>
              <w:tab/>
            </w:r>
            <w:r w:rsidR="00AB190C" w:rsidRPr="0045069E">
              <w:rPr>
                <w:rStyle w:val="Hyperlnk"/>
                <w:noProof/>
              </w:rPr>
              <w:t>Draft Commission Regulation (EU) No …/.. of XXX amending Annex II to Regulation (EC) No 1333/2008 of the European Parliament and of the Council and the Annex to Commission Regulation (EU) No 231/2012 as regards polyvinyl alcohol-polyethylene glycol-graft-co-polymer in solid food supplements</w:t>
            </w:r>
            <w:r w:rsidR="00AB190C">
              <w:rPr>
                <w:noProof/>
                <w:webHidden/>
              </w:rPr>
              <w:tab/>
            </w:r>
            <w:r w:rsidR="00AB190C">
              <w:rPr>
                <w:noProof/>
                <w:webHidden/>
              </w:rPr>
              <w:fldChar w:fldCharType="begin"/>
            </w:r>
            <w:r w:rsidR="00AB190C">
              <w:rPr>
                <w:noProof/>
                <w:webHidden/>
              </w:rPr>
              <w:instrText xml:space="preserve"> PAGEREF _Toc386637726 \h </w:instrText>
            </w:r>
            <w:r w:rsidR="00AB190C">
              <w:rPr>
                <w:noProof/>
                <w:webHidden/>
              </w:rPr>
            </w:r>
            <w:r w:rsidR="00AB190C">
              <w:rPr>
                <w:noProof/>
                <w:webHidden/>
              </w:rPr>
              <w:fldChar w:fldCharType="separate"/>
            </w:r>
            <w:r w:rsidR="00AB190C">
              <w:rPr>
                <w:noProof/>
                <w:webHidden/>
              </w:rPr>
              <w:t>15</w:t>
            </w:r>
            <w:r w:rsidR="00AB190C">
              <w:rPr>
                <w:noProof/>
                <w:webHidden/>
              </w:rPr>
              <w:fldChar w:fldCharType="end"/>
            </w:r>
          </w:hyperlink>
        </w:p>
        <w:p w14:paraId="389A3958"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7" w:history="1">
            <w:r w:rsidR="00AB190C" w:rsidRPr="0045069E">
              <w:rPr>
                <w:rStyle w:val="Hyperlnk"/>
                <w:noProof/>
              </w:rPr>
              <w:t>21.</w:t>
            </w:r>
            <w:r w:rsidR="00AB190C">
              <w:rPr>
                <w:rFonts w:asciiTheme="minorHAnsi" w:eastAsiaTheme="minorEastAsia" w:hAnsiTheme="minorHAnsi" w:cstheme="minorBidi"/>
                <w:noProof/>
                <w:lang w:eastAsia="sv-SE"/>
              </w:rPr>
              <w:tab/>
            </w:r>
            <w:r w:rsidR="00AB190C" w:rsidRPr="0045069E">
              <w:rPr>
                <w:rStyle w:val="Hyperlnk"/>
                <w:noProof/>
              </w:rPr>
              <w:t>Draft Commission Regulation (EU) No …/.. of XXX amending Regulation (EU) No 383/2012 laying down technical requirements with regard to driving licences which include a storage medium (microchip)</w:t>
            </w:r>
            <w:r w:rsidR="00AB190C">
              <w:rPr>
                <w:noProof/>
                <w:webHidden/>
              </w:rPr>
              <w:tab/>
            </w:r>
            <w:r w:rsidR="00AB190C">
              <w:rPr>
                <w:noProof/>
                <w:webHidden/>
              </w:rPr>
              <w:fldChar w:fldCharType="begin"/>
            </w:r>
            <w:r w:rsidR="00AB190C">
              <w:rPr>
                <w:noProof/>
                <w:webHidden/>
              </w:rPr>
              <w:instrText xml:space="preserve"> PAGEREF _Toc386637727 \h </w:instrText>
            </w:r>
            <w:r w:rsidR="00AB190C">
              <w:rPr>
                <w:noProof/>
                <w:webHidden/>
              </w:rPr>
            </w:r>
            <w:r w:rsidR="00AB190C">
              <w:rPr>
                <w:noProof/>
                <w:webHidden/>
              </w:rPr>
              <w:fldChar w:fldCharType="separate"/>
            </w:r>
            <w:r w:rsidR="00AB190C">
              <w:rPr>
                <w:noProof/>
                <w:webHidden/>
              </w:rPr>
              <w:t>16</w:t>
            </w:r>
            <w:r w:rsidR="00AB190C">
              <w:rPr>
                <w:noProof/>
                <w:webHidden/>
              </w:rPr>
              <w:fldChar w:fldCharType="end"/>
            </w:r>
          </w:hyperlink>
        </w:p>
        <w:p w14:paraId="0F96B85E"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8" w:history="1">
            <w:r w:rsidR="00AB190C" w:rsidRPr="0045069E">
              <w:rPr>
                <w:rStyle w:val="Hyperlnk"/>
                <w:noProof/>
              </w:rPr>
              <w:t>22.</w:t>
            </w:r>
            <w:r w:rsidR="00AB190C">
              <w:rPr>
                <w:rFonts w:asciiTheme="minorHAnsi" w:eastAsiaTheme="minorEastAsia" w:hAnsiTheme="minorHAnsi" w:cstheme="minorBidi"/>
                <w:noProof/>
                <w:lang w:eastAsia="sv-SE"/>
              </w:rPr>
              <w:tab/>
            </w:r>
            <w:r w:rsidR="00AB190C" w:rsidRPr="0045069E">
              <w:rPr>
                <w:rStyle w:val="Hyperlnk"/>
                <w:noProof/>
              </w:rPr>
              <w:t>Draft Commission Directive ../…/EU of XXX amending Directive 2007/59/EC of the European Parliament and of the Council as regards general professional knowledge and medical and licence requirements</w:t>
            </w:r>
            <w:r w:rsidR="00AB190C">
              <w:rPr>
                <w:noProof/>
                <w:webHidden/>
              </w:rPr>
              <w:tab/>
            </w:r>
            <w:r w:rsidR="00AB190C">
              <w:rPr>
                <w:noProof/>
                <w:webHidden/>
              </w:rPr>
              <w:fldChar w:fldCharType="begin"/>
            </w:r>
            <w:r w:rsidR="00AB190C">
              <w:rPr>
                <w:noProof/>
                <w:webHidden/>
              </w:rPr>
              <w:instrText xml:space="preserve"> PAGEREF _Toc386637728 \h </w:instrText>
            </w:r>
            <w:r w:rsidR="00AB190C">
              <w:rPr>
                <w:noProof/>
                <w:webHidden/>
              </w:rPr>
            </w:r>
            <w:r w:rsidR="00AB190C">
              <w:rPr>
                <w:noProof/>
                <w:webHidden/>
              </w:rPr>
              <w:fldChar w:fldCharType="separate"/>
            </w:r>
            <w:r w:rsidR="00AB190C">
              <w:rPr>
                <w:noProof/>
                <w:webHidden/>
              </w:rPr>
              <w:t>16</w:t>
            </w:r>
            <w:r w:rsidR="00AB190C">
              <w:rPr>
                <w:noProof/>
                <w:webHidden/>
              </w:rPr>
              <w:fldChar w:fldCharType="end"/>
            </w:r>
          </w:hyperlink>
        </w:p>
        <w:p w14:paraId="242BA7FF"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29" w:history="1">
            <w:r w:rsidR="00AB190C" w:rsidRPr="0045069E">
              <w:rPr>
                <w:rStyle w:val="Hyperlnk"/>
                <w:noProof/>
              </w:rPr>
              <w:t>23.</w:t>
            </w:r>
            <w:r w:rsidR="00AB190C">
              <w:rPr>
                <w:rFonts w:asciiTheme="minorHAnsi" w:eastAsiaTheme="minorEastAsia" w:hAnsiTheme="minorHAnsi" w:cstheme="minorBidi"/>
                <w:noProof/>
                <w:lang w:eastAsia="sv-SE"/>
              </w:rPr>
              <w:tab/>
            </w:r>
            <w:r w:rsidR="00AB190C" w:rsidRPr="0045069E">
              <w:rPr>
                <w:rStyle w:val="Hyperlnk"/>
                <w:noProof/>
              </w:rPr>
              <w:t>Draft Commission Regulation (EU) No .../.. of XXX adapting to technical progress Council Regulation (EEC) No 3821/85 on recording equipment in road transport</w:t>
            </w:r>
            <w:r w:rsidR="00AB190C">
              <w:rPr>
                <w:noProof/>
                <w:webHidden/>
              </w:rPr>
              <w:tab/>
            </w:r>
            <w:r w:rsidR="00AB190C">
              <w:rPr>
                <w:noProof/>
                <w:webHidden/>
              </w:rPr>
              <w:fldChar w:fldCharType="begin"/>
            </w:r>
            <w:r w:rsidR="00AB190C">
              <w:rPr>
                <w:noProof/>
                <w:webHidden/>
              </w:rPr>
              <w:instrText xml:space="preserve"> PAGEREF _Toc386637729 \h </w:instrText>
            </w:r>
            <w:r w:rsidR="00AB190C">
              <w:rPr>
                <w:noProof/>
                <w:webHidden/>
              </w:rPr>
            </w:r>
            <w:r w:rsidR="00AB190C">
              <w:rPr>
                <w:noProof/>
                <w:webHidden/>
              </w:rPr>
              <w:fldChar w:fldCharType="separate"/>
            </w:r>
            <w:r w:rsidR="00AB190C">
              <w:rPr>
                <w:noProof/>
                <w:webHidden/>
              </w:rPr>
              <w:t>17</w:t>
            </w:r>
            <w:r w:rsidR="00AB190C">
              <w:rPr>
                <w:noProof/>
                <w:webHidden/>
              </w:rPr>
              <w:fldChar w:fldCharType="end"/>
            </w:r>
          </w:hyperlink>
        </w:p>
        <w:p w14:paraId="39D89DCE"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0" w:history="1">
            <w:r w:rsidR="00AB190C" w:rsidRPr="0045069E">
              <w:rPr>
                <w:rStyle w:val="Hyperlnk"/>
                <w:noProof/>
              </w:rPr>
              <w:t>24.</w:t>
            </w:r>
            <w:r w:rsidR="00AB190C">
              <w:rPr>
                <w:rFonts w:asciiTheme="minorHAnsi" w:eastAsiaTheme="minorEastAsia" w:hAnsiTheme="minorHAnsi" w:cstheme="minorBidi"/>
                <w:noProof/>
                <w:lang w:eastAsia="sv-SE"/>
              </w:rPr>
              <w:tab/>
            </w:r>
            <w:r w:rsidR="00AB190C" w:rsidRPr="0045069E">
              <w:rPr>
                <w:rStyle w:val="Hyperlnk"/>
                <w:noProof/>
              </w:rPr>
              <w:t>Draft Commission Directive ../…/EU of XXX amending Directive 2006/126/EC on driving licences</w:t>
            </w:r>
            <w:r w:rsidR="00AB190C">
              <w:rPr>
                <w:noProof/>
                <w:webHidden/>
              </w:rPr>
              <w:tab/>
            </w:r>
            <w:r w:rsidR="00AB190C">
              <w:rPr>
                <w:noProof/>
                <w:webHidden/>
              </w:rPr>
              <w:fldChar w:fldCharType="begin"/>
            </w:r>
            <w:r w:rsidR="00AB190C">
              <w:rPr>
                <w:noProof/>
                <w:webHidden/>
              </w:rPr>
              <w:instrText xml:space="preserve"> PAGEREF _Toc386637730 \h </w:instrText>
            </w:r>
            <w:r w:rsidR="00AB190C">
              <w:rPr>
                <w:noProof/>
                <w:webHidden/>
              </w:rPr>
            </w:r>
            <w:r w:rsidR="00AB190C">
              <w:rPr>
                <w:noProof/>
                <w:webHidden/>
              </w:rPr>
              <w:fldChar w:fldCharType="separate"/>
            </w:r>
            <w:r w:rsidR="00AB190C">
              <w:rPr>
                <w:noProof/>
                <w:webHidden/>
              </w:rPr>
              <w:t>17</w:t>
            </w:r>
            <w:r w:rsidR="00AB190C">
              <w:rPr>
                <w:noProof/>
                <w:webHidden/>
              </w:rPr>
              <w:fldChar w:fldCharType="end"/>
            </w:r>
          </w:hyperlink>
        </w:p>
        <w:p w14:paraId="462ABC35"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1" w:history="1">
            <w:r w:rsidR="00AB190C" w:rsidRPr="0045069E">
              <w:rPr>
                <w:rStyle w:val="Hyperlnk"/>
                <w:noProof/>
              </w:rPr>
              <w:t>25.</w:t>
            </w:r>
            <w:r w:rsidR="00AB190C">
              <w:rPr>
                <w:rFonts w:asciiTheme="minorHAnsi" w:eastAsiaTheme="minorEastAsia" w:hAnsiTheme="minorHAnsi" w:cstheme="minorBidi"/>
                <w:noProof/>
                <w:lang w:eastAsia="sv-SE"/>
              </w:rPr>
              <w:tab/>
            </w:r>
            <w:r w:rsidR="00AB190C" w:rsidRPr="0045069E">
              <w:rPr>
                <w:rStyle w:val="Hyperlnk"/>
                <w:noProof/>
              </w:rPr>
              <w:t>Draft Commission Directive ../…/EU of XXX amending Directive 2004/49/EC of the European Parliament and of the Council as regards common safety indicators and common methods of calculating accident costs</w:t>
            </w:r>
            <w:r w:rsidR="00AB190C">
              <w:rPr>
                <w:noProof/>
                <w:webHidden/>
              </w:rPr>
              <w:tab/>
            </w:r>
            <w:r w:rsidR="00AB190C">
              <w:rPr>
                <w:noProof/>
                <w:webHidden/>
              </w:rPr>
              <w:fldChar w:fldCharType="begin"/>
            </w:r>
            <w:r w:rsidR="00AB190C">
              <w:rPr>
                <w:noProof/>
                <w:webHidden/>
              </w:rPr>
              <w:instrText xml:space="preserve"> PAGEREF _Toc386637731 \h </w:instrText>
            </w:r>
            <w:r w:rsidR="00AB190C">
              <w:rPr>
                <w:noProof/>
                <w:webHidden/>
              </w:rPr>
            </w:r>
            <w:r w:rsidR="00AB190C">
              <w:rPr>
                <w:noProof/>
                <w:webHidden/>
              </w:rPr>
              <w:fldChar w:fldCharType="separate"/>
            </w:r>
            <w:r w:rsidR="00AB190C">
              <w:rPr>
                <w:noProof/>
                <w:webHidden/>
              </w:rPr>
              <w:t>18</w:t>
            </w:r>
            <w:r w:rsidR="00AB190C">
              <w:rPr>
                <w:noProof/>
                <w:webHidden/>
              </w:rPr>
              <w:fldChar w:fldCharType="end"/>
            </w:r>
          </w:hyperlink>
        </w:p>
        <w:p w14:paraId="708304F5"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2" w:history="1">
            <w:r w:rsidR="00AB190C" w:rsidRPr="0045069E">
              <w:rPr>
                <w:rStyle w:val="Hyperlnk"/>
                <w:noProof/>
              </w:rPr>
              <w:t>26.</w:t>
            </w:r>
            <w:r w:rsidR="00AB190C">
              <w:rPr>
                <w:rFonts w:asciiTheme="minorHAnsi" w:eastAsiaTheme="minorEastAsia" w:hAnsiTheme="minorHAnsi" w:cstheme="minorBidi"/>
                <w:noProof/>
                <w:lang w:eastAsia="sv-SE"/>
              </w:rPr>
              <w:tab/>
            </w:r>
            <w:r w:rsidR="00AB190C" w:rsidRPr="0045069E">
              <w:rPr>
                <w:rStyle w:val="Hyperlnk"/>
                <w:noProof/>
              </w:rPr>
              <w:t>Draft Commission Directive ../…/EU of XXX amending Council Directive 96/98/EC on marine equipment</w:t>
            </w:r>
            <w:r w:rsidR="00AB190C">
              <w:rPr>
                <w:noProof/>
                <w:webHidden/>
              </w:rPr>
              <w:tab/>
            </w:r>
            <w:r w:rsidR="00AB190C">
              <w:rPr>
                <w:noProof/>
                <w:webHidden/>
              </w:rPr>
              <w:fldChar w:fldCharType="begin"/>
            </w:r>
            <w:r w:rsidR="00AB190C">
              <w:rPr>
                <w:noProof/>
                <w:webHidden/>
              </w:rPr>
              <w:instrText xml:space="preserve"> PAGEREF _Toc386637732 \h </w:instrText>
            </w:r>
            <w:r w:rsidR="00AB190C">
              <w:rPr>
                <w:noProof/>
                <w:webHidden/>
              </w:rPr>
            </w:r>
            <w:r w:rsidR="00AB190C">
              <w:rPr>
                <w:noProof/>
                <w:webHidden/>
              </w:rPr>
              <w:fldChar w:fldCharType="separate"/>
            </w:r>
            <w:r w:rsidR="00AB190C">
              <w:rPr>
                <w:noProof/>
                <w:webHidden/>
              </w:rPr>
              <w:t>19</w:t>
            </w:r>
            <w:r w:rsidR="00AB190C">
              <w:rPr>
                <w:noProof/>
                <w:webHidden/>
              </w:rPr>
              <w:fldChar w:fldCharType="end"/>
            </w:r>
          </w:hyperlink>
        </w:p>
        <w:p w14:paraId="6D6224AF"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3" w:history="1">
            <w:r w:rsidR="00AB190C" w:rsidRPr="0045069E">
              <w:rPr>
                <w:rStyle w:val="Hyperlnk"/>
                <w:noProof/>
              </w:rPr>
              <w:t>27.</w:t>
            </w:r>
            <w:r w:rsidR="00AB190C">
              <w:rPr>
                <w:rFonts w:asciiTheme="minorHAnsi" w:eastAsiaTheme="minorEastAsia" w:hAnsiTheme="minorHAnsi" w:cstheme="minorBidi"/>
                <w:noProof/>
                <w:lang w:eastAsia="sv-SE"/>
              </w:rPr>
              <w:tab/>
            </w:r>
            <w:r w:rsidR="00AB190C" w:rsidRPr="0045069E">
              <w:rPr>
                <w:rStyle w:val="Hyperlnk"/>
                <w:noProof/>
              </w:rPr>
              <w:t xml:space="preserve">Proposal for a Council Decision establishing the position to be adopted by the Union at the 53rd session of the OTIF Committee of Experts on the Transport of Dangerous Goods as regards </w:t>
            </w:r>
            <w:r w:rsidR="00AB190C" w:rsidRPr="0045069E">
              <w:rPr>
                <w:rStyle w:val="Hyperlnk"/>
                <w:noProof/>
              </w:rPr>
              <w:lastRenderedPageBreak/>
              <w:t>certain amendments to Appendix C to the Convention concerning International Carriage by Rail (COTIF) applicable from 1 January 2015</w:t>
            </w:r>
            <w:r w:rsidR="00AB190C">
              <w:rPr>
                <w:noProof/>
                <w:webHidden/>
              </w:rPr>
              <w:tab/>
            </w:r>
            <w:r w:rsidR="00AB190C">
              <w:rPr>
                <w:noProof/>
                <w:webHidden/>
              </w:rPr>
              <w:fldChar w:fldCharType="begin"/>
            </w:r>
            <w:r w:rsidR="00AB190C">
              <w:rPr>
                <w:noProof/>
                <w:webHidden/>
              </w:rPr>
              <w:instrText xml:space="preserve"> PAGEREF _Toc386637733 \h </w:instrText>
            </w:r>
            <w:r w:rsidR="00AB190C">
              <w:rPr>
                <w:noProof/>
                <w:webHidden/>
              </w:rPr>
            </w:r>
            <w:r w:rsidR="00AB190C">
              <w:rPr>
                <w:noProof/>
                <w:webHidden/>
              </w:rPr>
              <w:fldChar w:fldCharType="separate"/>
            </w:r>
            <w:r w:rsidR="00AB190C">
              <w:rPr>
                <w:noProof/>
                <w:webHidden/>
              </w:rPr>
              <w:t>19</w:t>
            </w:r>
            <w:r w:rsidR="00AB190C">
              <w:rPr>
                <w:noProof/>
                <w:webHidden/>
              </w:rPr>
              <w:fldChar w:fldCharType="end"/>
            </w:r>
          </w:hyperlink>
        </w:p>
        <w:p w14:paraId="69264D2D"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4" w:history="1">
            <w:r w:rsidR="00AB190C" w:rsidRPr="0045069E">
              <w:rPr>
                <w:rStyle w:val="Hyperlnk"/>
                <w:noProof/>
              </w:rPr>
              <w:t>28.</w:t>
            </w:r>
            <w:r w:rsidR="00AB190C">
              <w:rPr>
                <w:rFonts w:asciiTheme="minorHAnsi" w:eastAsiaTheme="minorEastAsia" w:hAnsiTheme="minorHAnsi" w:cstheme="minorBidi"/>
                <w:noProof/>
                <w:lang w:eastAsia="sv-SE"/>
              </w:rPr>
              <w:tab/>
            </w:r>
            <w:r w:rsidR="00AB190C" w:rsidRPr="0045069E">
              <w:rPr>
                <w:rStyle w:val="Hyperlnk"/>
                <w:noProof/>
              </w:rPr>
              <w:t>Proposal for a Council Decision on Guidelines for the Employment Policies of the Member States for 2014</w:t>
            </w:r>
            <w:r w:rsidR="00AB190C">
              <w:rPr>
                <w:noProof/>
                <w:webHidden/>
              </w:rPr>
              <w:tab/>
            </w:r>
            <w:r w:rsidR="00AB190C">
              <w:rPr>
                <w:noProof/>
                <w:webHidden/>
              </w:rPr>
              <w:fldChar w:fldCharType="begin"/>
            </w:r>
            <w:r w:rsidR="00AB190C">
              <w:rPr>
                <w:noProof/>
                <w:webHidden/>
              </w:rPr>
              <w:instrText xml:space="preserve"> PAGEREF _Toc386637734 \h </w:instrText>
            </w:r>
            <w:r w:rsidR="00AB190C">
              <w:rPr>
                <w:noProof/>
                <w:webHidden/>
              </w:rPr>
            </w:r>
            <w:r w:rsidR="00AB190C">
              <w:rPr>
                <w:noProof/>
                <w:webHidden/>
              </w:rPr>
              <w:fldChar w:fldCharType="separate"/>
            </w:r>
            <w:r w:rsidR="00AB190C">
              <w:rPr>
                <w:noProof/>
                <w:webHidden/>
              </w:rPr>
              <w:t>20</w:t>
            </w:r>
            <w:r w:rsidR="00AB190C">
              <w:rPr>
                <w:noProof/>
                <w:webHidden/>
              </w:rPr>
              <w:fldChar w:fldCharType="end"/>
            </w:r>
          </w:hyperlink>
        </w:p>
        <w:p w14:paraId="7D6B9E1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5" w:history="1">
            <w:r w:rsidR="00AB190C" w:rsidRPr="0045069E">
              <w:rPr>
                <w:rStyle w:val="Hyperlnk"/>
                <w:noProof/>
              </w:rPr>
              <w:t>29.</w:t>
            </w:r>
            <w:r w:rsidR="00AB190C">
              <w:rPr>
                <w:rFonts w:asciiTheme="minorHAnsi" w:eastAsiaTheme="minorEastAsia" w:hAnsiTheme="minorHAnsi" w:cstheme="minorBidi"/>
                <w:noProof/>
                <w:lang w:eastAsia="sv-SE"/>
              </w:rPr>
              <w:tab/>
            </w:r>
            <w:r w:rsidR="00AB190C" w:rsidRPr="0045069E">
              <w:rPr>
                <w:rStyle w:val="Hyperlnk"/>
                <w:noProof/>
              </w:rPr>
              <w:t>Draft Council conclusions on Customs Cooperation with the People's Republic of China</w:t>
            </w:r>
            <w:r w:rsidR="00AB190C">
              <w:rPr>
                <w:noProof/>
                <w:webHidden/>
              </w:rPr>
              <w:tab/>
            </w:r>
            <w:r w:rsidR="00AB190C">
              <w:rPr>
                <w:noProof/>
                <w:webHidden/>
              </w:rPr>
              <w:fldChar w:fldCharType="begin"/>
            </w:r>
            <w:r w:rsidR="00AB190C">
              <w:rPr>
                <w:noProof/>
                <w:webHidden/>
              </w:rPr>
              <w:instrText xml:space="preserve"> PAGEREF _Toc386637735 \h </w:instrText>
            </w:r>
            <w:r w:rsidR="00AB190C">
              <w:rPr>
                <w:noProof/>
                <w:webHidden/>
              </w:rPr>
            </w:r>
            <w:r w:rsidR="00AB190C">
              <w:rPr>
                <w:noProof/>
                <w:webHidden/>
              </w:rPr>
              <w:fldChar w:fldCharType="separate"/>
            </w:r>
            <w:r w:rsidR="00AB190C">
              <w:rPr>
                <w:noProof/>
                <w:webHidden/>
              </w:rPr>
              <w:t>21</w:t>
            </w:r>
            <w:r w:rsidR="00AB190C">
              <w:rPr>
                <w:noProof/>
                <w:webHidden/>
              </w:rPr>
              <w:fldChar w:fldCharType="end"/>
            </w:r>
          </w:hyperlink>
        </w:p>
        <w:p w14:paraId="249C19DE"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6" w:history="1">
            <w:r w:rsidR="00AB190C" w:rsidRPr="0045069E">
              <w:rPr>
                <w:rStyle w:val="Hyperlnk"/>
                <w:noProof/>
              </w:rPr>
              <w:t>30.</w:t>
            </w:r>
            <w:r w:rsidR="00AB190C">
              <w:rPr>
                <w:rFonts w:asciiTheme="minorHAnsi" w:eastAsiaTheme="minorEastAsia" w:hAnsiTheme="minorHAnsi" w:cstheme="minorBidi"/>
                <w:noProof/>
                <w:lang w:eastAsia="sv-SE"/>
              </w:rPr>
              <w:tab/>
            </w:r>
            <w:r w:rsidR="00AB190C" w:rsidRPr="0045069E">
              <w:rPr>
                <w:rStyle w:val="Hyperlnk"/>
                <w:noProof/>
              </w:rPr>
              <w:t>Proposals by the Commission for Joint Technology Initiatives established under Article 187 TFEU</w:t>
            </w:r>
            <w:r w:rsidR="00AB190C">
              <w:rPr>
                <w:noProof/>
                <w:webHidden/>
              </w:rPr>
              <w:tab/>
            </w:r>
            <w:r w:rsidR="00AB190C">
              <w:rPr>
                <w:noProof/>
                <w:webHidden/>
              </w:rPr>
              <w:fldChar w:fldCharType="begin"/>
            </w:r>
            <w:r w:rsidR="00AB190C">
              <w:rPr>
                <w:noProof/>
                <w:webHidden/>
              </w:rPr>
              <w:instrText xml:space="preserve"> PAGEREF _Toc386637736 \h </w:instrText>
            </w:r>
            <w:r w:rsidR="00AB190C">
              <w:rPr>
                <w:noProof/>
                <w:webHidden/>
              </w:rPr>
            </w:r>
            <w:r w:rsidR="00AB190C">
              <w:rPr>
                <w:noProof/>
                <w:webHidden/>
              </w:rPr>
              <w:fldChar w:fldCharType="separate"/>
            </w:r>
            <w:r w:rsidR="00AB190C">
              <w:rPr>
                <w:noProof/>
                <w:webHidden/>
              </w:rPr>
              <w:t>21</w:t>
            </w:r>
            <w:r w:rsidR="00AB190C">
              <w:rPr>
                <w:noProof/>
                <w:webHidden/>
              </w:rPr>
              <w:fldChar w:fldCharType="end"/>
            </w:r>
          </w:hyperlink>
        </w:p>
        <w:p w14:paraId="139920C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7" w:history="1">
            <w:r w:rsidR="00AB190C" w:rsidRPr="0045069E">
              <w:rPr>
                <w:rStyle w:val="Hyperlnk"/>
                <w:noProof/>
              </w:rPr>
              <w:t>31.</w:t>
            </w:r>
            <w:r w:rsidR="00AB190C">
              <w:rPr>
                <w:rFonts w:asciiTheme="minorHAnsi" w:eastAsiaTheme="minorEastAsia" w:hAnsiTheme="minorHAnsi" w:cstheme="minorBidi"/>
                <w:noProof/>
                <w:lang w:eastAsia="sv-SE"/>
              </w:rPr>
              <w:tab/>
            </w:r>
            <w:r w:rsidR="00AB190C" w:rsidRPr="0045069E">
              <w:rPr>
                <w:rStyle w:val="Hyperlnk"/>
                <w:noProof/>
              </w:rPr>
              <w:t>Proposals by the Commission for Joint Technology Initiatives established under Article 187 TFEU</w:t>
            </w:r>
            <w:r w:rsidR="00AB190C">
              <w:rPr>
                <w:noProof/>
                <w:webHidden/>
              </w:rPr>
              <w:tab/>
            </w:r>
            <w:r w:rsidR="00AB190C">
              <w:rPr>
                <w:noProof/>
                <w:webHidden/>
              </w:rPr>
              <w:fldChar w:fldCharType="begin"/>
            </w:r>
            <w:r w:rsidR="00AB190C">
              <w:rPr>
                <w:noProof/>
                <w:webHidden/>
              </w:rPr>
              <w:instrText xml:space="preserve"> PAGEREF _Toc386637737 \h </w:instrText>
            </w:r>
            <w:r w:rsidR="00AB190C">
              <w:rPr>
                <w:noProof/>
                <w:webHidden/>
              </w:rPr>
            </w:r>
            <w:r w:rsidR="00AB190C">
              <w:rPr>
                <w:noProof/>
                <w:webHidden/>
              </w:rPr>
              <w:fldChar w:fldCharType="separate"/>
            </w:r>
            <w:r w:rsidR="00AB190C">
              <w:rPr>
                <w:noProof/>
                <w:webHidden/>
              </w:rPr>
              <w:t>22</w:t>
            </w:r>
            <w:r w:rsidR="00AB190C">
              <w:rPr>
                <w:noProof/>
                <w:webHidden/>
              </w:rPr>
              <w:fldChar w:fldCharType="end"/>
            </w:r>
          </w:hyperlink>
        </w:p>
        <w:p w14:paraId="748A7469"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8" w:history="1">
            <w:r w:rsidR="00AB190C" w:rsidRPr="0045069E">
              <w:rPr>
                <w:rStyle w:val="Hyperlnk"/>
                <w:noProof/>
              </w:rPr>
              <w:t>32.</w:t>
            </w:r>
            <w:r w:rsidR="00AB190C">
              <w:rPr>
                <w:rFonts w:asciiTheme="minorHAnsi" w:eastAsiaTheme="minorEastAsia" w:hAnsiTheme="minorHAnsi" w:cstheme="minorBidi"/>
                <w:noProof/>
                <w:lang w:eastAsia="sv-SE"/>
              </w:rPr>
              <w:tab/>
            </w:r>
            <w:r w:rsidR="00AB190C" w:rsidRPr="0045069E">
              <w:rPr>
                <w:rStyle w:val="Hyperlnk"/>
                <w:noProof/>
              </w:rPr>
              <w:t>Proposals by the Commission for Joint Technology Initiatives established under Article 187 TFEU</w:t>
            </w:r>
            <w:r w:rsidR="00AB190C">
              <w:rPr>
                <w:noProof/>
                <w:webHidden/>
              </w:rPr>
              <w:tab/>
            </w:r>
            <w:r w:rsidR="00AB190C">
              <w:rPr>
                <w:noProof/>
                <w:webHidden/>
              </w:rPr>
              <w:fldChar w:fldCharType="begin"/>
            </w:r>
            <w:r w:rsidR="00AB190C">
              <w:rPr>
                <w:noProof/>
                <w:webHidden/>
              </w:rPr>
              <w:instrText xml:space="preserve"> PAGEREF _Toc386637738 \h </w:instrText>
            </w:r>
            <w:r w:rsidR="00AB190C">
              <w:rPr>
                <w:noProof/>
                <w:webHidden/>
              </w:rPr>
            </w:r>
            <w:r w:rsidR="00AB190C">
              <w:rPr>
                <w:noProof/>
                <w:webHidden/>
              </w:rPr>
              <w:fldChar w:fldCharType="separate"/>
            </w:r>
            <w:r w:rsidR="00AB190C">
              <w:rPr>
                <w:noProof/>
                <w:webHidden/>
              </w:rPr>
              <w:t>23</w:t>
            </w:r>
            <w:r w:rsidR="00AB190C">
              <w:rPr>
                <w:noProof/>
                <w:webHidden/>
              </w:rPr>
              <w:fldChar w:fldCharType="end"/>
            </w:r>
          </w:hyperlink>
        </w:p>
        <w:p w14:paraId="7EA0DA59"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39" w:history="1">
            <w:r w:rsidR="00AB190C" w:rsidRPr="0045069E">
              <w:rPr>
                <w:rStyle w:val="Hyperlnk"/>
                <w:noProof/>
              </w:rPr>
              <w:t>33.</w:t>
            </w:r>
            <w:r w:rsidR="00AB190C">
              <w:rPr>
                <w:rFonts w:asciiTheme="minorHAnsi" w:eastAsiaTheme="minorEastAsia" w:hAnsiTheme="minorHAnsi" w:cstheme="minorBidi"/>
                <w:noProof/>
                <w:lang w:eastAsia="sv-SE"/>
              </w:rPr>
              <w:tab/>
            </w:r>
            <w:r w:rsidR="00AB190C" w:rsidRPr="0045069E">
              <w:rPr>
                <w:rStyle w:val="Hyperlnk"/>
                <w:noProof/>
              </w:rPr>
              <w:t>Proposals by the Commission for Joint Technology Initiatives established under Article 187 TFEU</w:t>
            </w:r>
            <w:r w:rsidR="00AB190C">
              <w:rPr>
                <w:noProof/>
                <w:webHidden/>
              </w:rPr>
              <w:tab/>
            </w:r>
            <w:r w:rsidR="00AB190C">
              <w:rPr>
                <w:noProof/>
                <w:webHidden/>
              </w:rPr>
              <w:fldChar w:fldCharType="begin"/>
            </w:r>
            <w:r w:rsidR="00AB190C">
              <w:rPr>
                <w:noProof/>
                <w:webHidden/>
              </w:rPr>
              <w:instrText xml:space="preserve"> PAGEREF _Toc386637739 \h </w:instrText>
            </w:r>
            <w:r w:rsidR="00AB190C">
              <w:rPr>
                <w:noProof/>
                <w:webHidden/>
              </w:rPr>
            </w:r>
            <w:r w:rsidR="00AB190C">
              <w:rPr>
                <w:noProof/>
                <w:webHidden/>
              </w:rPr>
              <w:fldChar w:fldCharType="separate"/>
            </w:r>
            <w:r w:rsidR="00AB190C">
              <w:rPr>
                <w:noProof/>
                <w:webHidden/>
              </w:rPr>
              <w:t>23</w:t>
            </w:r>
            <w:r w:rsidR="00AB190C">
              <w:rPr>
                <w:noProof/>
                <w:webHidden/>
              </w:rPr>
              <w:fldChar w:fldCharType="end"/>
            </w:r>
          </w:hyperlink>
        </w:p>
        <w:p w14:paraId="7BE5926C"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0" w:history="1">
            <w:r w:rsidR="00AB190C" w:rsidRPr="0045069E">
              <w:rPr>
                <w:rStyle w:val="Hyperlnk"/>
                <w:noProof/>
              </w:rPr>
              <w:t>34.</w:t>
            </w:r>
            <w:r w:rsidR="00AB190C">
              <w:rPr>
                <w:rFonts w:asciiTheme="minorHAnsi" w:eastAsiaTheme="minorEastAsia" w:hAnsiTheme="minorHAnsi" w:cstheme="minorBidi"/>
                <w:noProof/>
                <w:lang w:eastAsia="sv-SE"/>
              </w:rPr>
              <w:tab/>
            </w:r>
            <w:r w:rsidR="00AB190C" w:rsidRPr="0045069E">
              <w:rPr>
                <w:rStyle w:val="Hyperlnk"/>
                <w:noProof/>
              </w:rPr>
              <w:t>Proposals by the Commission for Joint Technology Initiatives established under Article 187 TFEU</w:t>
            </w:r>
            <w:r w:rsidR="00AB190C">
              <w:rPr>
                <w:noProof/>
                <w:webHidden/>
              </w:rPr>
              <w:tab/>
            </w:r>
            <w:r w:rsidR="00AB190C">
              <w:rPr>
                <w:noProof/>
                <w:webHidden/>
              </w:rPr>
              <w:fldChar w:fldCharType="begin"/>
            </w:r>
            <w:r w:rsidR="00AB190C">
              <w:rPr>
                <w:noProof/>
                <w:webHidden/>
              </w:rPr>
              <w:instrText xml:space="preserve"> PAGEREF _Toc386637740 \h </w:instrText>
            </w:r>
            <w:r w:rsidR="00AB190C">
              <w:rPr>
                <w:noProof/>
                <w:webHidden/>
              </w:rPr>
            </w:r>
            <w:r w:rsidR="00AB190C">
              <w:rPr>
                <w:noProof/>
                <w:webHidden/>
              </w:rPr>
              <w:fldChar w:fldCharType="separate"/>
            </w:r>
            <w:r w:rsidR="00AB190C">
              <w:rPr>
                <w:noProof/>
                <w:webHidden/>
              </w:rPr>
              <w:t>24</w:t>
            </w:r>
            <w:r w:rsidR="00AB190C">
              <w:rPr>
                <w:noProof/>
                <w:webHidden/>
              </w:rPr>
              <w:fldChar w:fldCharType="end"/>
            </w:r>
          </w:hyperlink>
        </w:p>
        <w:p w14:paraId="312F307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1" w:history="1">
            <w:r w:rsidR="00AB190C" w:rsidRPr="0045069E">
              <w:rPr>
                <w:rStyle w:val="Hyperlnk"/>
                <w:noProof/>
              </w:rPr>
              <w:t>35.</w:t>
            </w:r>
            <w:r w:rsidR="00AB190C">
              <w:rPr>
                <w:rFonts w:asciiTheme="minorHAnsi" w:eastAsiaTheme="minorEastAsia" w:hAnsiTheme="minorHAnsi" w:cstheme="minorBidi"/>
                <w:noProof/>
                <w:lang w:eastAsia="sv-SE"/>
              </w:rPr>
              <w:tab/>
            </w:r>
            <w:r w:rsidR="00AB190C" w:rsidRPr="0045069E">
              <w:rPr>
                <w:rStyle w:val="Hyperlnk"/>
                <w:noProof/>
              </w:rPr>
              <w:t>Proposal for a Directive of the European Parliament and of the Council amending Council Directive 64/432/EEC as regards computer databases which are part of the surveillance networks in the Member States (First reading) (Legislative deliberation)</w:t>
            </w:r>
            <w:r w:rsidR="00AB190C">
              <w:rPr>
                <w:noProof/>
                <w:webHidden/>
              </w:rPr>
              <w:tab/>
            </w:r>
            <w:r w:rsidR="00AB190C">
              <w:rPr>
                <w:noProof/>
                <w:webHidden/>
              </w:rPr>
              <w:fldChar w:fldCharType="begin"/>
            </w:r>
            <w:r w:rsidR="00AB190C">
              <w:rPr>
                <w:noProof/>
                <w:webHidden/>
              </w:rPr>
              <w:instrText xml:space="preserve"> PAGEREF _Toc386637741 \h </w:instrText>
            </w:r>
            <w:r w:rsidR="00AB190C">
              <w:rPr>
                <w:noProof/>
                <w:webHidden/>
              </w:rPr>
            </w:r>
            <w:r w:rsidR="00AB190C">
              <w:rPr>
                <w:noProof/>
                <w:webHidden/>
              </w:rPr>
              <w:fldChar w:fldCharType="separate"/>
            </w:r>
            <w:r w:rsidR="00AB190C">
              <w:rPr>
                <w:noProof/>
                <w:webHidden/>
              </w:rPr>
              <w:t>25</w:t>
            </w:r>
            <w:r w:rsidR="00AB190C">
              <w:rPr>
                <w:noProof/>
                <w:webHidden/>
              </w:rPr>
              <w:fldChar w:fldCharType="end"/>
            </w:r>
          </w:hyperlink>
        </w:p>
        <w:p w14:paraId="7A625EF3"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2" w:history="1">
            <w:r w:rsidR="00AB190C" w:rsidRPr="0045069E">
              <w:rPr>
                <w:rStyle w:val="Hyperlnk"/>
                <w:noProof/>
              </w:rPr>
              <w:t>36.</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amending Regulation (EC) No 1760/2000 as regards electronic identification of bovine animals and deleting the provisions on voluntary beef labelling (First reading) (Legislative deliberation)</w:t>
            </w:r>
            <w:r w:rsidR="00AB190C">
              <w:rPr>
                <w:noProof/>
                <w:webHidden/>
              </w:rPr>
              <w:tab/>
            </w:r>
            <w:r w:rsidR="00AB190C">
              <w:rPr>
                <w:noProof/>
                <w:webHidden/>
              </w:rPr>
              <w:fldChar w:fldCharType="begin"/>
            </w:r>
            <w:r w:rsidR="00AB190C">
              <w:rPr>
                <w:noProof/>
                <w:webHidden/>
              </w:rPr>
              <w:instrText xml:space="preserve"> PAGEREF _Toc386637742 \h </w:instrText>
            </w:r>
            <w:r w:rsidR="00AB190C">
              <w:rPr>
                <w:noProof/>
                <w:webHidden/>
              </w:rPr>
            </w:r>
            <w:r w:rsidR="00AB190C">
              <w:rPr>
                <w:noProof/>
                <w:webHidden/>
              </w:rPr>
              <w:fldChar w:fldCharType="separate"/>
            </w:r>
            <w:r w:rsidR="00AB190C">
              <w:rPr>
                <w:noProof/>
                <w:webHidden/>
              </w:rPr>
              <w:t>25</w:t>
            </w:r>
            <w:r w:rsidR="00AB190C">
              <w:rPr>
                <w:noProof/>
                <w:webHidden/>
              </w:rPr>
              <w:fldChar w:fldCharType="end"/>
            </w:r>
          </w:hyperlink>
        </w:p>
        <w:p w14:paraId="2AE192CE"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3" w:history="1">
            <w:r w:rsidR="00AB190C" w:rsidRPr="0045069E">
              <w:rPr>
                <w:rStyle w:val="Hyperlnk"/>
                <w:noProof/>
              </w:rPr>
              <w:t>37.</w:t>
            </w:r>
            <w:r w:rsidR="00AB190C">
              <w:rPr>
                <w:rFonts w:asciiTheme="minorHAnsi" w:eastAsiaTheme="minorEastAsia" w:hAnsiTheme="minorHAnsi" w:cstheme="minorBidi"/>
                <w:noProof/>
                <w:lang w:eastAsia="sv-SE"/>
              </w:rPr>
              <w:tab/>
            </w:r>
            <w:r w:rsidR="00AB190C" w:rsidRPr="0045069E">
              <w:rPr>
                <w:rStyle w:val="Hyperlnk"/>
                <w:noProof/>
              </w:rPr>
              <w:t>Proposal for a Decision of the European Parliament and of the Council on the participation of the Union in a Research and Development Programme jointly undertaken by several Member States aimed at supporting research performing small and medium-sized enterprises (First reading) (Legislative deliberation)</w:t>
            </w:r>
            <w:r w:rsidR="00AB190C">
              <w:rPr>
                <w:noProof/>
                <w:webHidden/>
              </w:rPr>
              <w:tab/>
            </w:r>
            <w:r w:rsidR="00AB190C">
              <w:rPr>
                <w:noProof/>
                <w:webHidden/>
              </w:rPr>
              <w:fldChar w:fldCharType="begin"/>
            </w:r>
            <w:r w:rsidR="00AB190C">
              <w:rPr>
                <w:noProof/>
                <w:webHidden/>
              </w:rPr>
              <w:instrText xml:space="preserve"> PAGEREF _Toc386637743 \h </w:instrText>
            </w:r>
            <w:r w:rsidR="00AB190C">
              <w:rPr>
                <w:noProof/>
                <w:webHidden/>
              </w:rPr>
            </w:r>
            <w:r w:rsidR="00AB190C">
              <w:rPr>
                <w:noProof/>
                <w:webHidden/>
              </w:rPr>
              <w:fldChar w:fldCharType="separate"/>
            </w:r>
            <w:r w:rsidR="00AB190C">
              <w:rPr>
                <w:noProof/>
                <w:webHidden/>
              </w:rPr>
              <w:t>26</w:t>
            </w:r>
            <w:r w:rsidR="00AB190C">
              <w:rPr>
                <w:noProof/>
                <w:webHidden/>
              </w:rPr>
              <w:fldChar w:fldCharType="end"/>
            </w:r>
          </w:hyperlink>
        </w:p>
        <w:p w14:paraId="2AC9AC59"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4" w:history="1">
            <w:r w:rsidR="00AB190C" w:rsidRPr="0045069E">
              <w:rPr>
                <w:rStyle w:val="Hyperlnk"/>
                <w:noProof/>
              </w:rPr>
              <w:t>38.</w:t>
            </w:r>
            <w:r w:rsidR="00AB190C">
              <w:rPr>
                <w:rFonts w:asciiTheme="minorHAnsi" w:eastAsiaTheme="minorEastAsia" w:hAnsiTheme="minorHAnsi" w:cstheme="minorBidi"/>
                <w:noProof/>
                <w:lang w:eastAsia="sv-SE"/>
              </w:rPr>
              <w:tab/>
            </w:r>
            <w:r w:rsidR="00AB190C" w:rsidRPr="0045069E">
              <w:rPr>
                <w:rStyle w:val="Hyperlnk"/>
                <w:noProof/>
              </w:rPr>
              <w:t>Proposal for a Decision of the European Parliament and of the Council on the participation of the Union in the Active and Assisted Living Research and Development Programme jointly undertaken by several Member States (First reading) (Legislative deliberation)</w:t>
            </w:r>
            <w:r w:rsidR="00AB190C">
              <w:rPr>
                <w:noProof/>
                <w:webHidden/>
              </w:rPr>
              <w:tab/>
            </w:r>
            <w:r w:rsidR="00AB190C">
              <w:rPr>
                <w:noProof/>
                <w:webHidden/>
              </w:rPr>
              <w:fldChar w:fldCharType="begin"/>
            </w:r>
            <w:r w:rsidR="00AB190C">
              <w:rPr>
                <w:noProof/>
                <w:webHidden/>
              </w:rPr>
              <w:instrText xml:space="preserve"> PAGEREF _Toc386637744 \h </w:instrText>
            </w:r>
            <w:r w:rsidR="00AB190C">
              <w:rPr>
                <w:noProof/>
                <w:webHidden/>
              </w:rPr>
            </w:r>
            <w:r w:rsidR="00AB190C">
              <w:rPr>
                <w:noProof/>
                <w:webHidden/>
              </w:rPr>
              <w:fldChar w:fldCharType="separate"/>
            </w:r>
            <w:r w:rsidR="00AB190C">
              <w:rPr>
                <w:noProof/>
                <w:webHidden/>
              </w:rPr>
              <w:t>27</w:t>
            </w:r>
            <w:r w:rsidR="00AB190C">
              <w:rPr>
                <w:noProof/>
                <w:webHidden/>
              </w:rPr>
              <w:fldChar w:fldCharType="end"/>
            </w:r>
          </w:hyperlink>
        </w:p>
        <w:p w14:paraId="15E59F10"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5" w:history="1">
            <w:r w:rsidR="00AB190C" w:rsidRPr="0045069E">
              <w:rPr>
                <w:rStyle w:val="Hyperlnk"/>
                <w:noProof/>
              </w:rPr>
              <w:t>39.</w:t>
            </w:r>
            <w:r w:rsidR="00AB190C">
              <w:rPr>
                <w:rFonts w:asciiTheme="minorHAnsi" w:eastAsiaTheme="minorEastAsia" w:hAnsiTheme="minorHAnsi" w:cstheme="minorBidi"/>
                <w:noProof/>
                <w:lang w:eastAsia="sv-SE"/>
              </w:rPr>
              <w:tab/>
            </w:r>
            <w:r w:rsidR="00AB190C" w:rsidRPr="0045069E">
              <w:rPr>
                <w:rStyle w:val="Hyperlnk"/>
                <w:noProof/>
              </w:rPr>
              <w:t>Proposal for a Decision of the European Parliament and of the Council on the participation of the Union in a European Metrology Programme for Innovation and Research jointly undertaken by several Member States (First reading) (Legislative deliberation)</w:t>
            </w:r>
            <w:r w:rsidR="00AB190C">
              <w:rPr>
                <w:noProof/>
                <w:webHidden/>
              </w:rPr>
              <w:tab/>
            </w:r>
            <w:r w:rsidR="00AB190C">
              <w:rPr>
                <w:noProof/>
                <w:webHidden/>
              </w:rPr>
              <w:fldChar w:fldCharType="begin"/>
            </w:r>
            <w:r w:rsidR="00AB190C">
              <w:rPr>
                <w:noProof/>
                <w:webHidden/>
              </w:rPr>
              <w:instrText xml:space="preserve"> PAGEREF _Toc386637745 \h </w:instrText>
            </w:r>
            <w:r w:rsidR="00AB190C">
              <w:rPr>
                <w:noProof/>
                <w:webHidden/>
              </w:rPr>
            </w:r>
            <w:r w:rsidR="00AB190C">
              <w:rPr>
                <w:noProof/>
                <w:webHidden/>
              </w:rPr>
              <w:fldChar w:fldCharType="separate"/>
            </w:r>
            <w:r w:rsidR="00AB190C">
              <w:rPr>
                <w:noProof/>
                <w:webHidden/>
              </w:rPr>
              <w:t>27</w:t>
            </w:r>
            <w:r w:rsidR="00AB190C">
              <w:rPr>
                <w:noProof/>
                <w:webHidden/>
              </w:rPr>
              <w:fldChar w:fldCharType="end"/>
            </w:r>
          </w:hyperlink>
        </w:p>
        <w:p w14:paraId="2513DC4A"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6" w:history="1">
            <w:r w:rsidR="00AB190C" w:rsidRPr="0045069E">
              <w:rPr>
                <w:rStyle w:val="Hyperlnk"/>
                <w:noProof/>
              </w:rPr>
              <w:t>40.</w:t>
            </w:r>
            <w:r w:rsidR="00AB190C">
              <w:rPr>
                <w:rFonts w:asciiTheme="minorHAnsi" w:eastAsiaTheme="minorEastAsia" w:hAnsiTheme="minorHAnsi" w:cstheme="minorBidi"/>
                <w:noProof/>
                <w:lang w:eastAsia="sv-SE"/>
              </w:rPr>
              <w:tab/>
            </w:r>
            <w:r w:rsidR="00AB190C" w:rsidRPr="0045069E">
              <w:rPr>
                <w:rStyle w:val="Hyperlnk"/>
                <w:noProof/>
              </w:rPr>
              <w:t>Proposal for a Decision of the European Parliament and of the Council on the participation of the Union in a second European and Developing Countries Clinical Trials Partnership Programme jointly undertaken by several Member States (First reading) (Legislative deliberation)</w:t>
            </w:r>
            <w:r w:rsidR="00AB190C">
              <w:rPr>
                <w:noProof/>
                <w:webHidden/>
              </w:rPr>
              <w:tab/>
            </w:r>
            <w:r w:rsidR="00AB190C">
              <w:rPr>
                <w:noProof/>
                <w:webHidden/>
              </w:rPr>
              <w:fldChar w:fldCharType="begin"/>
            </w:r>
            <w:r w:rsidR="00AB190C">
              <w:rPr>
                <w:noProof/>
                <w:webHidden/>
              </w:rPr>
              <w:instrText xml:space="preserve"> PAGEREF _Toc386637746 \h </w:instrText>
            </w:r>
            <w:r w:rsidR="00AB190C">
              <w:rPr>
                <w:noProof/>
                <w:webHidden/>
              </w:rPr>
            </w:r>
            <w:r w:rsidR="00AB190C">
              <w:rPr>
                <w:noProof/>
                <w:webHidden/>
              </w:rPr>
              <w:fldChar w:fldCharType="separate"/>
            </w:r>
            <w:r w:rsidR="00AB190C">
              <w:rPr>
                <w:noProof/>
                <w:webHidden/>
              </w:rPr>
              <w:t>28</w:t>
            </w:r>
            <w:r w:rsidR="00AB190C">
              <w:rPr>
                <w:noProof/>
                <w:webHidden/>
              </w:rPr>
              <w:fldChar w:fldCharType="end"/>
            </w:r>
          </w:hyperlink>
        </w:p>
        <w:p w14:paraId="05F6D48F"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7" w:history="1">
            <w:r w:rsidR="00AB190C" w:rsidRPr="0045069E">
              <w:rPr>
                <w:rStyle w:val="Hyperlnk"/>
                <w:noProof/>
              </w:rPr>
              <w:t>41.</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amending Regulation (EC) No 1013/2006 on shipments of waste (First reading) (Legislative deliberation)</w:t>
            </w:r>
            <w:r w:rsidR="00AB190C">
              <w:rPr>
                <w:noProof/>
                <w:webHidden/>
              </w:rPr>
              <w:tab/>
            </w:r>
            <w:r w:rsidR="00AB190C">
              <w:rPr>
                <w:noProof/>
                <w:webHidden/>
              </w:rPr>
              <w:fldChar w:fldCharType="begin"/>
            </w:r>
            <w:r w:rsidR="00AB190C">
              <w:rPr>
                <w:noProof/>
                <w:webHidden/>
              </w:rPr>
              <w:instrText xml:space="preserve"> PAGEREF _Toc386637747 \h </w:instrText>
            </w:r>
            <w:r w:rsidR="00AB190C">
              <w:rPr>
                <w:noProof/>
                <w:webHidden/>
              </w:rPr>
            </w:r>
            <w:r w:rsidR="00AB190C">
              <w:rPr>
                <w:noProof/>
                <w:webHidden/>
              </w:rPr>
              <w:fldChar w:fldCharType="separate"/>
            </w:r>
            <w:r w:rsidR="00AB190C">
              <w:rPr>
                <w:noProof/>
                <w:webHidden/>
              </w:rPr>
              <w:t>29</w:t>
            </w:r>
            <w:r w:rsidR="00AB190C">
              <w:rPr>
                <w:noProof/>
                <w:webHidden/>
              </w:rPr>
              <w:fldChar w:fldCharType="end"/>
            </w:r>
          </w:hyperlink>
        </w:p>
        <w:p w14:paraId="694524F9"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8" w:history="1">
            <w:r w:rsidR="00AB190C" w:rsidRPr="0045069E">
              <w:rPr>
                <w:rStyle w:val="Hyperlnk"/>
                <w:noProof/>
              </w:rPr>
              <w:t>42.</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amending Council Regulation (EC) No 2173/2005 on the establishment of a FLEGT licensing scheme for imports of timber into the European Community (First reading)  (Legislative deliberation + Statement)</w:t>
            </w:r>
            <w:r w:rsidR="00AB190C">
              <w:rPr>
                <w:noProof/>
                <w:webHidden/>
              </w:rPr>
              <w:tab/>
            </w:r>
            <w:r w:rsidR="00AB190C">
              <w:rPr>
                <w:noProof/>
                <w:webHidden/>
              </w:rPr>
              <w:fldChar w:fldCharType="begin"/>
            </w:r>
            <w:r w:rsidR="00AB190C">
              <w:rPr>
                <w:noProof/>
                <w:webHidden/>
              </w:rPr>
              <w:instrText xml:space="preserve"> PAGEREF _Toc386637748 \h </w:instrText>
            </w:r>
            <w:r w:rsidR="00AB190C">
              <w:rPr>
                <w:noProof/>
                <w:webHidden/>
              </w:rPr>
            </w:r>
            <w:r w:rsidR="00AB190C">
              <w:rPr>
                <w:noProof/>
                <w:webHidden/>
              </w:rPr>
              <w:fldChar w:fldCharType="separate"/>
            </w:r>
            <w:r w:rsidR="00AB190C">
              <w:rPr>
                <w:noProof/>
                <w:webHidden/>
              </w:rPr>
              <w:t>29</w:t>
            </w:r>
            <w:r w:rsidR="00AB190C">
              <w:rPr>
                <w:noProof/>
                <w:webHidden/>
              </w:rPr>
              <w:fldChar w:fldCharType="end"/>
            </w:r>
          </w:hyperlink>
        </w:p>
        <w:p w14:paraId="1CA8590C"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49" w:history="1">
            <w:r w:rsidR="00AB190C" w:rsidRPr="0045069E">
              <w:rPr>
                <w:rStyle w:val="Hyperlnk"/>
                <w:noProof/>
              </w:rPr>
              <w:t>43.</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amending Council Regulation (EC) No 302/2009 concerning a multiannual recovery plan for Bluefin tuna in the eastern Atlantic and Mediterranean (First reading) (Legislative deliberation + Statement)</w:t>
            </w:r>
            <w:r w:rsidR="00AB190C">
              <w:rPr>
                <w:noProof/>
                <w:webHidden/>
              </w:rPr>
              <w:tab/>
            </w:r>
            <w:r w:rsidR="00AB190C">
              <w:rPr>
                <w:noProof/>
                <w:webHidden/>
              </w:rPr>
              <w:fldChar w:fldCharType="begin"/>
            </w:r>
            <w:r w:rsidR="00AB190C">
              <w:rPr>
                <w:noProof/>
                <w:webHidden/>
              </w:rPr>
              <w:instrText xml:space="preserve"> PAGEREF _Toc386637749 \h </w:instrText>
            </w:r>
            <w:r w:rsidR="00AB190C">
              <w:rPr>
                <w:noProof/>
                <w:webHidden/>
              </w:rPr>
            </w:r>
            <w:r w:rsidR="00AB190C">
              <w:rPr>
                <w:noProof/>
                <w:webHidden/>
              </w:rPr>
              <w:fldChar w:fldCharType="separate"/>
            </w:r>
            <w:r w:rsidR="00AB190C">
              <w:rPr>
                <w:noProof/>
                <w:webHidden/>
              </w:rPr>
              <w:t>30</w:t>
            </w:r>
            <w:r w:rsidR="00AB190C">
              <w:rPr>
                <w:noProof/>
                <w:webHidden/>
              </w:rPr>
              <w:fldChar w:fldCharType="end"/>
            </w:r>
          </w:hyperlink>
        </w:p>
        <w:p w14:paraId="016CED1E"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0" w:history="1">
            <w:r w:rsidR="00AB190C" w:rsidRPr="0045069E">
              <w:rPr>
                <w:rStyle w:val="Hyperlnk"/>
                <w:noProof/>
              </w:rPr>
              <w:t>44.</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on fees payable to the European Medicines Agency for the conduct of pharmacovigilance activities in respect of medicinal products for human use (Text with EEA relevance) (First reading) (Legislative deliberation + Statement)</w:t>
            </w:r>
            <w:r w:rsidR="00AB190C">
              <w:rPr>
                <w:noProof/>
                <w:webHidden/>
              </w:rPr>
              <w:tab/>
            </w:r>
            <w:r w:rsidR="00AB190C">
              <w:rPr>
                <w:noProof/>
                <w:webHidden/>
              </w:rPr>
              <w:fldChar w:fldCharType="begin"/>
            </w:r>
            <w:r w:rsidR="00AB190C">
              <w:rPr>
                <w:noProof/>
                <w:webHidden/>
              </w:rPr>
              <w:instrText xml:space="preserve"> PAGEREF _Toc386637750 \h </w:instrText>
            </w:r>
            <w:r w:rsidR="00AB190C">
              <w:rPr>
                <w:noProof/>
                <w:webHidden/>
              </w:rPr>
            </w:r>
            <w:r w:rsidR="00AB190C">
              <w:rPr>
                <w:noProof/>
                <w:webHidden/>
              </w:rPr>
              <w:fldChar w:fldCharType="separate"/>
            </w:r>
            <w:r w:rsidR="00AB190C">
              <w:rPr>
                <w:noProof/>
                <w:webHidden/>
              </w:rPr>
              <w:t>31</w:t>
            </w:r>
            <w:r w:rsidR="00AB190C">
              <w:rPr>
                <w:noProof/>
                <w:webHidden/>
              </w:rPr>
              <w:fldChar w:fldCharType="end"/>
            </w:r>
          </w:hyperlink>
        </w:p>
        <w:p w14:paraId="4AD13D83"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1" w:history="1">
            <w:r w:rsidR="00AB190C" w:rsidRPr="0045069E">
              <w:rPr>
                <w:rStyle w:val="Hyperlnk"/>
                <w:noProof/>
              </w:rPr>
              <w:t>45.</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amending Council Regulation (EC) No 577/98 on the organisation of a labour force sample survey in the Community (First reading) (Legislative deliberation)</w:t>
            </w:r>
            <w:r w:rsidR="00AB190C">
              <w:rPr>
                <w:noProof/>
                <w:webHidden/>
              </w:rPr>
              <w:tab/>
            </w:r>
            <w:r w:rsidR="00AB190C">
              <w:rPr>
                <w:noProof/>
                <w:webHidden/>
              </w:rPr>
              <w:fldChar w:fldCharType="begin"/>
            </w:r>
            <w:r w:rsidR="00AB190C">
              <w:rPr>
                <w:noProof/>
                <w:webHidden/>
              </w:rPr>
              <w:instrText xml:space="preserve"> PAGEREF _Toc386637751 \h </w:instrText>
            </w:r>
            <w:r w:rsidR="00AB190C">
              <w:rPr>
                <w:noProof/>
                <w:webHidden/>
              </w:rPr>
            </w:r>
            <w:r w:rsidR="00AB190C">
              <w:rPr>
                <w:noProof/>
                <w:webHidden/>
              </w:rPr>
              <w:fldChar w:fldCharType="separate"/>
            </w:r>
            <w:r w:rsidR="00AB190C">
              <w:rPr>
                <w:noProof/>
                <w:webHidden/>
              </w:rPr>
              <w:t>32</w:t>
            </w:r>
            <w:r w:rsidR="00AB190C">
              <w:rPr>
                <w:noProof/>
                <w:webHidden/>
              </w:rPr>
              <w:fldChar w:fldCharType="end"/>
            </w:r>
          </w:hyperlink>
        </w:p>
        <w:p w14:paraId="5831AB79"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2" w:history="1">
            <w:r w:rsidR="00AB190C" w:rsidRPr="0045069E">
              <w:rPr>
                <w:rStyle w:val="Hyperlnk"/>
                <w:noProof/>
              </w:rPr>
              <w:t>46.</w:t>
            </w:r>
            <w:r w:rsidR="00AB190C">
              <w:rPr>
                <w:rFonts w:asciiTheme="minorHAnsi" w:eastAsiaTheme="minorEastAsia" w:hAnsiTheme="minorHAnsi" w:cstheme="minorBidi"/>
                <w:noProof/>
                <w:lang w:eastAsia="sv-SE"/>
              </w:rPr>
              <w:tab/>
            </w:r>
            <w:r w:rsidR="00AB190C" w:rsidRPr="0045069E">
              <w:rPr>
                <w:rStyle w:val="Hyperlnk"/>
                <w:noProof/>
              </w:rPr>
              <w:t>Proposal for a Directive of the European Parliament and of the Council on the return of cultural objects unlawfully removed from the territory of a Member State (Recast) (First reading) (Legislative deliberation)</w:t>
            </w:r>
            <w:r w:rsidR="00AB190C">
              <w:rPr>
                <w:noProof/>
                <w:webHidden/>
              </w:rPr>
              <w:tab/>
            </w:r>
            <w:r w:rsidR="00AB190C">
              <w:rPr>
                <w:noProof/>
                <w:webHidden/>
              </w:rPr>
              <w:fldChar w:fldCharType="begin"/>
            </w:r>
            <w:r w:rsidR="00AB190C">
              <w:rPr>
                <w:noProof/>
                <w:webHidden/>
              </w:rPr>
              <w:instrText xml:space="preserve"> PAGEREF _Toc386637752 \h </w:instrText>
            </w:r>
            <w:r w:rsidR="00AB190C">
              <w:rPr>
                <w:noProof/>
                <w:webHidden/>
              </w:rPr>
            </w:r>
            <w:r w:rsidR="00AB190C">
              <w:rPr>
                <w:noProof/>
                <w:webHidden/>
              </w:rPr>
              <w:fldChar w:fldCharType="separate"/>
            </w:r>
            <w:r w:rsidR="00AB190C">
              <w:rPr>
                <w:noProof/>
                <w:webHidden/>
              </w:rPr>
              <w:t>32</w:t>
            </w:r>
            <w:r w:rsidR="00AB190C">
              <w:rPr>
                <w:noProof/>
                <w:webHidden/>
              </w:rPr>
              <w:fldChar w:fldCharType="end"/>
            </w:r>
          </w:hyperlink>
        </w:p>
        <w:p w14:paraId="048C20F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3" w:history="1">
            <w:r w:rsidR="00AB190C" w:rsidRPr="0045069E">
              <w:rPr>
                <w:rStyle w:val="Hyperlnk"/>
                <w:noProof/>
              </w:rPr>
              <w:t>47.</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on measures to reduce the cost of deploying high-speed electronic communications networks (First reading)  (Legislative deliberation)</w:t>
            </w:r>
            <w:r w:rsidR="00AB190C">
              <w:rPr>
                <w:noProof/>
                <w:webHidden/>
              </w:rPr>
              <w:tab/>
            </w:r>
            <w:r w:rsidR="00AB190C">
              <w:rPr>
                <w:noProof/>
                <w:webHidden/>
              </w:rPr>
              <w:fldChar w:fldCharType="begin"/>
            </w:r>
            <w:r w:rsidR="00AB190C">
              <w:rPr>
                <w:noProof/>
                <w:webHidden/>
              </w:rPr>
              <w:instrText xml:space="preserve"> PAGEREF _Toc386637753 \h </w:instrText>
            </w:r>
            <w:r w:rsidR="00AB190C">
              <w:rPr>
                <w:noProof/>
                <w:webHidden/>
              </w:rPr>
            </w:r>
            <w:r w:rsidR="00AB190C">
              <w:rPr>
                <w:noProof/>
                <w:webHidden/>
              </w:rPr>
              <w:fldChar w:fldCharType="separate"/>
            </w:r>
            <w:r w:rsidR="00AB190C">
              <w:rPr>
                <w:noProof/>
                <w:webHidden/>
              </w:rPr>
              <w:t>33</w:t>
            </w:r>
            <w:r w:rsidR="00AB190C">
              <w:rPr>
                <w:noProof/>
                <w:webHidden/>
              </w:rPr>
              <w:fldChar w:fldCharType="end"/>
            </w:r>
          </w:hyperlink>
        </w:p>
        <w:p w14:paraId="0ED88B2E"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4" w:history="1">
            <w:r w:rsidR="00AB190C" w:rsidRPr="0045069E">
              <w:rPr>
                <w:rStyle w:val="Hyperlnk"/>
                <w:noProof/>
              </w:rPr>
              <w:t>48.</w:t>
            </w:r>
            <w:r w:rsidR="00AB190C">
              <w:rPr>
                <w:rFonts w:asciiTheme="minorHAnsi" w:eastAsiaTheme="minorEastAsia" w:hAnsiTheme="minorHAnsi" w:cstheme="minorBidi"/>
                <w:noProof/>
                <w:lang w:eastAsia="sv-SE"/>
              </w:rPr>
              <w:tab/>
            </w:r>
            <w:r w:rsidR="00AB190C" w:rsidRPr="0045069E">
              <w:rPr>
                <w:rStyle w:val="Hyperlnk"/>
                <w:noProof/>
              </w:rPr>
              <w:t>Proposal for a Decision of the European Parliament and of the Council on enhanced co-operation between Public Employment Services (PES) (First reading) (Legislative deliberation + Statement)</w:t>
            </w:r>
            <w:r w:rsidR="00AB190C">
              <w:rPr>
                <w:noProof/>
                <w:webHidden/>
              </w:rPr>
              <w:tab/>
            </w:r>
            <w:r w:rsidR="00AB190C">
              <w:rPr>
                <w:noProof/>
                <w:webHidden/>
              </w:rPr>
              <w:fldChar w:fldCharType="begin"/>
            </w:r>
            <w:r w:rsidR="00AB190C">
              <w:rPr>
                <w:noProof/>
                <w:webHidden/>
              </w:rPr>
              <w:instrText xml:space="preserve"> PAGEREF _Toc386637754 \h </w:instrText>
            </w:r>
            <w:r w:rsidR="00AB190C">
              <w:rPr>
                <w:noProof/>
                <w:webHidden/>
              </w:rPr>
            </w:r>
            <w:r w:rsidR="00AB190C">
              <w:rPr>
                <w:noProof/>
                <w:webHidden/>
              </w:rPr>
              <w:fldChar w:fldCharType="separate"/>
            </w:r>
            <w:r w:rsidR="00AB190C">
              <w:rPr>
                <w:noProof/>
                <w:webHidden/>
              </w:rPr>
              <w:t>34</w:t>
            </w:r>
            <w:r w:rsidR="00AB190C">
              <w:rPr>
                <w:noProof/>
                <w:webHidden/>
              </w:rPr>
              <w:fldChar w:fldCharType="end"/>
            </w:r>
          </w:hyperlink>
        </w:p>
        <w:p w14:paraId="24601E15"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5" w:history="1">
            <w:r w:rsidR="00AB190C" w:rsidRPr="0045069E">
              <w:rPr>
                <w:rStyle w:val="Hyperlnk"/>
                <w:noProof/>
              </w:rPr>
              <w:t>49.</w:t>
            </w:r>
            <w:r w:rsidR="00AB190C">
              <w:rPr>
                <w:rFonts w:asciiTheme="minorHAnsi" w:eastAsiaTheme="minorEastAsia" w:hAnsiTheme="minorHAnsi" w:cstheme="minorBidi"/>
                <w:noProof/>
                <w:lang w:eastAsia="sv-SE"/>
              </w:rPr>
              <w:tab/>
            </w:r>
            <w:r w:rsidR="00AB190C" w:rsidRPr="0045069E">
              <w:rPr>
                <w:rStyle w:val="Hyperlnk"/>
                <w:noProof/>
              </w:rPr>
              <w:t>Proposal for a Directive of the European Parliament and of the Council amending Council Directive 2001/110/EC relating to honey (First reading) (Legislative deliberation)</w:t>
            </w:r>
            <w:r w:rsidR="00AB190C">
              <w:rPr>
                <w:noProof/>
                <w:webHidden/>
              </w:rPr>
              <w:tab/>
            </w:r>
            <w:r w:rsidR="00AB190C">
              <w:rPr>
                <w:noProof/>
                <w:webHidden/>
              </w:rPr>
              <w:fldChar w:fldCharType="begin"/>
            </w:r>
            <w:r w:rsidR="00AB190C">
              <w:rPr>
                <w:noProof/>
                <w:webHidden/>
              </w:rPr>
              <w:instrText xml:space="preserve"> PAGEREF _Toc386637755 \h </w:instrText>
            </w:r>
            <w:r w:rsidR="00AB190C">
              <w:rPr>
                <w:noProof/>
                <w:webHidden/>
              </w:rPr>
            </w:r>
            <w:r w:rsidR="00AB190C">
              <w:rPr>
                <w:noProof/>
                <w:webHidden/>
              </w:rPr>
              <w:fldChar w:fldCharType="separate"/>
            </w:r>
            <w:r w:rsidR="00AB190C">
              <w:rPr>
                <w:noProof/>
                <w:webHidden/>
              </w:rPr>
              <w:t>35</w:t>
            </w:r>
            <w:r w:rsidR="00AB190C">
              <w:rPr>
                <w:noProof/>
                <w:webHidden/>
              </w:rPr>
              <w:fldChar w:fldCharType="end"/>
            </w:r>
          </w:hyperlink>
        </w:p>
        <w:p w14:paraId="166ED237"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6" w:history="1">
            <w:r w:rsidR="00AB190C" w:rsidRPr="0045069E">
              <w:rPr>
                <w:rStyle w:val="Hyperlnk"/>
                <w:noProof/>
              </w:rPr>
              <w:t>50.</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Directive 2009/128/EC and Regulation (EC) No 1107/2009 and repealing Council Decisions 66/399/EEC, 76/894/EEC and 2009/470/EC (First reading) (Legislative deliberation + Statement)</w:t>
            </w:r>
            <w:r w:rsidR="00AB190C">
              <w:rPr>
                <w:noProof/>
                <w:webHidden/>
              </w:rPr>
              <w:tab/>
            </w:r>
            <w:r w:rsidR="00AB190C">
              <w:rPr>
                <w:noProof/>
                <w:webHidden/>
              </w:rPr>
              <w:fldChar w:fldCharType="begin"/>
            </w:r>
            <w:r w:rsidR="00AB190C">
              <w:rPr>
                <w:noProof/>
                <w:webHidden/>
              </w:rPr>
              <w:instrText xml:space="preserve"> PAGEREF _Toc386637756 \h </w:instrText>
            </w:r>
            <w:r w:rsidR="00AB190C">
              <w:rPr>
                <w:noProof/>
                <w:webHidden/>
              </w:rPr>
            </w:r>
            <w:r w:rsidR="00AB190C">
              <w:rPr>
                <w:noProof/>
                <w:webHidden/>
              </w:rPr>
              <w:fldChar w:fldCharType="separate"/>
            </w:r>
            <w:r w:rsidR="00AB190C">
              <w:rPr>
                <w:noProof/>
                <w:webHidden/>
              </w:rPr>
              <w:t>35</w:t>
            </w:r>
            <w:r w:rsidR="00AB190C">
              <w:rPr>
                <w:noProof/>
                <w:webHidden/>
              </w:rPr>
              <w:fldChar w:fldCharType="end"/>
            </w:r>
          </w:hyperlink>
        </w:p>
        <w:p w14:paraId="34833F81"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7" w:history="1">
            <w:r w:rsidR="00AB190C" w:rsidRPr="0045069E">
              <w:rPr>
                <w:rStyle w:val="Hyperlnk"/>
                <w:noProof/>
              </w:rPr>
              <w:t>51.</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on the European Maritime and Fisheries Fund [repealing Council Regulation (EC) No 1198/2006 and Council Regulation(EC) No 861/2006 and Council Regulation No XXX/2011 on integrated maritime policy] (First reading) (Legislative deliberation + Statement)</w:t>
            </w:r>
            <w:r w:rsidR="00AB190C">
              <w:rPr>
                <w:noProof/>
                <w:webHidden/>
              </w:rPr>
              <w:tab/>
            </w:r>
            <w:r w:rsidR="00AB190C">
              <w:rPr>
                <w:noProof/>
                <w:webHidden/>
              </w:rPr>
              <w:fldChar w:fldCharType="begin"/>
            </w:r>
            <w:r w:rsidR="00AB190C">
              <w:rPr>
                <w:noProof/>
                <w:webHidden/>
              </w:rPr>
              <w:instrText xml:space="preserve"> PAGEREF _Toc386637757 \h </w:instrText>
            </w:r>
            <w:r w:rsidR="00AB190C">
              <w:rPr>
                <w:noProof/>
                <w:webHidden/>
              </w:rPr>
            </w:r>
            <w:r w:rsidR="00AB190C">
              <w:rPr>
                <w:noProof/>
                <w:webHidden/>
              </w:rPr>
              <w:fldChar w:fldCharType="separate"/>
            </w:r>
            <w:r w:rsidR="00AB190C">
              <w:rPr>
                <w:noProof/>
                <w:webHidden/>
              </w:rPr>
              <w:t>36</w:t>
            </w:r>
            <w:r w:rsidR="00AB190C">
              <w:rPr>
                <w:noProof/>
                <w:webHidden/>
              </w:rPr>
              <w:fldChar w:fldCharType="end"/>
            </w:r>
          </w:hyperlink>
        </w:p>
        <w:p w14:paraId="2A280232"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8" w:history="1">
            <w:r w:rsidR="00AB190C" w:rsidRPr="0045069E">
              <w:rPr>
                <w:rStyle w:val="Hyperlnk"/>
                <w:noProof/>
              </w:rPr>
              <w:t>52.</w:t>
            </w:r>
            <w:r w:rsidR="00AB190C">
              <w:rPr>
                <w:rFonts w:asciiTheme="minorHAnsi" w:eastAsiaTheme="minorEastAsia" w:hAnsiTheme="minorHAnsi" w:cstheme="minorBidi"/>
                <w:noProof/>
                <w:lang w:eastAsia="sv-SE"/>
              </w:rPr>
              <w:tab/>
            </w:r>
            <w:r w:rsidR="00AB190C" w:rsidRPr="0045069E">
              <w:rPr>
                <w:rStyle w:val="Hyperlnk"/>
                <w:noProof/>
              </w:rPr>
              <w:t>Proposal for a Regulation of the European Parliament and of the Council amending Council Regulation (EC) No 718/1999 on a Community-fleet capacity policy to promote inland waterway transport (First reading) (Legislative deliberation)</w:t>
            </w:r>
            <w:r w:rsidR="00AB190C">
              <w:rPr>
                <w:noProof/>
                <w:webHidden/>
              </w:rPr>
              <w:tab/>
            </w:r>
            <w:r w:rsidR="00AB190C">
              <w:rPr>
                <w:noProof/>
                <w:webHidden/>
              </w:rPr>
              <w:fldChar w:fldCharType="begin"/>
            </w:r>
            <w:r w:rsidR="00AB190C">
              <w:rPr>
                <w:noProof/>
                <w:webHidden/>
              </w:rPr>
              <w:instrText xml:space="preserve"> PAGEREF _Toc386637758 \h </w:instrText>
            </w:r>
            <w:r w:rsidR="00AB190C">
              <w:rPr>
                <w:noProof/>
                <w:webHidden/>
              </w:rPr>
            </w:r>
            <w:r w:rsidR="00AB190C">
              <w:rPr>
                <w:noProof/>
                <w:webHidden/>
              </w:rPr>
              <w:fldChar w:fldCharType="separate"/>
            </w:r>
            <w:r w:rsidR="00AB190C">
              <w:rPr>
                <w:noProof/>
                <w:webHidden/>
              </w:rPr>
              <w:t>37</w:t>
            </w:r>
            <w:r w:rsidR="00AB190C">
              <w:rPr>
                <w:noProof/>
                <w:webHidden/>
              </w:rPr>
              <w:fldChar w:fldCharType="end"/>
            </w:r>
          </w:hyperlink>
        </w:p>
        <w:p w14:paraId="5BE8F2D5"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59" w:history="1">
            <w:r w:rsidR="00AB190C" w:rsidRPr="0045069E">
              <w:rPr>
                <w:rStyle w:val="Hyperlnk"/>
                <w:noProof/>
              </w:rPr>
              <w:t>53.</w:t>
            </w:r>
            <w:r w:rsidR="00AB190C">
              <w:rPr>
                <w:rFonts w:asciiTheme="minorHAnsi" w:eastAsiaTheme="minorEastAsia" w:hAnsiTheme="minorHAnsi" w:cstheme="minorBidi"/>
                <w:noProof/>
                <w:lang w:eastAsia="sv-SE"/>
              </w:rPr>
              <w:tab/>
            </w:r>
            <w:r w:rsidR="00AB190C" w:rsidRPr="0045069E">
              <w:rPr>
                <w:rStyle w:val="Hyperlnk"/>
                <w:noProof/>
              </w:rPr>
              <w:t>Proposal for a Decision of the European Parliament and of the Council on the deployment of the interoperable EU-wide eCall (First reading) (Legislative deliberation)</w:t>
            </w:r>
            <w:r w:rsidR="00AB190C">
              <w:rPr>
                <w:noProof/>
                <w:webHidden/>
              </w:rPr>
              <w:tab/>
            </w:r>
            <w:r w:rsidR="00AB190C">
              <w:rPr>
                <w:noProof/>
                <w:webHidden/>
              </w:rPr>
              <w:fldChar w:fldCharType="begin"/>
            </w:r>
            <w:r w:rsidR="00AB190C">
              <w:rPr>
                <w:noProof/>
                <w:webHidden/>
              </w:rPr>
              <w:instrText xml:space="preserve"> PAGEREF _Toc386637759 \h </w:instrText>
            </w:r>
            <w:r w:rsidR="00AB190C">
              <w:rPr>
                <w:noProof/>
                <w:webHidden/>
              </w:rPr>
            </w:r>
            <w:r w:rsidR="00AB190C">
              <w:rPr>
                <w:noProof/>
                <w:webHidden/>
              </w:rPr>
              <w:fldChar w:fldCharType="separate"/>
            </w:r>
            <w:r w:rsidR="00AB190C">
              <w:rPr>
                <w:noProof/>
                <w:webHidden/>
              </w:rPr>
              <w:t>38</w:t>
            </w:r>
            <w:r w:rsidR="00AB190C">
              <w:rPr>
                <w:noProof/>
                <w:webHidden/>
              </w:rPr>
              <w:fldChar w:fldCharType="end"/>
            </w:r>
          </w:hyperlink>
        </w:p>
        <w:p w14:paraId="12B8B7D6" w14:textId="77777777" w:rsidR="00AB190C" w:rsidRDefault="00BD172E">
          <w:pPr>
            <w:pStyle w:val="Innehll1"/>
            <w:tabs>
              <w:tab w:val="left" w:pos="660"/>
              <w:tab w:val="right" w:leader="dot" w:pos="9062"/>
            </w:tabs>
            <w:rPr>
              <w:rFonts w:asciiTheme="minorHAnsi" w:eastAsiaTheme="minorEastAsia" w:hAnsiTheme="minorHAnsi" w:cstheme="minorBidi"/>
              <w:noProof/>
              <w:lang w:eastAsia="sv-SE"/>
            </w:rPr>
          </w:pPr>
          <w:hyperlink w:anchor="_Toc386637760" w:history="1">
            <w:r w:rsidR="00AB190C" w:rsidRPr="0045069E">
              <w:rPr>
                <w:rStyle w:val="Hyperlnk"/>
                <w:noProof/>
              </w:rPr>
              <w:t>54.</w:t>
            </w:r>
            <w:r w:rsidR="00AB190C">
              <w:rPr>
                <w:rFonts w:asciiTheme="minorHAnsi" w:eastAsiaTheme="minorEastAsia" w:hAnsiTheme="minorHAnsi" w:cstheme="minorBidi"/>
                <w:noProof/>
                <w:lang w:eastAsia="sv-SE"/>
              </w:rPr>
              <w:tab/>
            </w:r>
            <w:r w:rsidR="00AB190C" w:rsidRPr="0045069E">
              <w:rPr>
                <w:rStyle w:val="Hyperlnk"/>
                <w:noProof/>
              </w:rPr>
              <w:t>Commission Delegated Directive ../.../EU of 13.3.2014 amending, for the purposes of adapting to technical progress, Annex IV to Directive 2011/65/EU of the European Parliament and of the Council as regards an exemption for mercury in cold cathode fluorescent lamps (CCFLs) for back-lighting liquid crystal displays, not exceeding 5 mg per lamp, used in industrial monitoring and control instruments placed on the market before 22 July 2017</w:t>
            </w:r>
            <w:r w:rsidR="00AB190C">
              <w:rPr>
                <w:noProof/>
                <w:webHidden/>
              </w:rPr>
              <w:tab/>
            </w:r>
            <w:r w:rsidR="00AB190C">
              <w:rPr>
                <w:noProof/>
                <w:webHidden/>
              </w:rPr>
              <w:fldChar w:fldCharType="begin"/>
            </w:r>
            <w:r w:rsidR="00AB190C">
              <w:rPr>
                <w:noProof/>
                <w:webHidden/>
              </w:rPr>
              <w:instrText xml:space="preserve"> PAGEREF _Toc386637760 \h </w:instrText>
            </w:r>
            <w:r w:rsidR="00AB190C">
              <w:rPr>
                <w:noProof/>
                <w:webHidden/>
              </w:rPr>
            </w:r>
            <w:r w:rsidR="00AB190C">
              <w:rPr>
                <w:noProof/>
                <w:webHidden/>
              </w:rPr>
              <w:fldChar w:fldCharType="separate"/>
            </w:r>
            <w:r w:rsidR="00AB190C">
              <w:rPr>
                <w:noProof/>
                <w:webHidden/>
              </w:rPr>
              <w:t>38</w:t>
            </w:r>
            <w:r w:rsidR="00AB190C">
              <w:rPr>
                <w:noProof/>
                <w:webHidden/>
              </w:rPr>
              <w:fldChar w:fldCharType="end"/>
            </w:r>
          </w:hyperlink>
        </w:p>
        <w:p w14:paraId="21E5C119" w14:textId="77777777" w:rsidR="009C3CFD" w:rsidRPr="005B297A" w:rsidRDefault="009C3CFD">
          <w:r w:rsidRPr="005B297A">
            <w:rPr>
              <w:b/>
              <w:bCs/>
              <w:noProof/>
            </w:rPr>
            <w:fldChar w:fldCharType="end"/>
          </w:r>
        </w:p>
      </w:sdtContent>
    </w:sdt>
    <w:p w14:paraId="21E5C11A" w14:textId="77777777" w:rsidR="009C3CFD" w:rsidRPr="005B297A" w:rsidRDefault="009C3CFD">
      <w:pPr>
        <w:ind w:left="0"/>
      </w:pPr>
      <w:r w:rsidRPr="005B297A">
        <w:br w:type="page"/>
      </w:r>
    </w:p>
    <w:p w14:paraId="21E5C11B" w14:textId="77777777" w:rsidR="009C3CFD" w:rsidRPr="005B297A" w:rsidRDefault="009C3CFD" w:rsidP="009C3CFD">
      <w:pPr>
        <w:pStyle w:val="Rubrik1"/>
        <w:numPr>
          <w:ilvl w:val="0"/>
          <w:numId w:val="0"/>
        </w:numPr>
      </w:pPr>
      <w:bookmarkStart w:id="1" w:name="_Toc364854645"/>
    </w:p>
    <w:p w14:paraId="21E5C11C" w14:textId="77777777" w:rsidR="009C3CFD" w:rsidRPr="005B297A" w:rsidRDefault="009C3CFD" w:rsidP="009C3CFD">
      <w:pPr>
        <w:pStyle w:val="Rubrik1"/>
      </w:pPr>
      <w:bookmarkStart w:id="2" w:name="_Toc386637707"/>
      <w:r w:rsidRPr="005B297A">
        <w:rPr>
          <w:noProof/>
        </w:rPr>
        <w:t>Case</w:t>
      </w:r>
      <w:r w:rsidRPr="005B297A">
        <w:t xml:space="preserve"> before the Court of Justice </w:t>
      </w:r>
      <w:r w:rsidRPr="005B297A">
        <w:br/>
        <w:t>Case C-427/12 European Commission v European Parliament and Council ("Biocides Case")</w:t>
      </w:r>
      <w:bookmarkEnd w:id="2"/>
    </w:p>
    <w:p w14:paraId="21E5C11D" w14:textId="77777777" w:rsidR="009C3CFD" w:rsidRPr="005B297A" w:rsidRDefault="009C3CFD" w:rsidP="009C3CFD">
      <w:pPr>
        <w:rPr>
          <w:lang w:val="en-US"/>
        </w:rPr>
      </w:pPr>
      <w:r w:rsidRPr="005B297A">
        <w:rPr>
          <w:noProof/>
          <w:lang w:val="en-US"/>
        </w:rPr>
        <w:t>8912</w:t>
      </w:r>
      <w:r w:rsidRPr="005B297A">
        <w:rPr>
          <w:lang w:val="en-US"/>
        </w:rPr>
        <w:t>/14 JUR 239 ENV 388 INST 221 MI 374 AGRI 316 CHIMIE 23CODEC 1101</w:t>
      </w:r>
    </w:p>
    <w:p w14:paraId="21E5C11E"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23" w14:textId="7E32DFAD" w:rsidR="000676E5" w:rsidRPr="005B297A" w:rsidRDefault="009C3CFD" w:rsidP="00E7548D">
      <w:pPr>
        <w:spacing w:after="280" w:afterAutospacing="1"/>
      </w:pPr>
      <w:r w:rsidRPr="005B297A">
        <w:rPr>
          <w:b/>
          <w:bCs/>
        </w:rPr>
        <w:t>Avsikt med behandlingen i rådet:</w:t>
      </w:r>
      <w:r w:rsidRPr="005B297A">
        <w:t xml:space="preserve"> </w:t>
      </w:r>
      <w:r w:rsidR="00E7548D" w:rsidRPr="005B297A">
        <w:br/>
      </w:r>
      <w:r w:rsidRPr="005B297A">
        <w:t>Kommissionen informerar rådet om dom i EU domstolen, ”Biocides Case”.</w:t>
      </w:r>
    </w:p>
    <w:p w14:paraId="21E5C125" w14:textId="236E16DD" w:rsidR="000676E5" w:rsidRPr="005B297A" w:rsidRDefault="009C3CFD" w:rsidP="00E7548D">
      <w:pPr>
        <w:spacing w:after="280" w:afterAutospacing="1"/>
      </w:pPr>
      <w:r w:rsidRPr="005B297A">
        <w:t>Föranleder ingen annotering.</w:t>
      </w:r>
    </w:p>
    <w:p w14:paraId="21E5C127" w14:textId="77777777" w:rsidR="009C3CFD" w:rsidRPr="005B297A" w:rsidRDefault="009C3CFD" w:rsidP="009C3CFD">
      <w:pPr>
        <w:pStyle w:val="Rubrik1"/>
      </w:pPr>
      <w:bookmarkStart w:id="3" w:name="_Toc386637708"/>
      <w:r w:rsidRPr="005B297A">
        <w:rPr>
          <w:noProof/>
        </w:rPr>
        <w:t>Case</w:t>
      </w:r>
      <w:r w:rsidRPr="005B297A">
        <w:t xml:space="preserve"> before the Court of Justice of the European Union Case C-121/14 (The United Kingdom of Great Britain and Northern Ireland) Action for annulment of Article 29 of, and Annex II to, the Regulation (EU) N°1316/2013 of the European Parliament and of the Council of 11 December 2013 establishing the Connecting Europe Facility, amending Regulation (EU) N° 913/2010 and repealing Regulations (EC) N° 680/2007 and (EC) N° 67/2010</w:t>
      </w:r>
      <w:bookmarkEnd w:id="3"/>
    </w:p>
    <w:p w14:paraId="21E5C128" w14:textId="77777777" w:rsidR="009C3CFD" w:rsidRPr="005B297A" w:rsidRDefault="009C3CFD" w:rsidP="009C3CFD">
      <w:pPr>
        <w:rPr>
          <w:lang w:val="en-US"/>
        </w:rPr>
      </w:pPr>
      <w:r w:rsidRPr="005B297A">
        <w:rPr>
          <w:noProof/>
          <w:lang w:val="en-US"/>
        </w:rPr>
        <w:t>8929</w:t>
      </w:r>
      <w:r w:rsidRPr="005B297A">
        <w:rPr>
          <w:lang w:val="en-US"/>
        </w:rPr>
        <w:t xml:space="preserve">/14 JUR 244 TRANS 225 </w:t>
      </w:r>
    </w:p>
    <w:p w14:paraId="21E5C129" w14:textId="77777777" w:rsidR="009C3CFD" w:rsidRPr="005B297A" w:rsidRDefault="009C3CFD" w:rsidP="009C3CFD">
      <w:r w:rsidRPr="005B297A">
        <w:rPr>
          <w:b/>
        </w:rPr>
        <w:t>Ansvarigt statsråd</w:t>
      </w:r>
      <w:r w:rsidRPr="005B297A">
        <w:rPr>
          <w:b/>
        </w:rPr>
        <w:br/>
      </w:r>
      <w:r w:rsidRPr="005B297A">
        <w:rPr>
          <w:noProof/>
        </w:rPr>
        <w:t>Birgitta</w:t>
      </w:r>
      <w:r w:rsidRPr="005B297A">
        <w:t xml:space="preserve"> Ohlsson</w:t>
      </w:r>
    </w:p>
    <w:p w14:paraId="21E5C12C" w14:textId="26B98A1E" w:rsidR="009C3CFD" w:rsidRPr="005B297A" w:rsidRDefault="009C3CFD" w:rsidP="009C3CFD">
      <w:r w:rsidRPr="005B297A">
        <w:t>F</w:t>
      </w:r>
      <w:r w:rsidR="00275C3F" w:rsidRPr="005B297A">
        <w:t xml:space="preserve">öranleder ingen </w:t>
      </w:r>
      <w:r w:rsidRPr="005B297A">
        <w:t>annotering</w:t>
      </w:r>
      <w:r w:rsidR="00275C3F" w:rsidRPr="005B297A">
        <w:t>.</w:t>
      </w:r>
      <w:r w:rsidRPr="005B297A">
        <w:t xml:space="preserve"> </w:t>
      </w:r>
    </w:p>
    <w:p w14:paraId="21E5C12D" w14:textId="77777777" w:rsidR="009C3CFD" w:rsidRPr="005B297A" w:rsidRDefault="009C3CFD" w:rsidP="009C3CFD">
      <w:pPr>
        <w:pStyle w:val="Rubrik1"/>
      </w:pPr>
      <w:bookmarkStart w:id="4" w:name="_Toc386637709"/>
      <w:r w:rsidRPr="005B297A">
        <w:rPr>
          <w:noProof/>
        </w:rPr>
        <w:t>Case</w:t>
      </w:r>
      <w:r w:rsidRPr="005B297A">
        <w:t xml:space="preserve"> before the General Court Case T-128/14 (Daimler AG against European Commission) Application for partial annulment of the Commission decision dated 13 December 2013 (GESTDEM 2013/4643)</w:t>
      </w:r>
      <w:bookmarkEnd w:id="4"/>
    </w:p>
    <w:p w14:paraId="21E5C12E" w14:textId="77777777" w:rsidR="009C3CFD" w:rsidRPr="005B297A" w:rsidRDefault="009C3CFD" w:rsidP="009C3CFD">
      <w:pPr>
        <w:rPr>
          <w:lang w:val="en-US"/>
        </w:rPr>
      </w:pPr>
      <w:r w:rsidRPr="005B297A">
        <w:rPr>
          <w:noProof/>
          <w:lang w:val="en-US"/>
        </w:rPr>
        <w:t>9034</w:t>
      </w:r>
      <w:r w:rsidRPr="005B297A">
        <w:rPr>
          <w:lang w:val="en-US"/>
        </w:rPr>
        <w:t>/14 JUR 252 ENV 397 API 53</w:t>
      </w:r>
    </w:p>
    <w:p w14:paraId="21E5C12F" w14:textId="77777777" w:rsidR="009C3CFD" w:rsidRPr="005B297A" w:rsidRDefault="009C3CFD" w:rsidP="009C3CFD">
      <w:r w:rsidRPr="005B297A">
        <w:rPr>
          <w:b/>
        </w:rPr>
        <w:t>Ansvarigt statsråd</w:t>
      </w:r>
      <w:r w:rsidRPr="005B297A">
        <w:rPr>
          <w:b/>
        </w:rPr>
        <w:br/>
      </w:r>
      <w:r w:rsidRPr="005B297A">
        <w:rPr>
          <w:noProof/>
        </w:rPr>
        <w:t>Birgitta</w:t>
      </w:r>
      <w:r w:rsidRPr="005B297A">
        <w:t xml:space="preserve"> Ohlsson</w:t>
      </w:r>
    </w:p>
    <w:p w14:paraId="21E5C132" w14:textId="7DDDE66B" w:rsidR="009C3CFD" w:rsidRPr="005B297A" w:rsidRDefault="00275C3F" w:rsidP="009C3CFD">
      <w:r w:rsidRPr="005B297A">
        <w:t>Föranleder ingen annotering</w:t>
      </w:r>
      <w:r w:rsidR="009C3CFD" w:rsidRPr="005B297A">
        <w:t xml:space="preserve">. </w:t>
      </w:r>
    </w:p>
    <w:p w14:paraId="21E5C133" w14:textId="77777777" w:rsidR="009C3CFD" w:rsidRPr="005B297A" w:rsidRDefault="009C3CFD" w:rsidP="009C3CFD">
      <w:pPr>
        <w:pStyle w:val="Rubrik1"/>
      </w:pPr>
      <w:bookmarkStart w:id="5" w:name="_Toc386637710"/>
      <w:r w:rsidRPr="005B297A">
        <w:rPr>
          <w:noProof/>
        </w:rPr>
        <w:t>Case</w:t>
      </w:r>
      <w:r w:rsidRPr="005B297A">
        <w:t xml:space="preserve"> before the Court of Justice Case C-612/13 P - Appeal brought by ClientEarth against the judgment of the General Court of 13 September 2013 in Case T-111/11</w:t>
      </w:r>
      <w:bookmarkEnd w:id="5"/>
    </w:p>
    <w:p w14:paraId="21E5C134" w14:textId="77777777" w:rsidR="009C3CFD" w:rsidRPr="005B297A" w:rsidRDefault="009C3CFD" w:rsidP="009C3CFD">
      <w:pPr>
        <w:rPr>
          <w:lang w:val="en-US"/>
        </w:rPr>
      </w:pPr>
      <w:r w:rsidRPr="005B297A">
        <w:rPr>
          <w:noProof/>
          <w:lang w:val="en-US"/>
        </w:rPr>
        <w:t>9030</w:t>
      </w:r>
      <w:r w:rsidRPr="005B297A">
        <w:rPr>
          <w:lang w:val="en-US"/>
        </w:rPr>
        <w:t>/14 JUR 250 ENV 396 API 52</w:t>
      </w:r>
    </w:p>
    <w:p w14:paraId="21E5C135" w14:textId="77777777" w:rsidR="009C3CFD" w:rsidRPr="005B297A" w:rsidRDefault="009C3CFD" w:rsidP="009C3CFD">
      <w:r w:rsidRPr="005B297A">
        <w:rPr>
          <w:b/>
        </w:rPr>
        <w:t>Ansvarigt statsråd</w:t>
      </w:r>
      <w:r w:rsidRPr="005B297A">
        <w:rPr>
          <w:b/>
        </w:rPr>
        <w:br/>
      </w:r>
      <w:r w:rsidRPr="005B297A">
        <w:rPr>
          <w:noProof/>
        </w:rPr>
        <w:t>Birgitta</w:t>
      </w:r>
      <w:r w:rsidRPr="005B297A">
        <w:t xml:space="preserve"> Ohlsson</w:t>
      </w:r>
    </w:p>
    <w:p w14:paraId="21E5C138" w14:textId="50089BF4" w:rsidR="009C3CFD" w:rsidRPr="005B297A" w:rsidRDefault="00275C3F" w:rsidP="009C3CFD">
      <w:r w:rsidRPr="005B297A">
        <w:t>Föranleder ingen</w:t>
      </w:r>
      <w:r w:rsidR="009C3CFD" w:rsidRPr="005B297A">
        <w:t xml:space="preserve"> annotering</w:t>
      </w:r>
      <w:r w:rsidRPr="005B297A">
        <w:t>.</w:t>
      </w:r>
    </w:p>
    <w:p w14:paraId="21E5C139" w14:textId="77777777" w:rsidR="009C3CFD" w:rsidRPr="005B297A" w:rsidRDefault="009C3CFD" w:rsidP="009C3CFD">
      <w:pPr>
        <w:pStyle w:val="Rubrik1"/>
      </w:pPr>
      <w:bookmarkStart w:id="6" w:name="_Toc386637711"/>
      <w:r w:rsidRPr="005B297A">
        <w:rPr>
          <w:noProof/>
        </w:rPr>
        <w:lastRenderedPageBreak/>
        <w:t>Management</w:t>
      </w:r>
      <w:r w:rsidRPr="005B297A">
        <w:t xml:space="preserve"> Board of the European Chemicals Agency</w:t>
      </w:r>
      <w:bookmarkEnd w:id="6"/>
    </w:p>
    <w:p w14:paraId="21E5C13A" w14:textId="77777777" w:rsidR="009C3CFD" w:rsidRPr="005B297A" w:rsidRDefault="009C3CFD" w:rsidP="009C3CFD">
      <w:pPr>
        <w:rPr>
          <w:lang w:val="en-US"/>
        </w:rPr>
      </w:pPr>
      <w:r w:rsidRPr="005B297A">
        <w:rPr>
          <w:noProof/>
          <w:lang w:val="en-US"/>
        </w:rPr>
        <w:t>8200</w:t>
      </w:r>
      <w:r w:rsidRPr="005B297A">
        <w:rPr>
          <w:lang w:val="en-US"/>
        </w:rPr>
        <w:t>/14 COMPET 194 ENV 321 CHIMIE 17 MI 311 ENT 94 8864/14 COMPET 238 ENV 383 CHIMIE 21 MI 367 ENT 107</w:t>
      </w:r>
    </w:p>
    <w:p w14:paraId="21E5C13B"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3E" w14:textId="0A00C978" w:rsidR="009C3CFD" w:rsidRPr="005B297A" w:rsidRDefault="009C3CFD" w:rsidP="009C3CFD">
      <w:r w:rsidRPr="005B297A">
        <w:t>Föranleder ingen annotering.</w:t>
      </w:r>
    </w:p>
    <w:p w14:paraId="21E5C13F" w14:textId="77777777" w:rsidR="009C3CFD" w:rsidRPr="005B297A" w:rsidRDefault="009C3CFD" w:rsidP="009C3CFD">
      <w:pPr>
        <w:pStyle w:val="Rubrik1"/>
      </w:pPr>
      <w:bookmarkStart w:id="7" w:name="_Toc386637712"/>
      <w:r w:rsidRPr="005B297A">
        <w:rPr>
          <w:noProof/>
        </w:rPr>
        <w:t>Management</w:t>
      </w:r>
      <w:r w:rsidRPr="005B297A">
        <w:t xml:space="preserve"> Board of the European Chemicals Agency</w:t>
      </w:r>
      <w:bookmarkEnd w:id="7"/>
    </w:p>
    <w:p w14:paraId="21E5C140" w14:textId="77777777" w:rsidR="009C3CFD" w:rsidRPr="005B297A" w:rsidRDefault="009C3CFD" w:rsidP="009C3CFD">
      <w:pPr>
        <w:rPr>
          <w:lang w:val="en-US"/>
        </w:rPr>
      </w:pPr>
      <w:r w:rsidRPr="005B297A">
        <w:rPr>
          <w:noProof/>
          <w:lang w:val="en-US"/>
        </w:rPr>
        <w:t>8566</w:t>
      </w:r>
      <w:r w:rsidRPr="005B297A">
        <w:rPr>
          <w:lang w:val="en-US"/>
        </w:rPr>
        <w:t>/14 COMPET 215 ENV 356 CHIMIE 19 MI 339 ENT 1048866/14 COMPET 239 ENV 384 CHIMIE 22 MI 368 ENT 108</w:t>
      </w:r>
    </w:p>
    <w:p w14:paraId="21E5C141"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44" w14:textId="773B92ED" w:rsidR="009C3CFD" w:rsidRPr="005B297A" w:rsidRDefault="009C3CFD" w:rsidP="009C3CFD">
      <w:r w:rsidRPr="005B297A">
        <w:t>Föranleder ingen annotering.</w:t>
      </w:r>
    </w:p>
    <w:p w14:paraId="21E5C145" w14:textId="77777777" w:rsidR="009C3CFD" w:rsidRPr="005B297A" w:rsidRDefault="009C3CFD" w:rsidP="009C3CFD">
      <w:pPr>
        <w:pStyle w:val="Rubrik1"/>
      </w:pPr>
      <w:bookmarkStart w:id="8" w:name="_Toc386637713"/>
      <w:r w:rsidRPr="005B297A">
        <w:rPr>
          <w:noProof/>
        </w:rPr>
        <w:t>Governing</w:t>
      </w:r>
      <w:r w:rsidRPr="005B297A">
        <w:t xml:space="preserve"> Board of the European Centre for the Development of Vocational Training (CEDEFOP)</w:t>
      </w:r>
      <w:r w:rsidRPr="005B297A">
        <w:br/>
        <w:t>Appointment of Mr Salvatore PIRRONE (IT), member in the category of Government representatives</w:t>
      </w:r>
      <w:bookmarkEnd w:id="8"/>
    </w:p>
    <w:p w14:paraId="21E5C146" w14:textId="77777777" w:rsidR="009C3CFD" w:rsidRPr="005B297A" w:rsidRDefault="009C3CFD" w:rsidP="009C3CFD">
      <w:pPr>
        <w:rPr>
          <w:lang w:val="en-US"/>
        </w:rPr>
      </w:pPr>
      <w:r w:rsidRPr="005B297A">
        <w:rPr>
          <w:noProof/>
          <w:lang w:val="en-US"/>
        </w:rPr>
        <w:t>8898</w:t>
      </w:r>
      <w:r w:rsidRPr="005B297A">
        <w:rPr>
          <w:lang w:val="en-US"/>
        </w:rPr>
        <w:t>/14 EDUC 126 SOC 288</w:t>
      </w:r>
    </w:p>
    <w:p w14:paraId="21E5C147" w14:textId="77777777" w:rsidR="009C3CFD" w:rsidRPr="005B297A" w:rsidRDefault="009C3CFD" w:rsidP="009C3CFD">
      <w:r w:rsidRPr="005B297A">
        <w:rPr>
          <w:b/>
        </w:rPr>
        <w:t>Ansvarigt statsråd</w:t>
      </w:r>
      <w:r w:rsidRPr="005B297A">
        <w:rPr>
          <w:b/>
        </w:rPr>
        <w:br/>
      </w:r>
      <w:r w:rsidRPr="005B297A">
        <w:rPr>
          <w:noProof/>
        </w:rPr>
        <w:t>Maria</w:t>
      </w:r>
      <w:r w:rsidRPr="005B297A">
        <w:t xml:space="preserve"> Arnholm</w:t>
      </w:r>
    </w:p>
    <w:p w14:paraId="21E5C14A" w14:textId="1707961E" w:rsidR="009C3CFD" w:rsidRPr="005B297A" w:rsidRDefault="009C3CFD" w:rsidP="009C3CFD">
      <w:r w:rsidRPr="005B297A">
        <w:t>Föranleder ingen annotering.</w:t>
      </w:r>
    </w:p>
    <w:p w14:paraId="21E5C14B" w14:textId="77777777" w:rsidR="009C3CFD" w:rsidRPr="005B297A" w:rsidRDefault="009C3CFD" w:rsidP="009C3CFD">
      <w:pPr>
        <w:pStyle w:val="Rubrik1"/>
      </w:pPr>
      <w:bookmarkStart w:id="9" w:name="_Toc386637714"/>
      <w:r w:rsidRPr="005B297A">
        <w:rPr>
          <w:noProof/>
        </w:rPr>
        <w:t>Commission</w:t>
      </w:r>
      <w:r w:rsidRPr="005B297A">
        <w:t xml:space="preserve"> Delegated Regulation (EU) No .../.. of 7.3.2014 supplementing Regulation (EU) No 528/2012 of the European Parliament and of the Council as regards the rules for the renewal of authorisations of biocidal products subject to mutual recognition</w:t>
      </w:r>
      <w:bookmarkEnd w:id="9"/>
    </w:p>
    <w:p w14:paraId="21E5C14C" w14:textId="77777777" w:rsidR="009C3CFD" w:rsidRPr="005B297A" w:rsidRDefault="009C3CFD" w:rsidP="009C3CFD">
      <w:pPr>
        <w:rPr>
          <w:lang w:val="en-US"/>
        </w:rPr>
      </w:pPr>
      <w:r w:rsidRPr="005B297A">
        <w:rPr>
          <w:noProof/>
          <w:lang w:val="en-US"/>
        </w:rPr>
        <w:t>7595</w:t>
      </w:r>
      <w:r w:rsidRPr="005B297A">
        <w:rPr>
          <w:lang w:val="en-US"/>
        </w:rPr>
        <w:t>/14 ENV 264 MI 264 AGRI 195 CHIMIE 16 DELACT 548600/14 ENV 358 MI 340 AGRI 289 CHIMIE 20 DELACT 108</w:t>
      </w:r>
    </w:p>
    <w:p w14:paraId="21E5C14D"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52" w14:textId="3A632EF6" w:rsidR="000676E5" w:rsidRPr="005B297A" w:rsidRDefault="009C3CFD" w:rsidP="00E7548D">
      <w:r w:rsidRPr="005B297A">
        <w:rPr>
          <w:b/>
          <w:bCs/>
        </w:rPr>
        <w:t>Avsikt med behandlingen i rådet:</w:t>
      </w:r>
      <w:r w:rsidRPr="005B297A">
        <w:t xml:space="preserve"> </w:t>
      </w:r>
      <w:r w:rsidR="00E7548D" w:rsidRPr="005B297A">
        <w:br/>
      </w:r>
      <w:r w:rsidRPr="005B297A">
        <w:t>Coreper uppmanas att bekräfta att rådet inte har för avsikt att göra invändningar mot den delegerade akten och att kommissionen och Europaparlamentet ska informeras om detta.</w:t>
      </w:r>
    </w:p>
    <w:p w14:paraId="21E5C154" w14:textId="251F2AD1" w:rsidR="000676E5" w:rsidRPr="005B297A" w:rsidRDefault="009C3CFD" w:rsidP="009C3CFD">
      <w:pPr>
        <w:spacing w:after="280" w:afterAutospacing="1"/>
      </w:pPr>
      <w:r w:rsidRPr="005B297A">
        <w:rPr>
          <w:b/>
          <w:bCs/>
        </w:rPr>
        <w:t>Hur regeringen ställer sig till den blivande A-punkten:</w:t>
      </w:r>
      <w:r w:rsidRPr="005B297A">
        <w:t xml:space="preserve"> </w:t>
      </w:r>
      <w:r w:rsidRPr="005B297A">
        <w:br/>
        <w:t xml:space="preserve">Regeringen avser att inte göra några invändningar mot en delegerad akt. </w:t>
      </w:r>
    </w:p>
    <w:p w14:paraId="21E5C156" w14:textId="1BBE96F1" w:rsidR="000676E5" w:rsidRPr="005B297A" w:rsidRDefault="009C3CFD" w:rsidP="00E7548D">
      <w:pPr>
        <w:spacing w:after="280" w:afterAutospacing="1"/>
      </w:pPr>
      <w:r w:rsidRPr="005B297A">
        <w:rPr>
          <w:b/>
          <w:bCs/>
        </w:rPr>
        <w:t>Bakgrund:</w:t>
      </w:r>
      <w:r w:rsidR="00E7548D" w:rsidRPr="005B297A">
        <w:br/>
      </w:r>
      <w:r w:rsidRPr="005B297A">
        <w:t xml:space="preserve">EU har beslutat om en ny förordning (EU) nr 528/2012 om tillhandahållande på marknaden och användning av biocidprodukter (EU:s biocidförordning). Förordningen ersätter det nuvarande biociddirektivet (98/8/EG) och gäller direkt i Sverige utan att den behöver </w:t>
      </w:r>
      <w:r w:rsidRPr="005B297A">
        <w:lastRenderedPageBreak/>
        <w:t xml:space="preserve">genomföras med svenska nationella bestämmelser. Huvuddragen i den nya EU-förordningen är oförändrade jämfört med dagens regler. Liksom tidigare ska de verksamma ämnena som ska ingå i biocidprodukter prövas centralt på EU-nivå, medan prövningen av biocidprodukterna huvudsakligen sker på nationell nivå. En biocidprodukt måste vara godkänd innan den får göras tillgänglig på marknaden eller användas. För att en biocidprodukt ska kunna godkännas enligt förordningen måste det verksamma ämnet som biocidprodukten innehåller vara utvärderad och godkänd inom EU. Alla godkända verksamma ämnen tas upp på en särskild konsoliderad lista. En av de största nyheterna med förordningen är reglerna om behandlade varor. Reglerna innebär att en behandlad vara endast får släppas ut på marknaden om den biocidprodukt som varan är behandlad med enbart innehåller verksamma ämnen som är godkända inom EU. Behandlade varor ska även vara märkta, om varan säljs med ett påstående om att varan har en biocideffekt, alternativt om märkning uttryckligen krävs i beslutet om godkännandet av det verksamma ämnet. </w:t>
      </w:r>
    </w:p>
    <w:p w14:paraId="21E5C157" w14:textId="77777777" w:rsidR="000676E5" w:rsidRPr="005B297A" w:rsidRDefault="009C3CFD">
      <w:pPr>
        <w:spacing w:after="280" w:afterAutospacing="1"/>
      </w:pPr>
      <w:r w:rsidRPr="005B297A">
        <w:t>Enligt artikel 17.4 i förordning (EU) nr 528/2012 kan ett produktgodkännande av en biocidprodukt ges för en period på högst 10 år. Före utgången av produktgodkännandets giltighetstid kan innehavaren av produktgodkännandet ansöka om förnyelse genom att lämna in en ansökan för detta ändamål. Artikel 31 i den förordningen behandlar följaktligen redan förnyelse av ett nationellt produktgodkännande i en medlemsstat (t.ex. tidsfrister för ansökan, information som ska lämnas av innehavaren av produktgodkännandet, de olika stegen i utvärderingsförfarandet m.m.). I enlighet med artikel 40 i förordning (EU) nr 528/2012 ska kompletterande regler fastställas för förnyelse av produktgodkännande som omfattas av ömsesidigt erkännande i två eller flera medlemsstater.</w:t>
      </w:r>
    </w:p>
    <w:p w14:paraId="21E5C158" w14:textId="77777777" w:rsidR="000676E5" w:rsidRPr="005B297A" w:rsidRDefault="009C3CFD">
      <w:pPr>
        <w:spacing w:after="280" w:afterAutospacing="1"/>
      </w:pPr>
      <w:r w:rsidRPr="005B297A">
        <w:t>I den delegerade akten finns kompletterande regler för förnyelse av produktgodkännanden som är föremål för ömsesidigt erkännande, både i den medlemsstat som har beviljat det första godkännandet och i de medlemsstater som har utfärdat ett godkännande genom ömsesidigt erkännande av det första godkännandet. Den delegerade akten har under möten den 15–17 maj 2013, den 10–12 juli 2013 och den 25–27 september 2013 diskuterats av en expertgrupp, som består av företrädare för medlemsstaternas behöriga myndigheter för biocidprodukter, Europeiska kemikaliemyndigheten, biocidindustrin och det civila samhället. Ett uppdaterat utkast till den delegerade akten offentliggjordes inför varje möte.</w:t>
      </w:r>
    </w:p>
    <w:p w14:paraId="21E5C15A" w14:textId="77777777" w:rsidR="009C3CFD" w:rsidRPr="005B297A" w:rsidRDefault="009C3CFD" w:rsidP="009C3CFD">
      <w:pPr>
        <w:pStyle w:val="Rubrik1"/>
      </w:pPr>
      <w:bookmarkStart w:id="10" w:name="_Toc386637715"/>
      <w:r w:rsidRPr="005B297A">
        <w:rPr>
          <w:noProof/>
        </w:rPr>
        <w:t>Commission</w:t>
      </w:r>
      <w:r w:rsidRPr="005B297A">
        <w:t xml:space="preserve"> Delegated Regulation (EU) No …/.. of 12.3.2014 establishing substantive requirements for a Union inventory system and taking into account changes in the global warming potentials and internationally agreed inventory guidelines pursuant to Regulation (EU) No 525/2013 of the European Parliament and of the Council</w:t>
      </w:r>
      <w:bookmarkEnd w:id="10"/>
    </w:p>
    <w:p w14:paraId="21E5C15B" w14:textId="77777777" w:rsidR="009C3CFD" w:rsidRPr="005B297A" w:rsidRDefault="009C3CFD" w:rsidP="009C3CFD">
      <w:pPr>
        <w:rPr>
          <w:lang w:val="en-US"/>
        </w:rPr>
      </w:pPr>
      <w:r w:rsidRPr="005B297A">
        <w:rPr>
          <w:noProof/>
          <w:lang w:val="en-US"/>
        </w:rPr>
        <w:t>7723</w:t>
      </w:r>
      <w:r w:rsidRPr="005B297A">
        <w:rPr>
          <w:lang w:val="en-US"/>
        </w:rPr>
        <w:t>/13 ENV 275 ENER 120 TRANS 150 IND 104 ONU 24 AGRI 218 FORETS 31 ECOFIN 258 DELACT 688602/14 ENV 359 ENER 157 TRANS 203 IND 135 ONU 35 AGRI 290 FORETS 39 ECOFIN 357 DELACT 109</w:t>
      </w:r>
    </w:p>
    <w:p w14:paraId="21E5C15C"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60" w14:textId="7F7A883A" w:rsidR="000676E5" w:rsidRPr="005B297A" w:rsidRDefault="009C3CFD" w:rsidP="00275C3F">
      <w:r w:rsidRPr="005B297A">
        <w:rPr>
          <w:b/>
          <w:bCs/>
        </w:rPr>
        <w:t>Avs</w:t>
      </w:r>
      <w:r w:rsidR="00E7548D" w:rsidRPr="005B297A">
        <w:rPr>
          <w:b/>
          <w:bCs/>
        </w:rPr>
        <w:t>ikt med behandlingen i rådet:</w:t>
      </w:r>
      <w:r w:rsidR="00E7548D" w:rsidRPr="005B297A">
        <w:rPr>
          <w:b/>
          <w:bCs/>
        </w:rPr>
        <w:br/>
      </w:r>
      <w:r w:rsidRPr="005B297A">
        <w:t>Rekommendera rådet att bekräfta att det inte har för avsikt att göra invändningar mot den delegerade akten.</w:t>
      </w:r>
    </w:p>
    <w:p w14:paraId="21E5C162" w14:textId="1D5925B7" w:rsidR="000676E5" w:rsidRPr="005B297A" w:rsidRDefault="009C3CFD" w:rsidP="00E7548D">
      <w:pPr>
        <w:spacing w:after="280" w:afterAutospacing="1"/>
      </w:pPr>
      <w:r w:rsidRPr="005B297A">
        <w:rPr>
          <w:b/>
          <w:bCs/>
        </w:rPr>
        <w:lastRenderedPageBreak/>
        <w:t>Hur regeringen ställer sig till den blivande A-punkten:</w:t>
      </w:r>
      <w:r w:rsidR="00E7548D" w:rsidRPr="005B297A">
        <w:br/>
      </w:r>
      <w:r w:rsidRPr="005B297A">
        <w:t xml:space="preserve">Regeringen kan ställa sig bakom förslaget. </w:t>
      </w:r>
    </w:p>
    <w:p w14:paraId="21E5C164" w14:textId="099475DA" w:rsidR="000676E5" w:rsidRPr="005B297A" w:rsidRDefault="009C3CFD" w:rsidP="00E7548D">
      <w:pPr>
        <w:spacing w:after="280" w:afterAutospacing="1"/>
      </w:pPr>
      <w:r w:rsidRPr="005B297A">
        <w:rPr>
          <w:b/>
          <w:bCs/>
        </w:rPr>
        <w:t>Bakgrund</w:t>
      </w:r>
      <w:r w:rsidR="00275C3F" w:rsidRPr="005B297A">
        <w:rPr>
          <w:b/>
          <w:bCs/>
        </w:rPr>
        <w:t>:</w:t>
      </w:r>
      <w:r w:rsidR="00E7548D" w:rsidRPr="005B297A">
        <w:br/>
      </w:r>
      <w:r w:rsidRPr="005B297A">
        <w:t xml:space="preserve">I juli 2013 trädde förordningen om övervakning och rapportering av växthusgaser och annan klimatrelaterad information i kraft. Förordningen reglerar medlemsstaternas rapporteringsskyldigheter under energi- och klimatpaketet och omfattar rapportering av utsläpp av växthusgaser, klimatfinansiering, styrmedel, användning av auktioneringsintäkter etc. Förordningen ersätter i flera delar kommissionsbeslut 280/2004/EG om en mekanism för att övervaka och rapportera växthusgaser. Förordningen är utformat som en ramförordning med mandat för KOM att ta fram delegerade akter eller ge förslag på genomförandeakter. Utkast till delegerad akt har diskusterats i en teknisk </w:t>
      </w:r>
      <w:r w:rsidR="006C054F" w:rsidRPr="005B297A">
        <w:t>arbetsgrupp under Klimatförändringskommitté</w:t>
      </w:r>
      <w:r w:rsidRPr="005B297A">
        <w:t xml:space="preserve">n. Sverige har i detta sammanhang framfört främst tekniska synpunkter på akten. ORDF har också delat akten i syfte att låta MS ha synpunkter. SE har i detta sammanhang inte framfört några synpunkter. </w:t>
      </w:r>
    </w:p>
    <w:p w14:paraId="21E5C166" w14:textId="77777777" w:rsidR="009C3CFD" w:rsidRPr="005B297A" w:rsidRDefault="009C3CFD" w:rsidP="009C3CFD">
      <w:pPr>
        <w:pStyle w:val="Rubrik1"/>
      </w:pPr>
      <w:bookmarkStart w:id="11" w:name="_Toc386637716"/>
      <w:r w:rsidRPr="005B297A">
        <w:rPr>
          <w:noProof/>
        </w:rPr>
        <w:t>Commission</w:t>
      </w:r>
      <w:r w:rsidRPr="005B297A">
        <w:t xml:space="preserve"> Delegated Directive ../.../EU of 13.3.2014 amending, for the purposes of adapting to technical progress, Annex IV to Directive 2011/65/EU of the European Parliament and of the Council as regards an exemption for lead in dielectric ceramic in capacitors for a rated voltage of less than 125 V AC or 250 V DC for industrial monitoring and control instruments</w:t>
      </w:r>
      <w:bookmarkEnd w:id="11"/>
    </w:p>
    <w:p w14:paraId="21E5C167" w14:textId="77777777" w:rsidR="009C3CFD" w:rsidRPr="005B297A" w:rsidRDefault="009C3CFD" w:rsidP="009C3CFD">
      <w:pPr>
        <w:rPr>
          <w:lang w:val="en-US"/>
        </w:rPr>
      </w:pPr>
      <w:r w:rsidRPr="005B297A">
        <w:rPr>
          <w:noProof/>
          <w:lang w:val="en-US"/>
        </w:rPr>
        <w:t>7903</w:t>
      </w:r>
      <w:r w:rsidRPr="005B297A">
        <w:rPr>
          <w:lang w:val="en-US"/>
        </w:rPr>
        <w:t>/14 ENV 291 MI 285 DELACT 87+ ADD 18711/14 ENV 366 MI 348 DELACT 111</w:t>
      </w:r>
    </w:p>
    <w:p w14:paraId="21E5C168"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6D" w14:textId="3B022598" w:rsidR="000676E5" w:rsidRPr="005B297A" w:rsidRDefault="009C3CFD" w:rsidP="00E7548D">
      <w:r w:rsidRPr="005B297A">
        <w:rPr>
          <w:b/>
          <w:bCs/>
        </w:rPr>
        <w:t>Avsikt med behandlingen i rådet:</w:t>
      </w:r>
      <w:r w:rsidRPr="005B297A">
        <w:t xml:space="preserve"> </w:t>
      </w:r>
      <w:r w:rsidR="00E7548D" w:rsidRPr="005B297A">
        <w:br/>
      </w:r>
      <w:r w:rsidRPr="005B297A">
        <w:t>Rådet föreslås att inte invända mot att beslut om undantaget tas genom delegerad akt.</w:t>
      </w:r>
    </w:p>
    <w:p w14:paraId="21E5C16F" w14:textId="007A5969" w:rsidR="000676E5" w:rsidRPr="005B297A" w:rsidRDefault="009C3CFD" w:rsidP="00E7548D">
      <w:pPr>
        <w:spacing w:after="280" w:afterAutospacing="1"/>
      </w:pPr>
      <w:r w:rsidRPr="005B297A">
        <w:rPr>
          <w:b/>
          <w:bCs/>
        </w:rPr>
        <w:t>Hur regeringen ställer sig till den blivande A-punkten:</w:t>
      </w:r>
      <w:r w:rsidRPr="005B297A">
        <w:t xml:space="preserve"> </w:t>
      </w:r>
      <w:r w:rsidR="00E7548D" w:rsidRPr="005B297A">
        <w:br/>
      </w:r>
      <w:r w:rsidRPr="005B297A">
        <w:t xml:space="preserve">Regeringen avser att stödja att rådet inte invänder mot att beslut om undantaget tas genom delegerad akt. </w:t>
      </w:r>
    </w:p>
    <w:p w14:paraId="21E5C171" w14:textId="7D3C699B" w:rsidR="000676E5" w:rsidRPr="005B297A" w:rsidRDefault="009C3CFD" w:rsidP="00E7548D">
      <w:pPr>
        <w:spacing w:after="280" w:afterAutospacing="1"/>
      </w:pPr>
      <w:r w:rsidRPr="005B297A">
        <w:rPr>
          <w:b/>
          <w:bCs/>
        </w:rPr>
        <w:t>Bakgrund:</w:t>
      </w:r>
      <w:r w:rsidR="00E7548D" w:rsidRPr="005B297A">
        <w:br/>
      </w:r>
      <w:r w:rsidRPr="005B297A">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bly i dielektrisk keramik i kondensatorer med en märkspänning på mindre än 125 V AC eller 250 V DC i industriella övervaknings- och kontrollinstrument.</w:t>
      </w:r>
    </w:p>
    <w:p w14:paraId="21E5C172" w14:textId="7DDC40BE" w:rsidR="000676E5" w:rsidRPr="005B297A" w:rsidRDefault="009C3CFD">
      <w:pPr>
        <w:spacing w:after="280" w:afterAutospacing="1"/>
      </w:pPr>
      <w:r w:rsidRPr="005B297A">
        <w:t>EU-kommissionen har för rådet lagt fram de delegerade akterna den 14 mars 2014 och rådet kan invända senast den 14 maj 2013. Coreper föreslås nu rekommendera att rådet bekräftar att invändningar inte finns mot att undantagen antas genom delegerade akter och att EU-</w:t>
      </w:r>
      <w:r w:rsidRPr="005B297A">
        <w:lastRenderedPageBreak/>
        <w:t xml:space="preserve">parlamentet och EU-kommissionen informeras om detta. Detta innebär att om inte EU-parlamentet invänder så kommer respektive </w:t>
      </w:r>
      <w:r w:rsidR="006C054F" w:rsidRPr="005B297A">
        <w:t>delegerad</w:t>
      </w:r>
      <w:r w:rsidRPr="005B297A">
        <w:t xml:space="preserve"> akt att publiceras och träda i kraft på den tjugonde dagen efter publicering i EUT. </w:t>
      </w:r>
    </w:p>
    <w:p w14:paraId="21E5C174" w14:textId="77777777" w:rsidR="009C3CFD" w:rsidRPr="005B297A" w:rsidRDefault="009C3CFD" w:rsidP="009C3CFD">
      <w:pPr>
        <w:pStyle w:val="Rubrik1"/>
      </w:pPr>
      <w:bookmarkStart w:id="12" w:name="_Toc386637717"/>
      <w:r w:rsidRPr="005B297A">
        <w:rPr>
          <w:noProof/>
        </w:rPr>
        <w:t>Commission</w:t>
      </w:r>
      <w:r w:rsidRPr="005B297A">
        <w:t xml:space="preserve"> Delegated Directive ../.../EU of 13.3.2014 amending, for the purposes of adapting to technical progress, Annex IV to Directive 2011/65/EU of the European Parliament and of the Council as regards an exemption for lead in micro-channel plates (MCPs)</w:t>
      </w:r>
      <w:bookmarkEnd w:id="12"/>
    </w:p>
    <w:p w14:paraId="21E5C175" w14:textId="77777777" w:rsidR="009C3CFD" w:rsidRPr="005B297A" w:rsidRDefault="009C3CFD" w:rsidP="009C3CFD">
      <w:pPr>
        <w:rPr>
          <w:lang w:val="en-US"/>
        </w:rPr>
      </w:pPr>
      <w:r w:rsidRPr="005B297A">
        <w:rPr>
          <w:noProof/>
          <w:lang w:val="en-US"/>
        </w:rPr>
        <w:t>7904</w:t>
      </w:r>
      <w:r w:rsidRPr="005B297A">
        <w:rPr>
          <w:lang w:val="en-US"/>
        </w:rPr>
        <w:t>/14 ENV 292 MI 286 DELACT 88+ ADD 18713/14 ENV 367 MI 349 DELACT 112</w:t>
      </w:r>
    </w:p>
    <w:p w14:paraId="21E5C176"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7B" w14:textId="7E1212C7" w:rsidR="000676E5" w:rsidRPr="005B297A" w:rsidRDefault="009C3CFD" w:rsidP="00E7548D">
      <w:r w:rsidRPr="005B297A">
        <w:rPr>
          <w:b/>
          <w:bCs/>
        </w:rPr>
        <w:t>Avsikt med behandlingen i rådet:</w:t>
      </w:r>
      <w:r w:rsidRPr="005B297A">
        <w:t xml:space="preserve"> </w:t>
      </w:r>
      <w:r w:rsidR="00E7548D" w:rsidRPr="005B297A">
        <w:br/>
      </w:r>
      <w:r w:rsidRPr="005B297A">
        <w:t>Rådet föreslås att inte invända mot att beslut om undantaget tas genom delegerad akt.</w:t>
      </w:r>
    </w:p>
    <w:p w14:paraId="21E5C17D" w14:textId="3B57B401" w:rsidR="000676E5" w:rsidRPr="005B297A" w:rsidRDefault="009C3CFD" w:rsidP="00E7548D">
      <w:pPr>
        <w:spacing w:after="280" w:afterAutospacing="1"/>
      </w:pPr>
      <w:r w:rsidRPr="005B297A">
        <w:rPr>
          <w:b/>
          <w:bCs/>
        </w:rPr>
        <w:t>Hur regeringen ställer sig till den blivande A-punkten:</w:t>
      </w:r>
      <w:r w:rsidRPr="005B297A">
        <w:t xml:space="preserve"> </w:t>
      </w:r>
      <w:r w:rsidR="00E7548D" w:rsidRPr="005B297A">
        <w:br/>
      </w:r>
      <w:r w:rsidRPr="005B297A">
        <w:t xml:space="preserve">Regeringen avser att stödja att rådet inte invänder mot att beslut om undantaget tas genom delegerad akt. </w:t>
      </w:r>
    </w:p>
    <w:p w14:paraId="21E5C17F" w14:textId="25E5EFF0" w:rsidR="000676E5" w:rsidRPr="005B297A" w:rsidRDefault="009C3CFD" w:rsidP="00E7548D">
      <w:pPr>
        <w:spacing w:after="280" w:afterAutospacing="1"/>
      </w:pPr>
      <w:r w:rsidRPr="005B297A">
        <w:rPr>
          <w:b/>
          <w:bCs/>
        </w:rPr>
        <w:t>Bakgrund:</w:t>
      </w:r>
      <w:r w:rsidR="00E7548D" w:rsidRPr="005B297A">
        <w:br/>
      </w:r>
      <w:r w:rsidRPr="005B297A">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bly i mikrokanalplattor.</w:t>
      </w:r>
    </w:p>
    <w:p w14:paraId="21E5C180" w14:textId="4B38160F" w:rsidR="000676E5" w:rsidRPr="005B297A" w:rsidRDefault="009C3CFD">
      <w:pPr>
        <w:spacing w:after="280" w:afterAutospacing="1"/>
      </w:pPr>
      <w:r w:rsidRPr="005B297A">
        <w:t>EU-kommissionen har för rådet lagt fram de delegerade akterna den 14 mars 2014 och rådet kan invända senast den 14 maj 2013. Coreper föreslås nu rekommendera att rådet bekräftar att invändningar inte finns mot att undantagen antas genom delegerade akter och att EU-parlamentet och EU-kommissionen informeras om detta. Detta innebär att om inte EU-parlamentet invänder så kommer respektive deleg</w:t>
      </w:r>
      <w:r w:rsidR="006C054F" w:rsidRPr="005B297A">
        <w:t>e</w:t>
      </w:r>
      <w:r w:rsidRPr="005B297A">
        <w:t xml:space="preserve">rad akt att publiceras och träda i kraft på den tjugonde dagen efter publicering i EUT. </w:t>
      </w:r>
    </w:p>
    <w:p w14:paraId="21E5C182" w14:textId="77777777" w:rsidR="009C3CFD" w:rsidRPr="005B297A" w:rsidRDefault="009C3CFD" w:rsidP="009C3CFD">
      <w:pPr>
        <w:pStyle w:val="Rubrik1"/>
      </w:pPr>
      <w:bookmarkStart w:id="13" w:name="_Toc386637718"/>
      <w:r w:rsidRPr="005B297A">
        <w:rPr>
          <w:noProof/>
        </w:rPr>
        <w:t>Commission</w:t>
      </w:r>
      <w:r w:rsidRPr="005B297A">
        <w:t xml:space="preserve"> Delegated Directive ../.../EU of 13.3.2014 amending, for the purposes of adapting to technical progress, Annex IV to Directive 2011/65/EU of the European Parliament and of the Council as regards an exemption for lead in platinized platinum electrodes used for conductivity measurements</w:t>
      </w:r>
      <w:bookmarkEnd w:id="13"/>
    </w:p>
    <w:p w14:paraId="21E5C183" w14:textId="77777777" w:rsidR="009C3CFD" w:rsidRPr="005B297A" w:rsidRDefault="009C3CFD" w:rsidP="009C3CFD">
      <w:pPr>
        <w:rPr>
          <w:lang w:val="en-US"/>
        </w:rPr>
      </w:pPr>
      <w:r w:rsidRPr="005B297A">
        <w:rPr>
          <w:noProof/>
          <w:lang w:val="en-US"/>
        </w:rPr>
        <w:t>7864</w:t>
      </w:r>
      <w:r w:rsidRPr="005B297A">
        <w:rPr>
          <w:lang w:val="en-US"/>
        </w:rPr>
        <w:t>/14 ENV 285 MI 281 DELACT 76+ ADD 18715/14 ENV 368 MI 350 DELACT 113</w:t>
      </w:r>
    </w:p>
    <w:p w14:paraId="21E5C184"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89" w14:textId="7F278BE2" w:rsidR="000676E5" w:rsidRPr="005B297A" w:rsidRDefault="009C3CFD" w:rsidP="00275C3F">
      <w:r w:rsidRPr="005B297A">
        <w:rPr>
          <w:b/>
          <w:bCs/>
        </w:rPr>
        <w:t>Avsikt med behandlingen i rådet:</w:t>
      </w:r>
      <w:r w:rsidRPr="005B297A">
        <w:t xml:space="preserve"> </w:t>
      </w:r>
      <w:r w:rsidR="00275C3F" w:rsidRPr="005B297A">
        <w:br/>
      </w:r>
      <w:r w:rsidRPr="005B297A">
        <w:t>Rådet föreslås att inte invända mot att beslut om undantaget tas genom delegerad akt.</w:t>
      </w:r>
    </w:p>
    <w:p w14:paraId="21E5C18B" w14:textId="28EA33F6" w:rsidR="000676E5" w:rsidRPr="005B297A" w:rsidRDefault="009C3CFD" w:rsidP="00275C3F">
      <w:pPr>
        <w:spacing w:after="280" w:afterAutospacing="1"/>
      </w:pPr>
      <w:r w:rsidRPr="005B297A">
        <w:rPr>
          <w:b/>
          <w:bCs/>
        </w:rPr>
        <w:lastRenderedPageBreak/>
        <w:t>Hur regeringen ställer sig till den blivande A-punkten:</w:t>
      </w:r>
      <w:r w:rsidRPr="005B297A">
        <w:t xml:space="preserve"> </w:t>
      </w:r>
      <w:r w:rsidR="00275C3F" w:rsidRPr="005B297A">
        <w:br/>
      </w:r>
      <w:r w:rsidRPr="005B297A">
        <w:t xml:space="preserve">Regeringen avser att stödja att rådet inte invänder mot att beslut om undantaget tas genom delegerad akt. </w:t>
      </w:r>
    </w:p>
    <w:p w14:paraId="21E5C18D" w14:textId="58105794" w:rsidR="000676E5" w:rsidRPr="005B297A" w:rsidRDefault="009C3CFD" w:rsidP="00275C3F">
      <w:pPr>
        <w:spacing w:after="280" w:afterAutospacing="1"/>
      </w:pPr>
      <w:r w:rsidRPr="005B297A">
        <w:rPr>
          <w:b/>
          <w:bCs/>
        </w:rPr>
        <w:t>Bakgrund:</w:t>
      </w:r>
      <w:r w:rsidR="00275C3F" w:rsidRPr="005B297A">
        <w:br/>
      </w:r>
      <w:r w:rsidRPr="005B297A">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bly i platinerade platinaelektroder som används för mätningar av ledningsförmåga.</w:t>
      </w:r>
    </w:p>
    <w:p w14:paraId="21E5C18E" w14:textId="607136D8" w:rsidR="000676E5" w:rsidRPr="005B297A" w:rsidRDefault="009C3CFD">
      <w:pPr>
        <w:spacing w:after="280" w:afterAutospacing="1"/>
      </w:pPr>
      <w:r w:rsidRPr="005B297A">
        <w:t>EU-kommissionen har för rådet lagt fram de delegerade akterna den 14 mars 2014 och rådet kan invända senast den 14 maj 2013. Coreper föreslås nu rekommendera att rådet bekräftar att invändningar inte finns mot att undantagen antas genom delegerade akter och att EU-parlamentet och EU-kommissionen informeras om detta. Detta innebär att om inte EU-parlamentet invänder så kommer respektive deleg</w:t>
      </w:r>
      <w:r w:rsidR="006C054F" w:rsidRPr="005B297A">
        <w:t>e</w:t>
      </w:r>
      <w:r w:rsidRPr="005B297A">
        <w:t xml:space="preserve">rad akt att publiceras och träda i kraft på den tjugonde dagen efter publicering i EUT. </w:t>
      </w:r>
    </w:p>
    <w:p w14:paraId="21E5C190" w14:textId="77777777" w:rsidR="009C3CFD" w:rsidRPr="005B297A" w:rsidRDefault="009C3CFD" w:rsidP="009C3CFD">
      <w:pPr>
        <w:pStyle w:val="Rubrik1"/>
      </w:pPr>
      <w:bookmarkStart w:id="14" w:name="_Toc386637719"/>
      <w:r w:rsidRPr="005B297A">
        <w:rPr>
          <w:noProof/>
        </w:rPr>
        <w:t>Commission</w:t>
      </w:r>
      <w:r w:rsidRPr="005B297A">
        <w:t xml:space="preserve"> Delegated Directive ../.../EU of 13.3.2014 amending, for the purposes of adapting to technical progress, Annex IV to Directive 2011/65/EU of the European Parliament and of the Council as regards an exemption for lead in solder in one interface of large area stacked die elements</w:t>
      </w:r>
      <w:bookmarkEnd w:id="14"/>
    </w:p>
    <w:p w14:paraId="21E5C191" w14:textId="77777777" w:rsidR="009C3CFD" w:rsidRPr="005B297A" w:rsidRDefault="009C3CFD" w:rsidP="009C3CFD">
      <w:pPr>
        <w:rPr>
          <w:lang w:val="en-US"/>
        </w:rPr>
      </w:pPr>
      <w:r w:rsidRPr="005B297A">
        <w:rPr>
          <w:noProof/>
          <w:lang w:val="en-US"/>
        </w:rPr>
        <w:t>7905</w:t>
      </w:r>
      <w:r w:rsidRPr="005B297A">
        <w:rPr>
          <w:lang w:val="en-US"/>
        </w:rPr>
        <w:t>/14 ENV 293 MI 287 DELACT 89+ ADD 18716/14 ENV 369 MI 351 DELACT 114</w:t>
      </w:r>
    </w:p>
    <w:p w14:paraId="21E5C192"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97" w14:textId="3B59AD92" w:rsidR="000676E5" w:rsidRPr="005B297A" w:rsidRDefault="009C3CFD" w:rsidP="00275C3F">
      <w:r w:rsidRPr="005B297A">
        <w:rPr>
          <w:b/>
          <w:bCs/>
        </w:rPr>
        <w:t>Avsikt med behandlingen i rådet:</w:t>
      </w:r>
      <w:r w:rsidRPr="005B297A">
        <w:t xml:space="preserve"> </w:t>
      </w:r>
      <w:r w:rsidR="00275C3F" w:rsidRPr="005B297A">
        <w:br/>
      </w:r>
      <w:r w:rsidRPr="005B297A">
        <w:t>Rådet föreslås att inte invända mot att beslut om undantaget tas genom delegerad akt.</w:t>
      </w:r>
    </w:p>
    <w:p w14:paraId="21E5C199" w14:textId="20793E94"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stödja att rådet inte invänder mot att beslut om undantaget tas genom delegerad akt. </w:t>
      </w:r>
    </w:p>
    <w:p w14:paraId="21E5C19B" w14:textId="6317FF2D" w:rsidR="000676E5" w:rsidRPr="005B297A" w:rsidRDefault="009C3CFD" w:rsidP="00275C3F">
      <w:pPr>
        <w:spacing w:after="280" w:afterAutospacing="1"/>
      </w:pPr>
      <w:r w:rsidRPr="005B297A">
        <w:rPr>
          <w:b/>
          <w:bCs/>
        </w:rPr>
        <w:t>Bakgrund:</w:t>
      </w:r>
      <w:r w:rsidR="00275C3F" w:rsidRPr="005B297A">
        <w:br/>
      </w:r>
      <w:r w:rsidRPr="005B297A">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bly i lödmetall för anslutning av staplade skivelement för stora ytor.</w:t>
      </w:r>
    </w:p>
    <w:p w14:paraId="21E5C19C" w14:textId="5D3B514F" w:rsidR="000676E5" w:rsidRPr="005B297A" w:rsidRDefault="009C3CFD">
      <w:pPr>
        <w:spacing w:after="280" w:afterAutospacing="1"/>
      </w:pPr>
      <w:r w:rsidRPr="005B297A">
        <w:lastRenderedPageBreak/>
        <w:t>EU-kommissionen har för rådet lagt fram de delegerade akterna den 14 mars 2014 och rådet kan invända senast den 14 maj 2013. Coreper föreslås nu rekommendera att rådet bekräftar att invändningar inte finns mot att undantagen antas genom delegerade akter och att EU-parlamentet och EU-kommissionen informeras om detta. Detta innebär att om inte EU-parlamentet invänder så kommer respektive deleg</w:t>
      </w:r>
      <w:r w:rsidR="006C054F" w:rsidRPr="005B297A">
        <w:t>e</w:t>
      </w:r>
      <w:r w:rsidRPr="005B297A">
        <w:t xml:space="preserve">rad akt att publiceras och träda i kraft på den tjugonde dagen efter publicering i EUT. </w:t>
      </w:r>
    </w:p>
    <w:p w14:paraId="21E5C19E" w14:textId="77777777" w:rsidR="009C3CFD" w:rsidRPr="005B297A" w:rsidRDefault="009C3CFD" w:rsidP="009C3CFD">
      <w:pPr>
        <w:pStyle w:val="Rubrik1"/>
      </w:pPr>
      <w:bookmarkStart w:id="15" w:name="_Toc386637720"/>
      <w:r w:rsidRPr="005B297A">
        <w:rPr>
          <w:noProof/>
        </w:rPr>
        <w:t>Commission</w:t>
      </w:r>
      <w:r w:rsidRPr="005B297A">
        <w:t xml:space="preserve"> Delegated Directive ../.../EU of 13.3.2014 amending, for the purposes of adapting to technical progress, Annex III to Directive 2011/65/EU of the European Parliament and of the Council as regards an exemption for lead solders and termination finishes of electrical and electronic components and finishes of printed circuit boards used in ignition modules and other electrical and electronic engine control systems</w:t>
      </w:r>
      <w:bookmarkEnd w:id="15"/>
    </w:p>
    <w:p w14:paraId="21E5C19F" w14:textId="77777777" w:rsidR="009C3CFD" w:rsidRPr="005B297A" w:rsidRDefault="009C3CFD" w:rsidP="009C3CFD">
      <w:pPr>
        <w:rPr>
          <w:lang w:val="en-US"/>
        </w:rPr>
      </w:pPr>
      <w:r w:rsidRPr="005B297A">
        <w:rPr>
          <w:noProof/>
          <w:lang w:val="en-US"/>
        </w:rPr>
        <w:t>7875</w:t>
      </w:r>
      <w:r w:rsidRPr="005B297A">
        <w:rPr>
          <w:lang w:val="en-US"/>
        </w:rPr>
        <w:t>/14 ENV 286 MI 282 DELACT 84+ ADD 18717/14 ENV 370 MI 352 DELACT 115</w:t>
      </w:r>
    </w:p>
    <w:p w14:paraId="21E5C1A0"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A5" w14:textId="4E0F698C" w:rsidR="000676E5" w:rsidRPr="005B297A" w:rsidRDefault="009C3CFD" w:rsidP="00275C3F">
      <w:r w:rsidRPr="005B297A">
        <w:rPr>
          <w:b/>
          <w:bCs/>
        </w:rPr>
        <w:t>Avsikt med behandlingen i rådet:</w:t>
      </w:r>
      <w:r w:rsidR="00275C3F" w:rsidRPr="005B297A">
        <w:br/>
      </w:r>
      <w:r w:rsidRPr="005B297A">
        <w:t>Rådet föreslås att inte invända mot att beslut om undantaget tas genom delegerad akt. </w:t>
      </w:r>
    </w:p>
    <w:p w14:paraId="21E5C1A7" w14:textId="51D5341A"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stödja att rådet inte invänder mot att beslut om undantaget tas genom delegerad akt. </w:t>
      </w:r>
    </w:p>
    <w:p w14:paraId="21E5C1A9" w14:textId="2D815EF7" w:rsidR="000676E5" w:rsidRPr="005B297A" w:rsidRDefault="009C3CFD" w:rsidP="00275C3F">
      <w:pPr>
        <w:spacing w:after="280" w:afterAutospacing="1"/>
      </w:pPr>
      <w:r w:rsidRPr="005B297A">
        <w:rPr>
          <w:b/>
          <w:bCs/>
        </w:rPr>
        <w:t>Bakgrund:</w:t>
      </w:r>
      <w:r w:rsidR="00275C3F" w:rsidRPr="005B297A">
        <w:br/>
      </w:r>
      <w:r w:rsidRPr="005B297A">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bly i lödmetall och ytbeläggningar för elektriska och elektroniska komponenters anslutningar och ytbeläggningar för mönsterkort som används i tändningsmoduler och andra elektriska och elektroniska system för kontroll av förbränningsmotorer.</w:t>
      </w:r>
    </w:p>
    <w:p w14:paraId="21E5C1AA" w14:textId="7BFF15A8" w:rsidR="000676E5" w:rsidRPr="005B297A" w:rsidRDefault="009C3CFD">
      <w:pPr>
        <w:spacing w:after="280" w:afterAutospacing="1"/>
      </w:pPr>
      <w:r w:rsidRPr="005B297A">
        <w:t>EU-kommissionen har för rådet lagt fram de delegerade akterna den 14 mars 2014 och rådet kan invända senast den 14 maj 2013. Coreper föreslås nu rekommendera att rådet bekräftar att invändningar inte finns mot att undantagen antas genom delegerade akter och att EU-parlamentet och EU-kommissionen informeras om detta. Detta innebär att om inte EU-parlamentet invänder så kommer respektive deleg</w:t>
      </w:r>
      <w:r w:rsidR="006C054F" w:rsidRPr="005B297A">
        <w:t>e</w:t>
      </w:r>
      <w:r w:rsidRPr="005B297A">
        <w:t xml:space="preserve">rad akt att publiceras och träda i kraft på den tjugonde dagen efter publicering i EUT. </w:t>
      </w:r>
    </w:p>
    <w:p w14:paraId="21E5C1AB" w14:textId="77777777" w:rsidR="009C3CFD" w:rsidRPr="005B297A" w:rsidRDefault="009C3CFD">
      <w:pPr>
        <w:spacing w:after="280" w:afterAutospacing="1"/>
        <w:rPr>
          <w:noProof/>
        </w:rPr>
      </w:pPr>
    </w:p>
    <w:p w14:paraId="21E5C1AC" w14:textId="77777777" w:rsidR="009C3CFD" w:rsidRPr="005B297A" w:rsidRDefault="009C3CFD" w:rsidP="009C3CFD">
      <w:pPr>
        <w:pStyle w:val="Rubrik1"/>
      </w:pPr>
      <w:bookmarkStart w:id="16" w:name="_Toc386637721"/>
      <w:r w:rsidRPr="005B297A">
        <w:rPr>
          <w:noProof/>
        </w:rPr>
        <w:lastRenderedPageBreak/>
        <w:t>Commission</w:t>
      </w:r>
      <w:r w:rsidRPr="005B297A">
        <w:t xml:space="preserve"> Delegated Directive ../.../EU of 13.3.2014 amending, for the purposes of adapting to technical progress, Annex IV to Directive 2011/65/EU of the European Parliament and of the Council as regards an exemption for lead used in other than C-press compliant pin connector systems for industrial monitoring and control instruments</w:t>
      </w:r>
      <w:bookmarkEnd w:id="16"/>
    </w:p>
    <w:p w14:paraId="21E5C1AD" w14:textId="77777777" w:rsidR="009C3CFD" w:rsidRPr="005B297A" w:rsidRDefault="009C3CFD" w:rsidP="009C3CFD">
      <w:pPr>
        <w:rPr>
          <w:lang w:val="en-US"/>
        </w:rPr>
      </w:pPr>
      <w:r w:rsidRPr="005B297A">
        <w:rPr>
          <w:noProof/>
          <w:lang w:val="en-US"/>
        </w:rPr>
        <w:t>7894</w:t>
      </w:r>
      <w:r w:rsidRPr="005B297A">
        <w:rPr>
          <w:lang w:val="en-US"/>
        </w:rPr>
        <w:t>/14 ENV 290 MI 284 DELACT 86+ ADD 18719/14 ENV 371 MI 353 DELACT 116</w:t>
      </w:r>
    </w:p>
    <w:p w14:paraId="21E5C1AE"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B3" w14:textId="79D6F6E1" w:rsidR="000676E5" w:rsidRPr="005B297A" w:rsidRDefault="009C3CFD" w:rsidP="00275C3F">
      <w:pPr>
        <w:spacing w:after="280" w:afterAutospacing="1"/>
      </w:pPr>
      <w:r w:rsidRPr="005B297A">
        <w:rPr>
          <w:b/>
          <w:bCs/>
        </w:rPr>
        <w:t>Avsikt med behandlingen i rådet:</w:t>
      </w:r>
      <w:r w:rsidRPr="005B297A">
        <w:t xml:space="preserve"> </w:t>
      </w:r>
      <w:r w:rsidR="00275C3F" w:rsidRPr="005B297A">
        <w:br/>
      </w:r>
      <w:r w:rsidRPr="005B297A">
        <w:t>Rådet föreslås att inte invända mot att beslut om undantaget tas genom delegerad akt.</w:t>
      </w:r>
    </w:p>
    <w:p w14:paraId="21E5C1B5" w14:textId="6046A472"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stödja att rådet inte invänder mot att beslut om undantaget tas genom delegerad akt. </w:t>
      </w:r>
    </w:p>
    <w:p w14:paraId="21E5C1B7" w14:textId="32C07643" w:rsidR="000676E5" w:rsidRPr="005B297A" w:rsidRDefault="009C3CFD" w:rsidP="00275C3F">
      <w:pPr>
        <w:spacing w:after="280" w:afterAutospacing="1"/>
      </w:pPr>
      <w:r w:rsidRPr="005B297A">
        <w:rPr>
          <w:b/>
          <w:bCs/>
        </w:rPr>
        <w:t>Bakgrund:</w:t>
      </w:r>
      <w:r w:rsidR="00275C3F" w:rsidRPr="005B297A">
        <w:br/>
      </w:r>
      <w:r w:rsidRPr="005B297A">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bly använt i andra system än ”C-press”-kontaktsystem (press fit) för industriella övervaknings- och kontrollinstrument.</w:t>
      </w:r>
    </w:p>
    <w:p w14:paraId="21E5C1B8" w14:textId="331B1A67" w:rsidR="000676E5" w:rsidRPr="005B297A" w:rsidRDefault="009C3CFD">
      <w:pPr>
        <w:spacing w:after="280" w:afterAutospacing="1"/>
      </w:pPr>
      <w:r w:rsidRPr="005B297A">
        <w:t xml:space="preserve">EU-kommissionen har för rådet lagt fram de delegerade akterna den 14 mars 2014 och rådet kan invända senast den 14 maj 2013. Coreper föreslås nu rekommendera att rådet bekräftar att invändningar inte finns mot att undantagen antas genom delegerade akter och att EU-parlamentet och EU-kommissionen informeras om detta. Detta innebär att om inte EU-parlamentet invänder så kommer respektive </w:t>
      </w:r>
      <w:r w:rsidR="006C054F" w:rsidRPr="005B297A">
        <w:t>delegerad</w:t>
      </w:r>
      <w:r w:rsidRPr="005B297A">
        <w:t xml:space="preserve"> akt att publiceras och träda i kraft på den tjugonde dagen efter publicering i EUT. </w:t>
      </w:r>
    </w:p>
    <w:p w14:paraId="21E5C1BA" w14:textId="77777777" w:rsidR="009C3CFD" w:rsidRPr="005B297A" w:rsidRDefault="009C3CFD" w:rsidP="009C3CFD">
      <w:pPr>
        <w:pStyle w:val="Rubrik1"/>
      </w:pPr>
      <w:bookmarkStart w:id="17" w:name="_Toc386637722"/>
      <w:r w:rsidRPr="005B297A">
        <w:rPr>
          <w:noProof/>
        </w:rPr>
        <w:t>Commission</w:t>
      </w:r>
      <w:r w:rsidRPr="005B297A">
        <w:t xml:space="preserve"> Delegated Directive ../.../EU of 13.3.2014 amending, for the purposes of adapting to technical progress, Annex III to Directive 2011/65/EU of the European Parliament and of the Council as regards an exemption for Mercury in hand crafted luminous discharge tubes (HLDTs) used for signs, decorative or architectural and specialist lighting and light-artwork</w:t>
      </w:r>
      <w:bookmarkEnd w:id="17"/>
    </w:p>
    <w:p w14:paraId="21E5C1BB" w14:textId="77777777" w:rsidR="009C3CFD" w:rsidRPr="005B297A" w:rsidRDefault="009C3CFD" w:rsidP="009C3CFD">
      <w:pPr>
        <w:rPr>
          <w:lang w:val="en-US"/>
        </w:rPr>
      </w:pPr>
      <w:r w:rsidRPr="005B297A">
        <w:rPr>
          <w:noProof/>
          <w:lang w:val="en-US"/>
        </w:rPr>
        <w:t>7906</w:t>
      </w:r>
      <w:r w:rsidRPr="005B297A">
        <w:rPr>
          <w:lang w:val="en-US"/>
        </w:rPr>
        <w:t>/14 ENV 294 MI 288 DELACT 90+ ADD 18722/14 ENV 373 MI 355 DELACT 118</w:t>
      </w:r>
    </w:p>
    <w:p w14:paraId="21E5C1BC"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1C1" w14:textId="411A426F" w:rsidR="000676E5" w:rsidRPr="005B297A" w:rsidRDefault="009C3CFD" w:rsidP="00275C3F">
      <w:pPr>
        <w:spacing w:after="280" w:afterAutospacing="1"/>
      </w:pPr>
      <w:r w:rsidRPr="005B297A">
        <w:rPr>
          <w:b/>
          <w:bCs/>
        </w:rPr>
        <w:t>Avsikt med behandlingen i rådet:</w:t>
      </w:r>
      <w:r w:rsidRPr="005B297A">
        <w:t xml:space="preserve"> </w:t>
      </w:r>
      <w:r w:rsidR="00275C3F" w:rsidRPr="005B297A">
        <w:br/>
      </w:r>
      <w:r w:rsidRPr="005B297A">
        <w:t>Rådet föreslås att inte invända mot att beslut om undantaget tas genom delegerad akt.</w:t>
      </w:r>
    </w:p>
    <w:p w14:paraId="21E5C1C3" w14:textId="06409401" w:rsidR="000676E5" w:rsidRPr="005B297A" w:rsidRDefault="009C3CFD" w:rsidP="00275C3F">
      <w:pPr>
        <w:spacing w:after="280" w:afterAutospacing="1"/>
      </w:pPr>
      <w:r w:rsidRPr="005B297A">
        <w:rPr>
          <w:b/>
          <w:bCs/>
        </w:rPr>
        <w:lastRenderedPageBreak/>
        <w:t>Hur regeringen ställer sig till den blivande A-punkten:</w:t>
      </w:r>
      <w:r w:rsidRPr="005B297A">
        <w:t xml:space="preserve"> </w:t>
      </w:r>
      <w:r w:rsidR="00275C3F" w:rsidRPr="005B297A">
        <w:br/>
      </w:r>
      <w:r w:rsidRPr="005B297A">
        <w:t xml:space="preserve">Regeringen avser att stödja att rådet inte invänder mot att beslut om undantaget tas genom delegerad akt. </w:t>
      </w:r>
    </w:p>
    <w:p w14:paraId="21E5C1C5" w14:textId="7C0A224A" w:rsidR="000676E5" w:rsidRPr="005B297A" w:rsidRDefault="009C3CFD" w:rsidP="00275C3F">
      <w:pPr>
        <w:spacing w:after="280" w:afterAutospacing="1"/>
      </w:pPr>
      <w:r w:rsidRPr="005B297A">
        <w:rPr>
          <w:b/>
          <w:bCs/>
        </w:rPr>
        <w:t>Bakgrund:</w:t>
      </w:r>
      <w:r w:rsidRPr="005B297A">
        <w:t xml:space="preserve"> </w:t>
      </w:r>
      <w:r w:rsidR="00275C3F" w:rsidRPr="005B297A">
        <w:br/>
      </w:r>
      <w:r w:rsidRPr="005B297A">
        <w:t xml:space="preserve">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kvicksilver i handgjorda urladdningsrör som används för skyltar, dekorativa, arkitektoniska och specialiserade belysningar och ljuskonstverk. </w:t>
      </w:r>
    </w:p>
    <w:p w14:paraId="21E5C1C6" w14:textId="294B23DF" w:rsidR="000676E5" w:rsidRPr="005B297A" w:rsidRDefault="009C3CFD">
      <w:pPr>
        <w:spacing w:after="280" w:afterAutospacing="1"/>
      </w:pPr>
      <w:r w:rsidRPr="005B297A">
        <w:t>EU-kommissionen har för rådet lagt fram de delegerade akterna den 14 mars 2014 och rådet kan invända senast den 14 maj 2013. Coreper föreslås nu rekommendera att rådet bekräftar att invändningar inte finns mot att undantagen antas genom delegerade akter och att EU-parlamentet och EU-kommissionen informeras om detta. Detta innebär att om inte EU-parlamentet invänder så kommer respektive deleg</w:t>
      </w:r>
      <w:r w:rsidR="006C054F" w:rsidRPr="005B297A">
        <w:t>e</w:t>
      </w:r>
      <w:r w:rsidRPr="005B297A">
        <w:t xml:space="preserve">rad akt att publiceras och träda i kraft på den tjugonde dagen efter publicering i EUT. </w:t>
      </w:r>
    </w:p>
    <w:p w14:paraId="21E5C1C8" w14:textId="77777777" w:rsidR="009C3CFD" w:rsidRPr="005B297A" w:rsidRDefault="009C3CFD" w:rsidP="009C3CFD">
      <w:pPr>
        <w:pStyle w:val="Rubrik1"/>
      </w:pPr>
      <w:bookmarkStart w:id="18" w:name="_Toc386637723"/>
      <w:r w:rsidRPr="005B297A">
        <w:rPr>
          <w:noProof/>
        </w:rPr>
        <w:t>Draft</w:t>
      </w:r>
      <w:r w:rsidRPr="005B297A">
        <w:t xml:space="preserve"> Commission Regulation (EU) No …/.. of XXX amending Regulation (EC) No 1881/2006 as regards maximum levels of erucic acid in vegetable oils and fats and foods containing vegetable oils and fats</w:t>
      </w:r>
      <w:bookmarkEnd w:id="18"/>
    </w:p>
    <w:p w14:paraId="21E5C1C9" w14:textId="77777777" w:rsidR="009C3CFD" w:rsidRPr="005B297A" w:rsidRDefault="009C3CFD" w:rsidP="009C3CFD">
      <w:pPr>
        <w:rPr>
          <w:lang w:val="en-US"/>
        </w:rPr>
      </w:pPr>
      <w:r w:rsidRPr="005B297A">
        <w:rPr>
          <w:noProof/>
          <w:lang w:val="en-US"/>
        </w:rPr>
        <w:t>7650</w:t>
      </w:r>
      <w:r w:rsidRPr="005B297A">
        <w:rPr>
          <w:lang w:val="en-US"/>
        </w:rPr>
        <w:t>/14 DENLEG 65 AGRI 2078313/14 DENLEG 78 AGRI 274</w:t>
      </w:r>
    </w:p>
    <w:p w14:paraId="21E5C1CA"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1CD" w14:textId="51DCE193" w:rsidR="009C3CFD" w:rsidRPr="005B297A" w:rsidRDefault="009C3CFD" w:rsidP="009C3CFD">
      <w:r w:rsidRPr="005B297A">
        <w:rPr>
          <w:b/>
        </w:rPr>
        <w:t>Annotering</w:t>
      </w:r>
      <w:r w:rsidRPr="005B297A">
        <w:rPr>
          <w:b/>
        </w:rPr>
        <w:br/>
      </w:r>
      <w:r w:rsidRPr="005B297A">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21E5C1CE" w14:textId="77777777" w:rsidR="009C3CFD" w:rsidRPr="005B297A" w:rsidRDefault="009C3CFD" w:rsidP="009C3CFD">
      <w:pPr>
        <w:pStyle w:val="Rubrik1"/>
      </w:pPr>
      <w:bookmarkStart w:id="19" w:name="_Toc386637724"/>
      <w:r w:rsidRPr="005B297A">
        <w:rPr>
          <w:noProof/>
        </w:rPr>
        <w:t>Draft</w:t>
      </w:r>
      <w:r w:rsidRPr="005B297A">
        <w:t xml:space="preserve"> Commission Regulation (EU) No …/.. of XXX amending Regulations (EC) No 983/2009 and (EU) No 384/2010 as regards the conditions of use of certain health claims related to the lowering effect of plant sterols and plant stanols on blood LDL-cholesterol</w:t>
      </w:r>
      <w:bookmarkEnd w:id="19"/>
    </w:p>
    <w:p w14:paraId="21E5C1CF" w14:textId="77777777" w:rsidR="009C3CFD" w:rsidRPr="005B297A" w:rsidRDefault="009C3CFD" w:rsidP="009C3CFD">
      <w:pPr>
        <w:rPr>
          <w:lang w:val="en-US"/>
        </w:rPr>
      </w:pPr>
      <w:r w:rsidRPr="005B297A">
        <w:rPr>
          <w:noProof/>
          <w:lang w:val="en-US"/>
        </w:rPr>
        <w:t>7579</w:t>
      </w:r>
      <w:r w:rsidRPr="005B297A">
        <w:rPr>
          <w:lang w:val="en-US"/>
        </w:rPr>
        <w:t>/14 DENLEG 64 AGRI 193 8634/14 DENLEG 79 AGRI 292</w:t>
      </w:r>
    </w:p>
    <w:p w14:paraId="21E5C1D0" w14:textId="77777777" w:rsidR="009C3CFD" w:rsidRPr="005B297A" w:rsidRDefault="009C3CFD" w:rsidP="009C3CFD">
      <w:r w:rsidRPr="005B297A">
        <w:rPr>
          <w:b/>
        </w:rPr>
        <w:lastRenderedPageBreak/>
        <w:t>Ansvarigt statsråd</w:t>
      </w:r>
      <w:r w:rsidRPr="005B297A">
        <w:rPr>
          <w:b/>
        </w:rPr>
        <w:br/>
      </w:r>
      <w:r w:rsidRPr="005B297A">
        <w:rPr>
          <w:noProof/>
        </w:rPr>
        <w:t>Eskil</w:t>
      </w:r>
      <w:r w:rsidRPr="005B297A">
        <w:t xml:space="preserve"> Erlandsson</w:t>
      </w:r>
    </w:p>
    <w:p w14:paraId="21E5C1D3" w14:textId="3E2A7C1C" w:rsidR="009C3CFD" w:rsidRPr="005B297A" w:rsidRDefault="009C3CFD" w:rsidP="009C3CFD">
      <w:r w:rsidRPr="005B297A">
        <w:rPr>
          <w:b/>
        </w:rPr>
        <w:t>Annotering</w:t>
      </w:r>
      <w:r w:rsidRPr="005B297A">
        <w:rPr>
          <w:b/>
        </w:rPr>
        <w:br/>
      </w:r>
      <w:r w:rsidRPr="005B297A">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21E5C1D4" w14:textId="77777777" w:rsidR="009C3CFD" w:rsidRPr="005B297A" w:rsidRDefault="009C3CFD" w:rsidP="009C3CFD">
      <w:pPr>
        <w:pStyle w:val="Rubrik1"/>
      </w:pPr>
      <w:bookmarkStart w:id="20" w:name="_Toc386637725"/>
      <w:r w:rsidRPr="005B297A">
        <w:rPr>
          <w:noProof/>
        </w:rPr>
        <w:t>Draft</w:t>
      </w:r>
      <w:r w:rsidRPr="005B297A">
        <w:t xml:space="preserve"> Commission Regulation (EU) No …/.. of XXX amending Annex II to Regulation (EC) No 1333/2008 of the European Parliament and of the Council as regards the food categories of meat and the use of certain food additives in meat preparations</w:t>
      </w:r>
      <w:bookmarkEnd w:id="20"/>
    </w:p>
    <w:p w14:paraId="21E5C1D5" w14:textId="77777777" w:rsidR="009C3CFD" w:rsidRPr="005B297A" w:rsidRDefault="009C3CFD" w:rsidP="009C3CFD">
      <w:pPr>
        <w:rPr>
          <w:lang w:val="en-US"/>
        </w:rPr>
      </w:pPr>
      <w:r w:rsidRPr="005B297A">
        <w:rPr>
          <w:noProof/>
          <w:lang w:val="en-US"/>
        </w:rPr>
        <w:t>7748</w:t>
      </w:r>
      <w:r w:rsidRPr="005B297A">
        <w:rPr>
          <w:lang w:val="en-US"/>
        </w:rPr>
        <w:t>/14 DENLEG 67 AGRI 219 + ADD18635/14 DENLEG 80 AGRI 293</w:t>
      </w:r>
    </w:p>
    <w:p w14:paraId="21E5C1D6"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1D9" w14:textId="0FEBA794" w:rsidR="009C3CFD" w:rsidRPr="005B297A" w:rsidRDefault="009C3CFD" w:rsidP="009C3CFD">
      <w:r w:rsidRPr="005B297A">
        <w:rPr>
          <w:b/>
        </w:rPr>
        <w:t>Annotering</w:t>
      </w:r>
      <w:r w:rsidRPr="005B297A">
        <w:rPr>
          <w:b/>
        </w:rPr>
        <w:br/>
      </w:r>
      <w:r w:rsidRPr="005B297A">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21E5C1DA" w14:textId="77777777" w:rsidR="009C3CFD" w:rsidRPr="005B297A" w:rsidRDefault="009C3CFD" w:rsidP="009C3CFD">
      <w:pPr>
        <w:pStyle w:val="Rubrik1"/>
      </w:pPr>
      <w:bookmarkStart w:id="21" w:name="_Toc386637726"/>
      <w:r w:rsidRPr="005B297A">
        <w:rPr>
          <w:noProof/>
        </w:rPr>
        <w:t>Draft</w:t>
      </w:r>
      <w:r w:rsidRPr="005B297A">
        <w:t xml:space="preserve"> Commission Regulation (EU) No …/.. of XXX amending Annex II to Regulation (EC) No 1333/2008 of the European Parliament and of the Council and the Annex to Commission Regulation (EU) No 231/2012 as regards polyvinyl alcohol-polyethylene glycol-graft-co-polymer in solid food supplements</w:t>
      </w:r>
      <w:bookmarkEnd w:id="21"/>
    </w:p>
    <w:p w14:paraId="21E5C1DB" w14:textId="77777777" w:rsidR="009C3CFD" w:rsidRPr="005B297A" w:rsidRDefault="009C3CFD" w:rsidP="009C3CFD">
      <w:pPr>
        <w:rPr>
          <w:lang w:val="en-US"/>
        </w:rPr>
      </w:pPr>
      <w:r w:rsidRPr="005B297A">
        <w:rPr>
          <w:noProof/>
          <w:lang w:val="en-US"/>
        </w:rPr>
        <w:t>8753</w:t>
      </w:r>
      <w:r w:rsidRPr="005B297A">
        <w:rPr>
          <w:lang w:val="en-US"/>
        </w:rPr>
        <w:t>/14 DENLEG 82 AGRI 304 SAN 164+ ADD19029/14 DENLEG 86 AGRI 325 SAN 182</w:t>
      </w:r>
    </w:p>
    <w:p w14:paraId="21E5C1DC"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1DF" w14:textId="0E4535C7" w:rsidR="009C3CFD" w:rsidRPr="005B297A" w:rsidRDefault="009C3CFD" w:rsidP="009C3CFD">
      <w:r w:rsidRPr="005B297A">
        <w:rPr>
          <w:b/>
        </w:rPr>
        <w:t>Annotering</w:t>
      </w:r>
      <w:r w:rsidRPr="005B297A">
        <w:rPr>
          <w:b/>
        </w:rPr>
        <w:br/>
      </w:r>
      <w:r w:rsidRPr="005B297A">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w:t>
      </w:r>
      <w:r w:rsidRPr="005B297A">
        <w:lastRenderedPageBreak/>
        <w:t>med syftet med eller innehållet i den grundläggande rättsakten samt att det respekterar principerna om subsidiaritet och proportionalitet.</w:t>
      </w:r>
    </w:p>
    <w:p w14:paraId="21E5C1E0" w14:textId="77777777" w:rsidR="009C3CFD" w:rsidRPr="005B297A" w:rsidRDefault="009C3CFD" w:rsidP="009C3CFD">
      <w:pPr>
        <w:pStyle w:val="Rubrik1"/>
      </w:pPr>
      <w:bookmarkStart w:id="22" w:name="_Toc386637727"/>
      <w:r w:rsidRPr="005B297A">
        <w:rPr>
          <w:noProof/>
        </w:rPr>
        <w:t>Draft</w:t>
      </w:r>
      <w:r w:rsidRPr="005B297A">
        <w:t xml:space="preserve"> Commission Regulation (EU) No …/.. of XXX amending Regulation (EU) No 383/2012 laying down technical requirements with regard to driving licences which include a storage medium (microchip)</w:t>
      </w:r>
      <w:bookmarkEnd w:id="22"/>
    </w:p>
    <w:p w14:paraId="21E5C1E1" w14:textId="77777777" w:rsidR="009C3CFD" w:rsidRPr="005B297A" w:rsidRDefault="009C3CFD" w:rsidP="009C3CFD">
      <w:pPr>
        <w:rPr>
          <w:lang w:val="en-US"/>
        </w:rPr>
      </w:pPr>
      <w:r w:rsidRPr="005B297A">
        <w:rPr>
          <w:noProof/>
          <w:lang w:val="en-US"/>
        </w:rPr>
        <w:t>8629</w:t>
      </w:r>
      <w:r w:rsidRPr="005B297A">
        <w:rPr>
          <w:lang w:val="en-US"/>
        </w:rPr>
        <w:t>/14 TRANS 2046986/14 TRANS 97 + ADD 1</w:t>
      </w:r>
    </w:p>
    <w:p w14:paraId="21E5C1E2"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1E5" w14:textId="5045C70F" w:rsidR="009C3CFD" w:rsidRPr="005B297A" w:rsidRDefault="009C3CFD" w:rsidP="009C3CFD">
      <w:r w:rsidRPr="005B297A">
        <w:rPr>
          <w:b/>
          <w:bCs/>
        </w:rPr>
        <w:t>Avsikt med behandlingen i rådet:</w:t>
      </w:r>
      <w:r w:rsidR="00275C3F" w:rsidRPr="005B297A">
        <w:rPr>
          <w:b/>
          <w:bCs/>
        </w:rPr>
        <w:br/>
      </w:r>
      <w:r w:rsidRPr="005B297A">
        <w:t xml:space="preserve">Rådet föreslås bekräfta att det inte finns någon anledning att motsätta sig utkastet till åtgärd. Detta innebär att kommissionen kan anta den föreslagna åtgärden i enlighet med </w:t>
      </w:r>
      <w:r w:rsidR="006C054F" w:rsidRPr="005B297A">
        <w:t>artikel</w:t>
      </w:r>
      <w:r w:rsidRPr="005B297A">
        <w:t xml:space="preserve"> 5a.3 d i rådets beslut 1999/468/EG, såvida inte Europaparlamentet motsätter sig detta. </w:t>
      </w:r>
    </w:p>
    <w:p w14:paraId="21E5C1E6" w14:textId="09F651FD" w:rsidR="000676E5" w:rsidRPr="005B297A" w:rsidRDefault="009C3CFD">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inte motsätta sig utkastet till åtgärd. </w:t>
      </w:r>
    </w:p>
    <w:p w14:paraId="21E5C1E7" w14:textId="3D5E6A78" w:rsidR="000676E5" w:rsidRPr="005B297A" w:rsidRDefault="009C3CFD">
      <w:pPr>
        <w:spacing w:after="280" w:afterAutospacing="1"/>
      </w:pPr>
      <w:r w:rsidRPr="005B297A">
        <w:rPr>
          <w:b/>
          <w:bCs/>
        </w:rPr>
        <w:t>Bakgrund:</w:t>
      </w:r>
      <w:r w:rsidRPr="005B297A">
        <w:t xml:space="preserve"> </w:t>
      </w:r>
      <w:r w:rsidR="00275C3F" w:rsidRPr="005B297A">
        <w:br/>
      </w:r>
      <w:r w:rsidRPr="005B297A">
        <w:t>Frågan gäller en ändring i Kommissionens förordning (EU) nr 383/2012 om fastställande av tekniska krav för körkort som är försedda med ett lagringsmedium (mikrochip). I förordningen fastställs ett antal tekniska krav. I avsnitt III.4.2 i bilaga III till förordning (EU) nr 383/2012 fastställs ett numreringssystem för EU-typgodkännande, som grundas på att den medlemsstat som har beviljats EU-typgodkännande har ett särskiljande nummer. Med anledning av landets anslutning till unionen, måste Kroatien tilldelas ett särskiljande nummer som överensstämmer med Unece:s nummerordning för typgo</w:t>
      </w:r>
      <w:r w:rsidR="006C054F" w:rsidRPr="005B297A">
        <w:t>d</w:t>
      </w:r>
      <w:r w:rsidRPr="005B297A">
        <w:t>kännande. Ändringasförslaget innebär att förordning (EU) nr 383/2012 ändras i enlighet med detta.</w:t>
      </w:r>
    </w:p>
    <w:p w14:paraId="21E5C1E8" w14:textId="77777777" w:rsidR="000676E5" w:rsidRPr="005B297A" w:rsidRDefault="009C3CFD">
      <w:pPr>
        <w:spacing w:after="280" w:afterAutospacing="1"/>
      </w:pPr>
      <w:r w:rsidRPr="005B297A">
        <w:t>Parlamentet har ännu inte behandlat förslaget.</w:t>
      </w:r>
    </w:p>
    <w:p w14:paraId="21E5C1EA" w14:textId="77777777" w:rsidR="009C3CFD" w:rsidRPr="005B297A" w:rsidRDefault="009C3CFD" w:rsidP="009C3CFD">
      <w:pPr>
        <w:pStyle w:val="Rubrik1"/>
      </w:pPr>
      <w:bookmarkStart w:id="23" w:name="_Toc386637728"/>
      <w:r w:rsidRPr="005B297A">
        <w:rPr>
          <w:noProof/>
        </w:rPr>
        <w:t>Draft</w:t>
      </w:r>
      <w:r w:rsidRPr="005B297A">
        <w:t xml:space="preserve"> Commission Directive ../…/EU of XXX amending Directive 2007/59/EC of the European Parliament and of the Council as regards general professional knowledge and medical and licence requirements</w:t>
      </w:r>
      <w:bookmarkEnd w:id="23"/>
    </w:p>
    <w:p w14:paraId="21E5C1EB" w14:textId="77777777" w:rsidR="009C3CFD" w:rsidRPr="005B297A" w:rsidRDefault="009C3CFD" w:rsidP="009C3CFD">
      <w:pPr>
        <w:rPr>
          <w:lang w:val="en-US"/>
        </w:rPr>
      </w:pPr>
      <w:r w:rsidRPr="005B297A">
        <w:rPr>
          <w:noProof/>
          <w:lang w:val="en-US"/>
        </w:rPr>
        <w:t>8637</w:t>
      </w:r>
      <w:r w:rsidRPr="005B297A">
        <w:rPr>
          <w:lang w:val="en-US"/>
        </w:rPr>
        <w:t>/14 TRANS 2056976/14 TRANS 96 + ADD 1</w:t>
      </w:r>
    </w:p>
    <w:p w14:paraId="21E5C1EC"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1EF" w14:textId="1E11B66A" w:rsidR="009C3CFD" w:rsidRPr="005B297A" w:rsidRDefault="009C3CFD" w:rsidP="009C3CFD">
      <w:r w:rsidRPr="005B297A">
        <w:rPr>
          <w:b/>
          <w:bCs/>
        </w:rPr>
        <w:t>Avsikt med behandlingen i rådet:</w:t>
      </w:r>
      <w:r w:rsidRPr="005B297A">
        <w:t xml:space="preserve"> </w:t>
      </w:r>
      <w:r w:rsidR="00275C3F" w:rsidRPr="005B297A">
        <w:br/>
      </w:r>
      <w:r w:rsidRPr="005B297A">
        <w:t xml:space="preserve">Rådet föreslås godkänna att föreslaget till ändring av bilagorna II, IV och VI till lokförardirektivet 2007/59/EG antas. </w:t>
      </w:r>
    </w:p>
    <w:p w14:paraId="21E5C1F0" w14:textId="2D2ADD91" w:rsidR="000676E5" w:rsidRPr="005B297A" w:rsidRDefault="009C3CFD">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rösta för att förslaget till ändrat direktiv antas. </w:t>
      </w:r>
    </w:p>
    <w:p w14:paraId="21E5C1F1" w14:textId="1F80BA54" w:rsidR="000676E5" w:rsidRPr="005B297A" w:rsidRDefault="009C3CFD">
      <w:pPr>
        <w:spacing w:after="280" w:afterAutospacing="1"/>
      </w:pPr>
      <w:r w:rsidRPr="005B297A">
        <w:rPr>
          <w:b/>
          <w:bCs/>
        </w:rPr>
        <w:t>Bakgrund:</w:t>
      </w:r>
      <w:r w:rsidRPr="005B297A">
        <w:t xml:space="preserve"> </w:t>
      </w:r>
      <w:r w:rsidR="00275C3F" w:rsidRPr="005B297A">
        <w:br/>
      </w:r>
      <w:r w:rsidRPr="005B297A">
        <w:t xml:space="preserve">Ändringarna förtydligar kraven på lokförarens yrkeskunnande, språkkunskaper och </w:t>
      </w:r>
      <w:r w:rsidRPr="005B297A">
        <w:lastRenderedPageBreak/>
        <w:t xml:space="preserve">synförmåga. Tidigare bestämmelse om synkrav på båda ögonen motsäger de andra synkraven i bilaga II och kan riskera den höga säkerhetsnivån inom järnvägstrafiken. Ändringarna överensstämmer med hur Sverige tillämpat synkraven tidigare. Vidare är vissa krav i bilagorna IV och VI till direktivet angående förarbevis och intyg oklara, vilket leder till olika tillämpning i medlemsstaterna och i slutändan äventyrar införandet av ett harmoniserat förarbevissystem för lokförare i unionen. Ändringarna vad gäller språkkunskaper innebär att föraren vid språktest ska kunna kommunicera både muntligen och skriftligen på den nivå som anges. Tidigare har språktestet inte uttryckligen innefattat krav på skriftlig kommunikation. Avsikten är dock inte att höja kravnivån utan att ge ett tydligare verktyg för att bedöma språkkunskaper. Ändringarna innebär klarare regler för såväl enskilda som järnvägsföretag. </w:t>
      </w:r>
    </w:p>
    <w:p w14:paraId="21E5C1F2" w14:textId="77777777" w:rsidR="000676E5" w:rsidRPr="005B297A" w:rsidRDefault="009C3CFD">
      <w:pPr>
        <w:spacing w:after="280" w:afterAutospacing="1"/>
      </w:pPr>
      <w:r w:rsidRPr="005B297A">
        <w:t>Förslaget har behandlats av den s.k. driftskompatibilitets- och säkerhetskommittén, som ställde sig bakom det vid sitt möte i januari 2014. Det grundar sig på en rekommendation från den Europeiska järnvägsbyrån (ERA). Transportstyrelsen, som har i uppdrag att följa ERA:s arbete, har informerat och diskuterat ERA:s rekommendation med den svenska järnvägssektorns aktörer och har inte haft något att erinra mot förslaget.</w:t>
      </w:r>
    </w:p>
    <w:p w14:paraId="21E5C1F4" w14:textId="2128A2F0" w:rsidR="009C3CFD" w:rsidRPr="005B297A" w:rsidRDefault="009C3CFD" w:rsidP="009C3CFD">
      <w:pPr>
        <w:pStyle w:val="Rubrik1"/>
      </w:pPr>
      <w:bookmarkStart w:id="24" w:name="_Toc386637729"/>
      <w:r w:rsidRPr="005B297A">
        <w:t>Draft Commission Regulation (EU) No .../.. of XXX adapting to technical progress Council Regulation (EEC) No 3821/85 on recording equipment in road transport</w:t>
      </w:r>
      <w:bookmarkEnd w:id="24"/>
    </w:p>
    <w:p w14:paraId="21E5C1F5" w14:textId="77777777" w:rsidR="009C3CFD" w:rsidRPr="005B297A" w:rsidRDefault="009C3CFD" w:rsidP="009C3CFD">
      <w:pPr>
        <w:rPr>
          <w:lang w:val="en-US"/>
        </w:rPr>
      </w:pPr>
      <w:r w:rsidRPr="005B297A">
        <w:rPr>
          <w:noProof/>
          <w:lang w:val="en-US"/>
        </w:rPr>
        <w:t>8734</w:t>
      </w:r>
      <w:r w:rsidRPr="005B297A">
        <w:rPr>
          <w:lang w:val="en-US"/>
        </w:rPr>
        <w:t>/14 TRANS 2127827/14 TRANS 157</w:t>
      </w:r>
    </w:p>
    <w:p w14:paraId="21E5C1F6"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1FA" w14:textId="73547852" w:rsidR="000676E5" w:rsidRPr="005B297A" w:rsidRDefault="009C3CFD">
      <w:pPr>
        <w:spacing w:after="280" w:afterAutospacing="1"/>
      </w:pPr>
      <w:r w:rsidRPr="005B297A">
        <w:rPr>
          <w:b/>
          <w:bCs/>
        </w:rPr>
        <w:t>Avsikt med behandlingen i rådet:</w:t>
      </w:r>
      <w:r w:rsidRPr="005B297A">
        <w:t xml:space="preserve"> </w:t>
      </w:r>
      <w:r w:rsidR="00275C3F" w:rsidRPr="005B297A">
        <w:br/>
      </w:r>
      <w:r w:rsidRPr="005B297A">
        <w:t>Rådet förutsätts inte emotsätta sig antagandet av kommissionens förslag till förordning.</w:t>
      </w:r>
    </w:p>
    <w:p w14:paraId="21E5C1FB" w14:textId="6A274825" w:rsidR="000676E5" w:rsidRPr="005B297A" w:rsidRDefault="009C3CFD">
      <w:pPr>
        <w:spacing w:after="280" w:afterAutospacing="1"/>
      </w:pPr>
      <w:r w:rsidRPr="005B297A">
        <w:rPr>
          <w:b/>
          <w:bCs/>
        </w:rPr>
        <w:t>Hur regeringen ställer sig till den blivande A-punkten:</w:t>
      </w:r>
      <w:r w:rsidR="00275C3F" w:rsidRPr="005B297A">
        <w:rPr>
          <w:b/>
          <w:bCs/>
        </w:rPr>
        <w:br/>
      </w:r>
      <w:r w:rsidRPr="005B297A">
        <w:t>Regeringen avser rösta ja.</w:t>
      </w:r>
    </w:p>
    <w:p w14:paraId="21E5C1FC" w14:textId="295140D7" w:rsidR="000676E5" w:rsidRPr="005B297A" w:rsidRDefault="009C3CFD">
      <w:pPr>
        <w:spacing w:after="280" w:afterAutospacing="1"/>
      </w:pPr>
      <w:r w:rsidRPr="005B297A">
        <w:rPr>
          <w:b/>
          <w:bCs/>
        </w:rPr>
        <w:t>Bakgrund:</w:t>
      </w:r>
      <w:r w:rsidR="00275C3F" w:rsidRPr="005B297A">
        <w:rPr>
          <w:b/>
          <w:bCs/>
        </w:rPr>
        <w:br/>
      </w:r>
      <w:r w:rsidRPr="005B297A">
        <w:t xml:space="preserve">Förslaget innebär att bilagan till rådets förordning (EEG) nr 3821/85 om färdskrivare vid vägtransporter med de tekniska specifikationerna för konstruktion, provning, installation och besiktning av digitala färdskrivare ändras så att vissa fordon, i det här fallet fordon med högst åtta passagerare (M1) och lätta lastbilar (N1) under 3,5 ton, fortsatt ska kunna använda sig av en teknik/adapter som möjliggör användandet av färdskrivaren även om det inte går att koppla den till fordonets rörelsedetektor ända till den 31 december 2015. </w:t>
      </w:r>
    </w:p>
    <w:p w14:paraId="21E5C1FE" w14:textId="77777777" w:rsidR="009C3CFD" w:rsidRPr="005B297A" w:rsidRDefault="009C3CFD" w:rsidP="009C3CFD">
      <w:pPr>
        <w:pStyle w:val="Rubrik1"/>
      </w:pPr>
      <w:bookmarkStart w:id="25" w:name="_Toc386637730"/>
      <w:r w:rsidRPr="005B297A">
        <w:rPr>
          <w:noProof/>
        </w:rPr>
        <w:t>Draft</w:t>
      </w:r>
      <w:r w:rsidRPr="005B297A">
        <w:t xml:space="preserve"> Commission Directive ../…/EU of XXX amending Directive 2006/126/EC on driving licences</w:t>
      </w:r>
      <w:bookmarkEnd w:id="25"/>
    </w:p>
    <w:p w14:paraId="21E5C1FF" w14:textId="77777777" w:rsidR="009C3CFD" w:rsidRPr="005B297A" w:rsidRDefault="009C3CFD" w:rsidP="009C3CFD">
      <w:pPr>
        <w:rPr>
          <w:lang w:val="en-US"/>
        </w:rPr>
      </w:pPr>
      <w:r w:rsidRPr="005B297A">
        <w:rPr>
          <w:noProof/>
          <w:lang w:val="en-US"/>
        </w:rPr>
        <w:t>8689</w:t>
      </w:r>
      <w:r w:rsidRPr="005B297A">
        <w:rPr>
          <w:lang w:val="en-US"/>
        </w:rPr>
        <w:t>/14 TRANS 2067258/14 TRANS 115 + ADD 1</w:t>
      </w:r>
    </w:p>
    <w:p w14:paraId="21E5C200"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205" w14:textId="0247FD33" w:rsidR="000676E5" w:rsidRPr="005B297A" w:rsidRDefault="009C3CFD" w:rsidP="00275C3F">
      <w:r w:rsidRPr="005B297A">
        <w:rPr>
          <w:b/>
          <w:bCs/>
        </w:rPr>
        <w:t>Avsikt med behandlingen i rådet:</w:t>
      </w:r>
      <w:r w:rsidR="00275C3F" w:rsidRPr="005B297A">
        <w:br/>
      </w:r>
      <w:r w:rsidRPr="005B297A">
        <w:t>Rådet föreslås besluta att inte motsätta sig antagande av förslaget(ordinarie procedur, granskningsförfarande) </w:t>
      </w:r>
    </w:p>
    <w:p w14:paraId="21E5C206" w14:textId="42BBA54B" w:rsidR="000676E5" w:rsidRPr="005B297A" w:rsidRDefault="009C3CFD">
      <w:pPr>
        <w:spacing w:after="280" w:afterAutospacing="1"/>
      </w:pPr>
      <w:r w:rsidRPr="005B297A">
        <w:rPr>
          <w:b/>
          <w:bCs/>
        </w:rPr>
        <w:lastRenderedPageBreak/>
        <w:t>Hur regeringen ställer sig till den blivande A-punkten:</w:t>
      </w:r>
      <w:r w:rsidR="00275C3F" w:rsidRPr="005B297A">
        <w:rPr>
          <w:b/>
          <w:bCs/>
        </w:rPr>
        <w:br/>
      </w:r>
      <w:r w:rsidRPr="005B297A">
        <w:t xml:space="preserve">Regeringen avser rösta ja </w:t>
      </w:r>
    </w:p>
    <w:p w14:paraId="21E5C207" w14:textId="48EDBF68" w:rsidR="000676E5" w:rsidRPr="005B297A" w:rsidRDefault="00275C3F">
      <w:pPr>
        <w:spacing w:after="280" w:afterAutospacing="1"/>
      </w:pPr>
      <w:r w:rsidRPr="005B297A">
        <w:rPr>
          <w:b/>
          <w:bCs/>
        </w:rPr>
        <w:t>Bakgrund:</w:t>
      </w:r>
      <w:r w:rsidRPr="005B297A">
        <w:rPr>
          <w:b/>
          <w:bCs/>
        </w:rPr>
        <w:br/>
      </w:r>
      <w:r w:rsidR="009C3CFD" w:rsidRPr="005B297A">
        <w:t>Kommissionens förslag om ändringar i bilagorna till Europaparlamentets och rådets direktiv 2006/126/EU om körkort, tredje körkortsdirektivet, har tidigare behandlats genom kommittologiförfarande i Körkortskommittén. Ändringarna gäller bilaga II, kraven för körkortsprov samt bilaga III medicinska krav för innehav av körkort. Ändringarna i bilaga II innebär främst att körkortsproven ska innehålla moment vad gäller säker körning i vägtunnlar. Syftet är att säkerställa körkortstagarnas kunskaper om säker tunnelkörning. I bilaga III införs förtydliganden och ändringar avseende avsnittet om neurologiska sjukdomar, främst genom ändringar rörande obstruktivt sömnapnésyndrom. Många studier och forskning visar att obstruktivt sömnapnésyndrom är en av de största riskfaktorerna i fråga om motorfordonsolyckor, varför detta medicinska tillstånd bör tas in i körkortsdirektivets bilaga III om medicinska krav för kö</w:t>
      </w:r>
      <w:r w:rsidR="006C054F" w:rsidRPr="005B297A">
        <w:t>r</w:t>
      </w:r>
      <w:r w:rsidR="009C3CFD" w:rsidRPr="005B297A">
        <w:t>kort.</w:t>
      </w:r>
    </w:p>
    <w:p w14:paraId="21E5C209" w14:textId="77777777" w:rsidR="009C3CFD" w:rsidRPr="005B297A" w:rsidRDefault="009C3CFD" w:rsidP="009C3CFD">
      <w:pPr>
        <w:pStyle w:val="Rubrik1"/>
      </w:pPr>
      <w:bookmarkStart w:id="26" w:name="_Toc386637731"/>
      <w:r w:rsidRPr="005B297A">
        <w:rPr>
          <w:noProof/>
        </w:rPr>
        <w:t>Draft</w:t>
      </w:r>
      <w:r w:rsidRPr="005B297A">
        <w:t xml:space="preserve"> Commission Directive ../…/EU of XXX amending Directive 2004/49/EC of the European Parliament and of the Council as regards common safety indicators and common methods of calculating accident costs</w:t>
      </w:r>
      <w:bookmarkEnd w:id="26"/>
    </w:p>
    <w:p w14:paraId="21E5C20A" w14:textId="77777777" w:rsidR="009C3CFD" w:rsidRPr="005B297A" w:rsidRDefault="009C3CFD" w:rsidP="009C3CFD">
      <w:pPr>
        <w:rPr>
          <w:lang w:val="en-US"/>
        </w:rPr>
      </w:pPr>
      <w:r w:rsidRPr="005B297A">
        <w:rPr>
          <w:noProof/>
          <w:lang w:val="en-US"/>
        </w:rPr>
        <w:t>8690</w:t>
      </w:r>
      <w:r w:rsidRPr="005B297A">
        <w:rPr>
          <w:lang w:val="en-US"/>
        </w:rPr>
        <w:t>/14 TRANS 2077261/14 TRANS 116 + ADD 1</w:t>
      </w:r>
    </w:p>
    <w:p w14:paraId="21E5C20B"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20E" w14:textId="6BD8134C" w:rsidR="009C3CFD" w:rsidRPr="005B297A" w:rsidRDefault="009C3CFD" w:rsidP="009C3CFD">
      <w:r w:rsidRPr="005B297A">
        <w:rPr>
          <w:b/>
          <w:bCs/>
        </w:rPr>
        <w:t>Avsikt med behandlingen i rådet:</w:t>
      </w:r>
      <w:r w:rsidRPr="005B297A">
        <w:t xml:space="preserve"> </w:t>
      </w:r>
      <w:r w:rsidR="00275C3F" w:rsidRPr="005B297A">
        <w:br/>
      </w:r>
      <w:r w:rsidRPr="005B297A">
        <w:t xml:space="preserve">Rådet föreslås godkänna att förslaget till ändring av bilaga 1 till järnvägssäkerhetsdirektivet (2004/49/EG) antas. </w:t>
      </w:r>
    </w:p>
    <w:p w14:paraId="21E5C20F" w14:textId="5774D11B" w:rsidR="000676E5" w:rsidRPr="005B297A" w:rsidRDefault="009C3CFD">
      <w:pPr>
        <w:spacing w:after="280" w:afterAutospacing="1"/>
      </w:pPr>
      <w:r w:rsidRPr="005B297A">
        <w:rPr>
          <w:b/>
          <w:bCs/>
        </w:rPr>
        <w:t>Hur regeringen ställer sig till den blivande A-punkten:</w:t>
      </w:r>
      <w:r w:rsidR="00275C3F" w:rsidRPr="005B297A">
        <w:rPr>
          <w:b/>
          <w:bCs/>
        </w:rPr>
        <w:br/>
      </w:r>
      <w:r w:rsidRPr="005B297A">
        <w:t xml:space="preserve">Regeringen avser att rösta för att förslaget till ändrat direktiv antas. </w:t>
      </w:r>
    </w:p>
    <w:p w14:paraId="21E5C210" w14:textId="22FDD12A" w:rsidR="000676E5" w:rsidRPr="005B297A" w:rsidRDefault="00275C3F">
      <w:pPr>
        <w:spacing w:after="280" w:afterAutospacing="1"/>
      </w:pPr>
      <w:r w:rsidRPr="005B297A">
        <w:rPr>
          <w:b/>
          <w:bCs/>
        </w:rPr>
        <w:t>Bakgrund:</w:t>
      </w:r>
      <w:r w:rsidRPr="005B297A">
        <w:rPr>
          <w:b/>
          <w:bCs/>
        </w:rPr>
        <w:br/>
      </w:r>
      <w:r w:rsidR="009C3CFD" w:rsidRPr="005B297A">
        <w:t xml:space="preserve">Kommissionen har föreslagit ändringar av bilaga 1 till järnvägssäkerhetsdirektivet. Justeringen avser att underlätta beräkningen av de ekonomiska konsekvenser som järnvägsolyckor har för samhället. </w:t>
      </w:r>
    </w:p>
    <w:p w14:paraId="21E5C211" w14:textId="77777777" w:rsidR="000676E5" w:rsidRPr="005B297A" w:rsidRDefault="009C3CFD">
      <w:pPr>
        <w:spacing w:after="280" w:afterAutospacing="1"/>
      </w:pPr>
      <w:r w:rsidRPr="005B297A">
        <w:t xml:space="preserve">De gemensamma säkerhetsindikatorerna identifieras och definieras i säkerhetsdirektivets bilaga 1. De samlas in av medlemsländerna och innehåller olyckor men även andra avvikelser som anses vara allvarliga förebud om olycka. Indikatorerna mäter den nationella säkerhetsnivån och används för jämförelser av järnvägssäkerheten i och mellan medlemsstater, vilket sker genom beräkning av medlemsstaternas gemensamma säkerhetsmål. Ändringen i direktivet leder till bättre metoder för ekonomisk konsekvensbedömning av de gemensamma säkerhetsmålen. </w:t>
      </w:r>
    </w:p>
    <w:p w14:paraId="21E5C212" w14:textId="77777777" w:rsidR="000676E5" w:rsidRPr="005B297A" w:rsidRDefault="009C3CFD">
      <w:pPr>
        <w:spacing w:after="280" w:afterAutospacing="1"/>
      </w:pPr>
      <w:r w:rsidRPr="005B297A">
        <w:t xml:space="preserve">Förslaget har behandlats av den s.k. driftskompatibilitets- och säkerhetskommittén, som med kvalificerad majoritet ställde sig bakom det vid sitt möte i januari 2014. Det grundar sig på en rekommendation från den Europeiska järnvägsbyrån (ERA). Transportstyrelsen, som har i </w:t>
      </w:r>
      <w:r w:rsidRPr="005B297A">
        <w:lastRenderedPageBreak/>
        <w:t>uppdrag att följa ERA:s arbete, har informerat och diskuterat ERA:s rekommendation med den svenska järnvägssektorns aktörer och har inte haft något att erinra mot förslaget.</w:t>
      </w:r>
    </w:p>
    <w:p w14:paraId="21E5C214" w14:textId="77777777" w:rsidR="009C3CFD" w:rsidRPr="005B297A" w:rsidRDefault="009C3CFD" w:rsidP="009C3CFD">
      <w:pPr>
        <w:pStyle w:val="Rubrik1"/>
      </w:pPr>
      <w:bookmarkStart w:id="27" w:name="_Toc386637732"/>
      <w:r w:rsidRPr="005B297A">
        <w:rPr>
          <w:noProof/>
        </w:rPr>
        <w:t>Draft</w:t>
      </w:r>
      <w:r w:rsidRPr="005B297A">
        <w:t xml:space="preserve"> Commission Directive ../…/EU of XXX amending Council Directive 96/98/EC on marine equipment</w:t>
      </w:r>
      <w:bookmarkEnd w:id="27"/>
    </w:p>
    <w:p w14:paraId="21E5C215" w14:textId="77777777" w:rsidR="009C3CFD" w:rsidRPr="005B297A" w:rsidRDefault="009C3CFD" w:rsidP="009C3CFD">
      <w:pPr>
        <w:rPr>
          <w:lang w:val="en-US"/>
        </w:rPr>
      </w:pPr>
      <w:r w:rsidRPr="005B297A">
        <w:rPr>
          <w:noProof/>
          <w:lang w:val="en-US"/>
        </w:rPr>
        <w:t>8897</w:t>
      </w:r>
      <w:r w:rsidRPr="005B297A">
        <w:rPr>
          <w:lang w:val="en-US"/>
        </w:rPr>
        <w:t>/14 MAR 757758/14 MAR 51 + ADD 1</w:t>
      </w:r>
    </w:p>
    <w:p w14:paraId="21E5C216" w14:textId="77777777" w:rsidR="009C3CFD" w:rsidRPr="005B297A" w:rsidRDefault="009C3CFD" w:rsidP="009C3CFD">
      <w:r w:rsidRPr="005B297A">
        <w:rPr>
          <w:b/>
        </w:rPr>
        <w:t>Ansvarigt statsråd</w:t>
      </w:r>
      <w:r w:rsidRPr="005B297A">
        <w:rPr>
          <w:b/>
        </w:rPr>
        <w:br/>
      </w:r>
      <w:r w:rsidRPr="005B297A">
        <w:rPr>
          <w:noProof/>
        </w:rPr>
        <w:t>Infrastrukturminister</w:t>
      </w:r>
      <w:r w:rsidRPr="005B297A">
        <w:t xml:space="preserve"> Catharina Elmsäter-Svärd</w:t>
      </w:r>
    </w:p>
    <w:p w14:paraId="21E5C219" w14:textId="0602258D" w:rsidR="009C3CFD" w:rsidRPr="005B297A" w:rsidRDefault="009C3CFD" w:rsidP="009C3CFD">
      <w:r w:rsidRPr="005B297A">
        <w:rPr>
          <w:b/>
          <w:bCs/>
        </w:rPr>
        <w:t>Avsikt med behandlingen i rådet:</w:t>
      </w:r>
      <w:r w:rsidRPr="005B297A">
        <w:t xml:space="preserve"> </w:t>
      </w:r>
      <w:r w:rsidR="00275C3F" w:rsidRPr="005B297A">
        <w:br/>
      </w:r>
      <w:r w:rsidRPr="005B297A">
        <w:t xml:space="preserve">Den 13 mars 2014 mottog rådet ett utkast till kommissionens direktiv för kontroll. Rådets arbetsgrupp för sjöfart ombads att lägga fram eventuella kommentarer om detta ärende senast den 11 april 2014. Delegationerna har inte uppgett att det föreligger några skäl att motsätta sig utkastet. </w:t>
      </w:r>
    </w:p>
    <w:p w14:paraId="21E5C21A" w14:textId="77777777" w:rsidR="000676E5" w:rsidRPr="005B297A" w:rsidRDefault="009C3CFD">
      <w:pPr>
        <w:spacing w:after="280" w:afterAutospacing="1"/>
      </w:pPr>
      <w:r w:rsidRPr="005B297A">
        <w:t>Coreper uppmanas därför att godkänna detta ställningstagande och överlämna ärendet till rådet för antagande som en A-punkt av ett beslut att inte motsätta sig de berörda åtgärderna och därigenom möjliggöra för kommissionen att anta det ovannämnda utkastet.</w:t>
      </w:r>
    </w:p>
    <w:p w14:paraId="21E5C21B" w14:textId="37815C9F" w:rsidR="000676E5" w:rsidRPr="005B297A" w:rsidRDefault="009C3CFD">
      <w:pPr>
        <w:spacing w:after="280" w:afterAutospacing="1"/>
      </w:pPr>
      <w:r w:rsidRPr="005B297A">
        <w:rPr>
          <w:b/>
          <w:bCs/>
        </w:rPr>
        <w:t>Hur regeringen ställer sig till den blivande A-punkten:</w:t>
      </w:r>
      <w:r w:rsidR="00275C3F" w:rsidRPr="005B297A">
        <w:br/>
      </w:r>
      <w:r w:rsidRPr="005B297A">
        <w:t>Regeringen avser rösta för att rådet inte motsätter sig antagandet av rättsakten.</w:t>
      </w:r>
    </w:p>
    <w:p w14:paraId="21E5C21D" w14:textId="063F955E" w:rsidR="009C3CFD" w:rsidRPr="005B297A" w:rsidRDefault="009C3CFD">
      <w:pPr>
        <w:spacing w:after="280" w:afterAutospacing="1"/>
        <w:rPr>
          <w:noProof/>
        </w:rPr>
      </w:pPr>
      <w:r w:rsidRPr="005B297A">
        <w:rPr>
          <w:b/>
          <w:bCs/>
        </w:rPr>
        <w:t>Bakgrund</w:t>
      </w:r>
      <w:r w:rsidR="00275C3F" w:rsidRPr="005B297A">
        <w:t>:</w:t>
      </w:r>
      <w:r w:rsidR="00275C3F" w:rsidRPr="005B297A">
        <w:br/>
      </w:r>
      <w:r w:rsidRPr="005B297A">
        <w:t xml:space="preserve">Enligt artikel 17 i rådets direktiv 96/98/EG om marin </w:t>
      </w:r>
      <w:r w:rsidR="006C054F" w:rsidRPr="005B297A">
        <w:t>utrustning får</w:t>
      </w:r>
      <w:r w:rsidRPr="005B297A">
        <w:t xml:space="preserve"> direktivet ändras bland annat för att komplettera det med ändringar i internationella instrument och för att uppdatera bilaga A. Sådana ändringar ska antas i enlighet med det föreskrivande förfarande med kontroll.</w:t>
      </w:r>
      <w:r w:rsidRPr="005B297A">
        <w:br/>
        <w:t>En rad ändringar av de internationella konventionerna och gällande provningsstandarder har trätt i kraft sedan den senaste ändringsakten till direktiv 96/98/EG antogs. Dessa ändringar bör införlivas i direktivet.</w:t>
      </w:r>
      <w:r w:rsidRPr="005B297A">
        <w:br/>
        <w:t> </w:t>
      </w:r>
      <w:r w:rsidRPr="005B297A">
        <w:br/>
        <w:t>Internationella sjöfartsorganisationen (IMO) och de Europeiska standardiseringsorganen också antagit standarder för en rad olika utrustningsdetaljer som anses vara viktiga för detta direktivs syften. Direktiv 96/98/EG bör därför ändras i enlighet med detta. Sverige deltar aktivt i IMO:s arbete och har inget emot att standarder m.m. genomförs i EU-rätten.</w:t>
      </w:r>
    </w:p>
    <w:p w14:paraId="21E5C21E" w14:textId="77777777" w:rsidR="009C3CFD" w:rsidRPr="005B297A" w:rsidRDefault="009C3CFD" w:rsidP="009C3CFD">
      <w:pPr>
        <w:pStyle w:val="Rubrik1"/>
      </w:pPr>
      <w:bookmarkStart w:id="28" w:name="_Toc386637733"/>
      <w:r w:rsidRPr="005B297A">
        <w:rPr>
          <w:noProof/>
        </w:rPr>
        <w:t>Proposal</w:t>
      </w:r>
      <w:r w:rsidRPr="005B297A">
        <w:t xml:space="preserve"> for a Council Decision establishing the position to be adopted by the Union at the 53rd session of the OTIF Committee of Experts on the Transport of Dangerous Goods as regards certain amendments to Appendix C to the Convention concerning International Carriage by Rail (COTIF) applicable from 1 January 2015</w:t>
      </w:r>
      <w:bookmarkEnd w:id="28"/>
    </w:p>
    <w:p w14:paraId="21E5C21F" w14:textId="77777777" w:rsidR="009C3CFD" w:rsidRPr="005B297A" w:rsidRDefault="009C3CFD" w:rsidP="009C3CFD">
      <w:pPr>
        <w:rPr>
          <w:lang w:val="en-US"/>
        </w:rPr>
      </w:pPr>
      <w:r w:rsidRPr="005B297A">
        <w:rPr>
          <w:noProof/>
          <w:lang w:val="en-US"/>
        </w:rPr>
        <w:t>6466</w:t>
      </w:r>
      <w:r w:rsidRPr="005B297A">
        <w:rPr>
          <w:lang w:val="en-US"/>
        </w:rPr>
        <w:t>/14 TRANS 59+ ADD 1 8731/14 TRANS 211</w:t>
      </w:r>
    </w:p>
    <w:p w14:paraId="21E5C220"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223" w14:textId="2CB3EC8C" w:rsidR="009C3CFD" w:rsidRPr="005B297A" w:rsidRDefault="009C3CFD" w:rsidP="009C3CFD">
      <w:r w:rsidRPr="005B297A">
        <w:rPr>
          <w:b/>
          <w:bCs/>
        </w:rPr>
        <w:t>Avsikt med behandlingen i rådet:</w:t>
      </w:r>
      <w:r w:rsidR="00275C3F" w:rsidRPr="005B297A">
        <w:br/>
      </w:r>
      <w:r w:rsidRPr="005B297A">
        <w:t xml:space="preserve">Att anta utkast till rådets beslut </w:t>
      </w:r>
    </w:p>
    <w:p w14:paraId="21E5C224" w14:textId="6C9F0982" w:rsidR="000676E5" w:rsidRPr="005B297A" w:rsidRDefault="009C3CFD">
      <w:pPr>
        <w:spacing w:after="280" w:afterAutospacing="1"/>
      </w:pPr>
      <w:r w:rsidRPr="005B297A">
        <w:rPr>
          <w:b/>
          <w:bCs/>
        </w:rPr>
        <w:lastRenderedPageBreak/>
        <w:t>Hur regeringen ställer sig till den blivande A-punkten:</w:t>
      </w:r>
      <w:r w:rsidR="00275C3F" w:rsidRPr="005B297A">
        <w:br/>
      </w:r>
      <w:r w:rsidRPr="005B297A">
        <w:t xml:space="preserve">Regeringen avser att rösta ja till denna I/A-punkt </w:t>
      </w:r>
    </w:p>
    <w:p w14:paraId="21E5C226" w14:textId="754FEF27" w:rsidR="000676E5" w:rsidRPr="005B297A" w:rsidRDefault="009C3CFD" w:rsidP="005B297A">
      <w:pPr>
        <w:spacing w:after="280" w:afterAutospacing="1"/>
      </w:pPr>
      <w:r w:rsidRPr="005B297A">
        <w:rPr>
          <w:b/>
          <w:bCs/>
        </w:rPr>
        <w:t>Bakgrund:</w:t>
      </w:r>
      <w:r w:rsidR="00275C3F" w:rsidRPr="005B297A">
        <w:br/>
      </w:r>
      <w:r w:rsidRPr="005B297A">
        <w:t>Syftet med I-punkten är att anta förslag till rådets beslut om gemensam position inför det 53:e mötet i OTIF.  Det föreslagna rådsbeslutet har som mål att fastställa Europeiska unionens ståndpunkt i Otifs expertkommitté för transport av farligt gods (nedan kallad RID:s expertkommitté), vars möte som ska hållas den 22 maj 2014 gäller vissa ändringar av de tekniska och administrativa bestämmelserna i bilagan till bihang C till fördraget om internationell järnvägstrafik (Cotif), där ovannämnda kommitté kommer att fatta beslut. Ändringarna träder i kraft den 1 januari 2015.</w:t>
      </w:r>
    </w:p>
    <w:p w14:paraId="21E5C228" w14:textId="77777777" w:rsidR="009C3CFD" w:rsidRPr="005B297A" w:rsidRDefault="009C3CFD" w:rsidP="009C3CFD">
      <w:pPr>
        <w:pStyle w:val="Rubrik1"/>
      </w:pPr>
      <w:bookmarkStart w:id="29" w:name="_Toc386637734"/>
      <w:r w:rsidRPr="005B297A">
        <w:rPr>
          <w:noProof/>
        </w:rPr>
        <w:t>Proposal</w:t>
      </w:r>
      <w:r w:rsidRPr="005B297A">
        <w:t xml:space="preserve"> for a Council Decision on Guidelines for the Employment Policies of the Member States for 2014</w:t>
      </w:r>
      <w:bookmarkEnd w:id="29"/>
    </w:p>
    <w:p w14:paraId="21E5C229" w14:textId="77777777" w:rsidR="009C3CFD" w:rsidRPr="005B297A" w:rsidRDefault="009C3CFD" w:rsidP="009C3CFD">
      <w:pPr>
        <w:rPr>
          <w:lang w:val="en-US"/>
        </w:rPr>
      </w:pPr>
      <w:r w:rsidRPr="005B297A">
        <w:rPr>
          <w:noProof/>
          <w:lang w:val="en-US"/>
        </w:rPr>
        <w:t>8508</w:t>
      </w:r>
      <w:r w:rsidRPr="005B297A">
        <w:rPr>
          <w:lang w:val="en-US"/>
        </w:rPr>
        <w:t>/14 SOC 248 ECOFIN 347 EMPL 48 EDUC 1167777/14 SOC 201 ECOFIN 261 EMPL 41 EDUC 97</w:t>
      </w:r>
    </w:p>
    <w:p w14:paraId="21E5C22A" w14:textId="77777777" w:rsidR="009C3CFD" w:rsidRPr="005B297A" w:rsidRDefault="009C3CFD" w:rsidP="009C3CFD">
      <w:r w:rsidRPr="005B297A">
        <w:rPr>
          <w:b/>
        </w:rPr>
        <w:t>Ansvarigt statsråd</w:t>
      </w:r>
      <w:r w:rsidRPr="005B297A">
        <w:rPr>
          <w:b/>
        </w:rPr>
        <w:br/>
      </w:r>
      <w:r w:rsidRPr="005B297A">
        <w:rPr>
          <w:noProof/>
        </w:rPr>
        <w:t>Elisabeth</w:t>
      </w:r>
      <w:r w:rsidRPr="005B297A">
        <w:t xml:space="preserve"> Svantesson</w:t>
      </w:r>
    </w:p>
    <w:p w14:paraId="21E5C22B" w14:textId="77777777" w:rsidR="009C3CFD" w:rsidRPr="005B297A" w:rsidRDefault="009C3CFD" w:rsidP="009C3CFD">
      <w:r w:rsidRPr="005B297A">
        <w:rPr>
          <w:b/>
        </w:rPr>
        <w:t>Tidigare behandling i riksdagen</w:t>
      </w:r>
      <w:r w:rsidRPr="005B297A">
        <w:rPr>
          <w:b/>
        </w:rPr>
        <w:br/>
      </w:r>
      <w:r w:rsidRPr="005B297A">
        <w:rPr>
          <w:noProof/>
        </w:rPr>
        <w:t>2014-03-06</w:t>
      </w:r>
    </w:p>
    <w:p w14:paraId="21E5C22C" w14:textId="77777777" w:rsidR="009C3CFD" w:rsidRPr="005B297A" w:rsidRDefault="009C3CFD" w:rsidP="009C3CFD">
      <w:r w:rsidRPr="005B297A">
        <w:rPr>
          <w:b/>
        </w:rPr>
        <w:t>Tidigare behandling vid rådsmöte</w:t>
      </w:r>
      <w:r w:rsidRPr="005B297A">
        <w:rPr>
          <w:b/>
        </w:rPr>
        <w:br/>
      </w:r>
      <w:r w:rsidRPr="005B297A">
        <w:rPr>
          <w:noProof/>
        </w:rPr>
        <w:t>2014-03-09</w:t>
      </w:r>
    </w:p>
    <w:p w14:paraId="21E5C22E" w14:textId="7B84F8F9" w:rsidR="000676E5" w:rsidRPr="005B297A" w:rsidRDefault="009C3CFD" w:rsidP="00275C3F">
      <w:r w:rsidRPr="005B297A">
        <w:rPr>
          <w:b/>
          <w:bCs/>
        </w:rPr>
        <w:t>Avsikt med behandlingen i rådet:</w:t>
      </w:r>
      <w:r w:rsidR="00275C3F" w:rsidRPr="005B297A">
        <w:br/>
      </w:r>
      <w:r w:rsidRPr="005B297A">
        <w:t xml:space="preserve">Rådet föreslås anta beslut om riktlinjer för medlemsstaternas sysselsättningspolitik. </w:t>
      </w:r>
    </w:p>
    <w:p w14:paraId="21E5C22F" w14:textId="34FF4A7E" w:rsidR="000676E5" w:rsidRPr="005B297A" w:rsidRDefault="009C3CFD">
      <w:pPr>
        <w:spacing w:after="280" w:afterAutospacing="1"/>
      </w:pPr>
      <w:r w:rsidRPr="005B297A">
        <w:rPr>
          <w:b/>
          <w:bCs/>
        </w:rPr>
        <w:t>Hur regeringen ställer sig till den blivande A-punkten:</w:t>
      </w:r>
      <w:r w:rsidR="00275C3F" w:rsidRPr="005B297A">
        <w:br/>
      </w:r>
      <w:r w:rsidRPr="005B297A">
        <w:t xml:space="preserve">Regeringen avser rösta ja till att rådet antar beslut om riktlinjer för medlemsstaternas sysselsättningspolitik. </w:t>
      </w:r>
    </w:p>
    <w:p w14:paraId="21E5C230" w14:textId="48CE836D" w:rsidR="000676E5" w:rsidRPr="005B297A" w:rsidRDefault="00275C3F">
      <w:pPr>
        <w:spacing w:after="280" w:afterAutospacing="1"/>
      </w:pPr>
      <w:r w:rsidRPr="005B297A">
        <w:rPr>
          <w:b/>
          <w:bCs/>
        </w:rPr>
        <w:t>Bakgrund:</w:t>
      </w:r>
      <w:r w:rsidRPr="005B297A">
        <w:rPr>
          <w:b/>
          <w:bCs/>
        </w:rPr>
        <w:br/>
      </w:r>
      <w:r w:rsidR="009C3CFD" w:rsidRPr="005B297A">
        <w:t>De integrerade sysselsättningsriktlinjerna inom Europa 2020-strategin antogs år 2010. I rådets beslut 2010/707/EU av den 21 oktober 2010 framkommer att dessa borde förbli oförändrade fram till år 2014 så att man kan inrikta sig på genomförandet. Mot bakgrund av fördraget måste dock sysselsättningsriktlinjernas årligen antas av rådet.</w:t>
      </w:r>
      <w:r w:rsidR="009C3CFD" w:rsidRPr="005B297A">
        <w:br/>
        <w:t xml:space="preserve">Därför presenterade kommissionen den 13 november 2013 förslag till rådets beslut om riktlinjer för medlemsstaternas sysselsättningspolitik i enlighet med artikel 148 i fördraget. Kommissionens föreslår att sysselsättningsriktlinjerna från 2010 ska fortsätta att gälla under 2014. EPSCO rådet enades den 10 mars 2014 om en så kallad allmän inriktning om att riktlinjerna från 2010 fortsatt ska gälla år 2014. Det slutliga antagandet kan dock göras först nu, efter Europeiska rådets vårtoppmöte. Europaparlamentet instämde den 26 februari i kommissionens förslag.  I genomförandet av Europa 2020-strategin ska medlemsländerna beakta sysselsättningsriktlinjerna i sin sysselsättningspolitik. </w:t>
      </w:r>
    </w:p>
    <w:p w14:paraId="21E5C231" w14:textId="77777777" w:rsidR="000676E5" w:rsidRPr="005B297A" w:rsidRDefault="000676E5">
      <w:pPr>
        <w:spacing w:after="280" w:afterAutospacing="1"/>
      </w:pPr>
    </w:p>
    <w:p w14:paraId="21E5C232" w14:textId="77777777" w:rsidR="009C3CFD" w:rsidRPr="005B297A" w:rsidRDefault="009C3CFD" w:rsidP="009C3CFD">
      <w:pPr>
        <w:pStyle w:val="Rubrik1"/>
      </w:pPr>
      <w:bookmarkStart w:id="30" w:name="_Toc386637735"/>
      <w:r w:rsidRPr="005B297A">
        <w:rPr>
          <w:noProof/>
        </w:rPr>
        <w:lastRenderedPageBreak/>
        <w:t>Draft</w:t>
      </w:r>
      <w:r w:rsidRPr="005B297A">
        <w:t xml:space="preserve"> Council conclusions on Customs Cooperation with the People's Republic of China</w:t>
      </w:r>
      <w:bookmarkEnd w:id="30"/>
    </w:p>
    <w:p w14:paraId="21E5C233" w14:textId="77777777" w:rsidR="009C3CFD" w:rsidRPr="005B297A" w:rsidRDefault="009C3CFD" w:rsidP="009C3CFD">
      <w:pPr>
        <w:rPr>
          <w:lang w:val="en-US"/>
        </w:rPr>
      </w:pPr>
      <w:r w:rsidRPr="005B297A">
        <w:rPr>
          <w:noProof/>
          <w:lang w:val="en-US"/>
        </w:rPr>
        <w:t>8466</w:t>
      </w:r>
      <w:r w:rsidRPr="005B297A">
        <w:rPr>
          <w:lang w:val="en-US"/>
        </w:rPr>
        <w:t>/14 UD 1068112/1/14 UD 93 REV 1</w:t>
      </w:r>
    </w:p>
    <w:p w14:paraId="21E5C234" w14:textId="77777777" w:rsidR="009C3CFD" w:rsidRPr="005B297A" w:rsidRDefault="009C3CFD" w:rsidP="009C3CFD">
      <w:r w:rsidRPr="005B297A">
        <w:rPr>
          <w:b/>
        </w:rPr>
        <w:t>Ansvarigt statsråd</w:t>
      </w:r>
      <w:r w:rsidRPr="005B297A">
        <w:rPr>
          <w:b/>
        </w:rPr>
        <w:br/>
      </w:r>
      <w:r w:rsidRPr="005B297A">
        <w:rPr>
          <w:noProof/>
        </w:rPr>
        <w:t>Ewa</w:t>
      </w:r>
      <w:r w:rsidRPr="005B297A">
        <w:t xml:space="preserve"> Björling</w:t>
      </w:r>
    </w:p>
    <w:p w14:paraId="21E5C236" w14:textId="77777777" w:rsidR="009C3CFD" w:rsidRPr="005B297A" w:rsidRDefault="009C3CFD" w:rsidP="009C3CFD">
      <w:r w:rsidRPr="005B297A">
        <w:rPr>
          <w:b/>
        </w:rPr>
        <w:t>Tidigare behandling vid rådsmöte</w:t>
      </w:r>
      <w:r w:rsidRPr="005B297A">
        <w:rPr>
          <w:b/>
        </w:rPr>
        <w:br/>
      </w:r>
      <w:r w:rsidRPr="005B297A">
        <w:rPr>
          <w:noProof/>
        </w:rPr>
        <w:t>2014-03-25</w:t>
      </w:r>
    </w:p>
    <w:p w14:paraId="21E5C238" w14:textId="0828C62C" w:rsidR="000676E5" w:rsidRPr="005B297A" w:rsidRDefault="009C3CFD">
      <w:pPr>
        <w:spacing w:after="280" w:afterAutospacing="1"/>
      </w:pPr>
      <w:r w:rsidRPr="005B297A">
        <w:rPr>
          <w:b/>
          <w:bCs/>
        </w:rPr>
        <w:t>Avsikt med behandlingen i rådet:</w:t>
      </w:r>
      <w:r w:rsidR="00275C3F" w:rsidRPr="005B297A">
        <w:rPr>
          <w:b/>
          <w:bCs/>
        </w:rPr>
        <w:br/>
      </w:r>
      <w:r w:rsidRPr="005B297A">
        <w:t>Rådet föreslås bekräfta ett ramverk för tullsamarbetet med Kina för åren 2014-2017. Rådet föreslås också godkänna rådets slutsatser om tullsamarbete med Kina.</w:t>
      </w:r>
    </w:p>
    <w:p w14:paraId="21E5C239" w14:textId="059C7B84" w:rsidR="000676E5" w:rsidRPr="005B297A" w:rsidRDefault="009C3CFD">
      <w:pPr>
        <w:spacing w:after="280" w:afterAutospacing="1"/>
      </w:pPr>
      <w:r w:rsidRPr="005B297A">
        <w:rPr>
          <w:b/>
          <w:bCs/>
        </w:rPr>
        <w:t>Hur regeringen ställer sig till den blivande A-punkten:</w:t>
      </w:r>
      <w:r w:rsidR="00275C3F" w:rsidRPr="005B297A">
        <w:rPr>
          <w:b/>
          <w:bCs/>
        </w:rPr>
        <w:br/>
      </w:r>
      <w:r w:rsidRPr="005B297A">
        <w:t xml:space="preserve">Regeringen avser rösta ja </w:t>
      </w:r>
    </w:p>
    <w:p w14:paraId="21E5C23B" w14:textId="3AFEF7B5" w:rsidR="009C3CFD" w:rsidRPr="005B297A" w:rsidRDefault="00275C3F" w:rsidP="005B297A">
      <w:pPr>
        <w:spacing w:after="280" w:afterAutospacing="1"/>
      </w:pPr>
      <w:r w:rsidRPr="005B297A">
        <w:rPr>
          <w:b/>
          <w:bCs/>
        </w:rPr>
        <w:t>Bakgrund:</w:t>
      </w:r>
      <w:r w:rsidRPr="005B297A">
        <w:rPr>
          <w:b/>
          <w:bCs/>
        </w:rPr>
        <w:br/>
      </w:r>
      <w:r w:rsidR="009C3CFD" w:rsidRPr="005B297A">
        <w:t xml:space="preserve">Sedan 2005, då avtalet mellan Europeiska gemenskapen och Folkrepubliken Kinas regering om samarbete och ömsesidigt administrativt bistånd i tullfrågor trädde i kraft, har EU och tullen i Kina med framgång inlett samarbete på ett antal områden. För att öka effektiviteten i detta samarbete och för att säkerställa en övergripande samstämmighet antas med jämna mellanrum strategiska ramverk. Ett sådant ska nu antas av den gemensamma tullsamarbetskommittén (EU-Kina). Rådslutsatserna visar vilka områden som tullsamarbetet mellan EU och Kina äger rum och visar hur Rådet vill att samarbetet bör utvecklas i framtiden.  </w:t>
      </w:r>
    </w:p>
    <w:p w14:paraId="21E5C23C" w14:textId="77777777" w:rsidR="009C3CFD" w:rsidRPr="005B297A" w:rsidRDefault="009C3CFD" w:rsidP="009C3CFD">
      <w:pPr>
        <w:pStyle w:val="Rubrik1"/>
      </w:pPr>
      <w:bookmarkStart w:id="31" w:name="_Toc386637736"/>
      <w:r w:rsidRPr="005B297A">
        <w:rPr>
          <w:noProof/>
        </w:rPr>
        <w:t>Proposals</w:t>
      </w:r>
      <w:r w:rsidRPr="005B297A">
        <w:t xml:space="preserve"> by the Commission for Joint Technology Initiatives established under Article 187 TFEU</w:t>
      </w:r>
      <w:bookmarkEnd w:id="31"/>
    </w:p>
    <w:p w14:paraId="21E5C23D" w14:textId="77777777" w:rsidR="009C3CFD" w:rsidRPr="005B297A" w:rsidRDefault="009C3CFD" w:rsidP="009C3CFD">
      <w:pPr>
        <w:rPr>
          <w:lang w:val="en-US"/>
        </w:rPr>
      </w:pPr>
      <w:r w:rsidRPr="005B297A">
        <w:rPr>
          <w:noProof/>
          <w:lang w:val="en-US"/>
        </w:rPr>
        <w:t>7691</w:t>
      </w:r>
      <w:r w:rsidRPr="005B297A">
        <w:rPr>
          <w:lang w:val="en-US"/>
        </w:rPr>
        <w:t>/14 RECH 123 COMPET 174 IND 101 ENER 116 AGRI 2168688/14 RECH 150 COMPET 222 IND 137 ENER 159 AGRI 297</w:t>
      </w:r>
    </w:p>
    <w:p w14:paraId="21E5C23E" w14:textId="77777777" w:rsidR="009C3CFD" w:rsidRPr="005B297A" w:rsidRDefault="009C3CFD" w:rsidP="009C3CFD">
      <w:r w:rsidRPr="005B297A">
        <w:rPr>
          <w:b/>
        </w:rPr>
        <w:t>Ansvarigt statsråd</w:t>
      </w:r>
      <w:r w:rsidRPr="005B297A">
        <w:rPr>
          <w:b/>
        </w:rPr>
        <w:br/>
      </w:r>
      <w:r w:rsidRPr="005B297A">
        <w:rPr>
          <w:noProof/>
        </w:rPr>
        <w:t>Annie</w:t>
      </w:r>
      <w:r w:rsidRPr="005B297A">
        <w:t xml:space="preserve"> Lööf</w:t>
      </w:r>
    </w:p>
    <w:p w14:paraId="21E5C23F" w14:textId="77777777" w:rsidR="009C3CFD" w:rsidRPr="005B297A" w:rsidRDefault="009C3CFD" w:rsidP="009C3CFD">
      <w:r w:rsidRPr="005B297A">
        <w:rPr>
          <w:b/>
        </w:rPr>
        <w:t>Tidigare behandling i riksdagen</w:t>
      </w:r>
      <w:r w:rsidRPr="005B297A">
        <w:rPr>
          <w:b/>
        </w:rPr>
        <w:br/>
      </w:r>
      <w:r w:rsidRPr="005B297A">
        <w:rPr>
          <w:noProof/>
        </w:rPr>
        <w:t>2013-11-28</w:t>
      </w:r>
    </w:p>
    <w:p w14:paraId="21E5C240" w14:textId="77777777" w:rsidR="009C3CFD" w:rsidRPr="005B297A" w:rsidRDefault="009C3CFD" w:rsidP="009C3CFD">
      <w:r w:rsidRPr="005B297A">
        <w:rPr>
          <w:b/>
        </w:rPr>
        <w:t>Tidigare behandling vid rådsmöte</w:t>
      </w:r>
      <w:r w:rsidRPr="005B297A">
        <w:rPr>
          <w:b/>
        </w:rPr>
        <w:br/>
      </w:r>
      <w:r w:rsidRPr="005B297A">
        <w:rPr>
          <w:noProof/>
        </w:rPr>
        <w:t>2013-12-02</w:t>
      </w:r>
    </w:p>
    <w:p w14:paraId="21E5C242" w14:textId="388C2F77" w:rsidR="000676E5" w:rsidRPr="005B297A" w:rsidRDefault="009C3CFD" w:rsidP="00275C3F">
      <w:r w:rsidRPr="005B297A">
        <w:rPr>
          <w:b/>
          <w:bCs/>
        </w:rPr>
        <w:t>Avsikt med behandlingen i rådet:</w:t>
      </w:r>
      <w:r w:rsidRPr="005B297A">
        <w:t xml:space="preserve"> </w:t>
      </w:r>
      <w:r w:rsidR="00275C3F" w:rsidRPr="005B297A">
        <w:br/>
      </w:r>
      <w:r w:rsidRPr="005B297A">
        <w:t xml:space="preserve">Fatta beslut om det gemensamma teknikinitiativet Biobaserade industrier. </w:t>
      </w:r>
    </w:p>
    <w:p w14:paraId="21E5C244" w14:textId="055C561E"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rösta ja. </w:t>
      </w:r>
    </w:p>
    <w:p w14:paraId="21E5C246" w14:textId="71A32349" w:rsidR="000676E5" w:rsidRPr="005B297A" w:rsidRDefault="009C3CFD" w:rsidP="00275C3F">
      <w:pPr>
        <w:spacing w:after="280" w:afterAutospacing="1"/>
      </w:pPr>
      <w:r w:rsidRPr="005B297A">
        <w:rPr>
          <w:b/>
          <w:bCs/>
        </w:rPr>
        <w:t>Bakgrund:</w:t>
      </w:r>
      <w:r w:rsidR="00275C3F" w:rsidRPr="005B297A">
        <w:br/>
      </w:r>
      <w:r w:rsidRPr="005B297A">
        <w:t xml:space="preserve">Syftet med förslaget är att på grundval av artikel 187 i EUF-fördraget besluta om EU:s deltagande i det gemensamma teknik initiativet Biobaserade industrier (BBI). Det gemensamma företaget är ett offentlig-privat partnerskap mellan Europeiska kommissionen </w:t>
      </w:r>
      <w:r w:rsidRPr="005B297A">
        <w:lastRenderedPageBreak/>
        <w:t xml:space="preserve">och den biobaserade industrin dvs. industrier som använder förnybara biologiska resurser i framställningen av biobaserade produkter och biobränslen. </w:t>
      </w:r>
    </w:p>
    <w:p w14:paraId="21E5C247" w14:textId="77777777" w:rsidR="000676E5" w:rsidRPr="005B297A" w:rsidRDefault="009C3CFD">
      <w:pPr>
        <w:spacing w:after="280" w:afterAutospacing="1"/>
      </w:pPr>
      <w:r w:rsidRPr="005B297A">
        <w:t>Detta teknikinitiativ kommer främst att vara inriktat på omvandlingen av oätliga delar av växter och biologiskt nedbrytbart avfall till biobaserade produkter och biobränslen. Målet för teknikinitiativet är att bidra till en mer resurseffektiv och hållbar koldioxidsnål ekonomi och till att öka den ekonomiska tillväxten och sysselsättningen, särskilt i landsbygdsområden. Vidare är målet att demonstrera teknik som möjliggör nya material och nya konsumentprodukter, att utveckla affärsmodeller som integrerar relevanta aktörer i värdekedjan och skapar nya sektorsövergripande sammanlänkningar samt att starta flaggskeppsbioraffinaderier.</w:t>
      </w:r>
    </w:p>
    <w:p w14:paraId="21E5C249" w14:textId="77777777" w:rsidR="009C3CFD" w:rsidRPr="005B297A" w:rsidRDefault="009C3CFD" w:rsidP="009C3CFD">
      <w:pPr>
        <w:pStyle w:val="Rubrik1"/>
      </w:pPr>
      <w:bookmarkStart w:id="32" w:name="_Toc386637737"/>
      <w:r w:rsidRPr="005B297A">
        <w:rPr>
          <w:noProof/>
        </w:rPr>
        <w:t>Proposals</w:t>
      </w:r>
      <w:r w:rsidRPr="005B297A">
        <w:t xml:space="preserve"> by the Commission for Joint Technology Initiatives established under Article 187 TFEU</w:t>
      </w:r>
      <w:bookmarkEnd w:id="32"/>
    </w:p>
    <w:p w14:paraId="21E5C24A" w14:textId="77777777" w:rsidR="009C3CFD" w:rsidRPr="005B297A" w:rsidRDefault="009C3CFD" w:rsidP="009C3CFD">
      <w:pPr>
        <w:rPr>
          <w:lang w:val="en-US"/>
        </w:rPr>
      </w:pPr>
      <w:r w:rsidRPr="005B297A">
        <w:rPr>
          <w:noProof/>
          <w:lang w:val="en-US"/>
        </w:rPr>
        <w:t>7685</w:t>
      </w:r>
      <w:r w:rsidRPr="005B297A">
        <w:rPr>
          <w:lang w:val="en-US"/>
        </w:rPr>
        <w:t>/14 RECH 121 COMPET 172 ENV 269 AVIATION 768687/14 RECH 149 COMPET 221 ENV 362 AVIATION 100</w:t>
      </w:r>
    </w:p>
    <w:p w14:paraId="21E5C24B" w14:textId="77777777" w:rsidR="009C3CFD" w:rsidRPr="005B297A" w:rsidRDefault="009C3CFD" w:rsidP="009C3CFD">
      <w:r w:rsidRPr="005B297A">
        <w:rPr>
          <w:b/>
        </w:rPr>
        <w:t>Ansvarigt statsråd</w:t>
      </w:r>
      <w:r w:rsidRPr="005B297A">
        <w:rPr>
          <w:b/>
        </w:rPr>
        <w:br/>
      </w:r>
      <w:r w:rsidRPr="005B297A">
        <w:rPr>
          <w:noProof/>
        </w:rPr>
        <w:t>Annie</w:t>
      </w:r>
      <w:r w:rsidRPr="005B297A">
        <w:t xml:space="preserve"> Lööf</w:t>
      </w:r>
    </w:p>
    <w:p w14:paraId="21E5C24C" w14:textId="77777777" w:rsidR="009C3CFD" w:rsidRPr="005B297A" w:rsidRDefault="009C3CFD" w:rsidP="009C3CFD">
      <w:r w:rsidRPr="005B297A">
        <w:rPr>
          <w:b/>
        </w:rPr>
        <w:t>Tidigare behandling i riksdagen</w:t>
      </w:r>
      <w:r w:rsidRPr="005B297A">
        <w:rPr>
          <w:b/>
        </w:rPr>
        <w:br/>
      </w:r>
      <w:r w:rsidRPr="005B297A">
        <w:rPr>
          <w:noProof/>
        </w:rPr>
        <w:t>2013-11-28</w:t>
      </w:r>
    </w:p>
    <w:p w14:paraId="21E5C24D" w14:textId="77777777" w:rsidR="009C3CFD" w:rsidRPr="005B297A" w:rsidRDefault="009C3CFD" w:rsidP="009C3CFD">
      <w:r w:rsidRPr="005B297A">
        <w:rPr>
          <w:b/>
        </w:rPr>
        <w:t>Tidigare behandling vid rådsmöte</w:t>
      </w:r>
      <w:r w:rsidRPr="005B297A">
        <w:rPr>
          <w:b/>
        </w:rPr>
        <w:br/>
      </w:r>
      <w:r w:rsidRPr="005B297A">
        <w:rPr>
          <w:noProof/>
        </w:rPr>
        <w:t>2013-12-02</w:t>
      </w:r>
    </w:p>
    <w:p w14:paraId="21E5C250" w14:textId="5BB40342" w:rsidR="000676E5" w:rsidRPr="005B297A" w:rsidRDefault="009C3CFD" w:rsidP="00275C3F">
      <w:r w:rsidRPr="005B297A">
        <w:rPr>
          <w:b/>
          <w:bCs/>
        </w:rPr>
        <w:t>Avsikt med behandlingen i rådet:</w:t>
      </w:r>
      <w:r w:rsidRPr="005B297A">
        <w:t xml:space="preserve"> </w:t>
      </w:r>
      <w:r w:rsidR="00275C3F" w:rsidRPr="005B297A">
        <w:br/>
      </w:r>
      <w:r w:rsidRPr="005B297A">
        <w:t>Fatta beslut om det gemensamma teknikinitiativet Clean Sky2.</w:t>
      </w:r>
    </w:p>
    <w:p w14:paraId="21E5C252" w14:textId="64697F0A"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Regeringen avser att rösta ja.</w:t>
      </w:r>
    </w:p>
    <w:p w14:paraId="21E5C254" w14:textId="1925CDAE" w:rsidR="000676E5" w:rsidRPr="005B297A" w:rsidRDefault="009C3CFD" w:rsidP="00275C3F">
      <w:pPr>
        <w:spacing w:after="280" w:afterAutospacing="1"/>
      </w:pPr>
      <w:r w:rsidRPr="005B297A">
        <w:rPr>
          <w:b/>
          <w:bCs/>
        </w:rPr>
        <w:t>Bakgrund:</w:t>
      </w:r>
      <w:r w:rsidR="00275C3F" w:rsidRPr="005B297A">
        <w:br/>
      </w:r>
      <w:r w:rsidRPr="005B297A">
        <w:t>Syftet med förslaget är att på grundval av artikel 187 i EUF-fördraget besluta om EU:s deltagande i ett nytt Clean Sky-program (Clean Sky 2) som fortsätter och bygger vidare på det gemensamma företaget Clean Sky, med målet att minska miljöeffekterna från flyget genom europeisk flygteknik och säkerställa europeisk flygindustris framtida internationella konkurrenskraft. Det gemensamma företaget Clean Sky2 är ett offentlig-privat partnerskap mellan Europeiska kommissionen och industrin.</w:t>
      </w:r>
    </w:p>
    <w:p w14:paraId="21E5C256" w14:textId="48EBFEE5" w:rsidR="009C3CFD" w:rsidRPr="005B297A" w:rsidRDefault="009C3CFD" w:rsidP="005B297A">
      <w:pPr>
        <w:spacing w:after="280" w:afterAutospacing="1"/>
      </w:pPr>
      <w:r w:rsidRPr="005B297A">
        <w:t xml:space="preserve">Clean Sky 2 förväntas bidra till uppsatta europeiska mål genom avancerad forskning och fullskaliga demonstrationsåtgärder inom miljövänlig teknik för lufttransporter och som med medverkan av offentliga och privata intressenter ska löpa fram till 2050. Clean Sky 2 följer på och bygger delvis på resultat från det föregående initiativet Clean Sky men kommer också utveckla ny teknik och nya forskningsområden. Kommissionens förslag till Clean Sky 2 ska även bidra till forskningsverksamheten inom Horisont 2020-programmets utmaning ”smarta, miljövänliga och integrerade transporter” som bland annat syftar till att uppnå både resurseffektiva och miljövänliga transporter och ett globalt ledarskap för Europas transportindustri. </w:t>
      </w:r>
    </w:p>
    <w:p w14:paraId="21E5C257" w14:textId="77777777" w:rsidR="009C3CFD" w:rsidRPr="005B297A" w:rsidRDefault="009C3CFD" w:rsidP="009C3CFD">
      <w:pPr>
        <w:pStyle w:val="Rubrik1"/>
      </w:pPr>
      <w:bookmarkStart w:id="33" w:name="_Toc386637738"/>
      <w:r w:rsidRPr="005B297A">
        <w:rPr>
          <w:noProof/>
        </w:rPr>
        <w:lastRenderedPageBreak/>
        <w:t>Proposals</w:t>
      </w:r>
      <w:r w:rsidRPr="005B297A">
        <w:t xml:space="preserve"> by the Commission for Joint Technology Initiatives established under Article 187 TFEU</w:t>
      </w:r>
      <w:bookmarkEnd w:id="33"/>
    </w:p>
    <w:p w14:paraId="21E5C258" w14:textId="77777777" w:rsidR="009C3CFD" w:rsidRPr="005B297A" w:rsidRDefault="009C3CFD" w:rsidP="009C3CFD">
      <w:pPr>
        <w:rPr>
          <w:lang w:val="en-US"/>
        </w:rPr>
      </w:pPr>
      <w:r w:rsidRPr="005B297A">
        <w:rPr>
          <w:noProof/>
          <w:lang w:val="en-US"/>
        </w:rPr>
        <w:t>7692</w:t>
      </w:r>
      <w:r w:rsidRPr="005B297A">
        <w:rPr>
          <w:lang w:val="en-US"/>
        </w:rPr>
        <w:t>/14 RECH 124 COMPET 175 MI 2728686/14 RECH 148 COMPET 220 MI 345</w:t>
      </w:r>
    </w:p>
    <w:p w14:paraId="21E5C259" w14:textId="77777777" w:rsidR="009C3CFD" w:rsidRPr="005B297A" w:rsidRDefault="009C3CFD" w:rsidP="009C3CFD">
      <w:r w:rsidRPr="005B297A">
        <w:rPr>
          <w:b/>
        </w:rPr>
        <w:t>Ansvarigt statsråd</w:t>
      </w:r>
      <w:r w:rsidRPr="005B297A">
        <w:rPr>
          <w:b/>
        </w:rPr>
        <w:br/>
      </w:r>
      <w:r w:rsidRPr="005B297A">
        <w:rPr>
          <w:noProof/>
        </w:rPr>
        <w:t>Annie</w:t>
      </w:r>
      <w:r w:rsidRPr="005B297A">
        <w:t xml:space="preserve"> Lööf</w:t>
      </w:r>
    </w:p>
    <w:p w14:paraId="21E5C25A" w14:textId="77777777" w:rsidR="009C3CFD" w:rsidRPr="005B297A" w:rsidRDefault="009C3CFD" w:rsidP="009C3CFD">
      <w:r w:rsidRPr="005B297A">
        <w:rPr>
          <w:b/>
        </w:rPr>
        <w:t>Tidigare behandling i riksdagen</w:t>
      </w:r>
      <w:r w:rsidRPr="005B297A">
        <w:rPr>
          <w:b/>
        </w:rPr>
        <w:br/>
      </w:r>
      <w:r w:rsidRPr="005B297A">
        <w:rPr>
          <w:noProof/>
        </w:rPr>
        <w:t>2013-11-28</w:t>
      </w:r>
    </w:p>
    <w:p w14:paraId="21E5C25B" w14:textId="77777777" w:rsidR="009C3CFD" w:rsidRPr="005B297A" w:rsidRDefault="009C3CFD" w:rsidP="009C3CFD">
      <w:r w:rsidRPr="005B297A">
        <w:rPr>
          <w:b/>
        </w:rPr>
        <w:t>Tidigare behandling vid rådsmöte</w:t>
      </w:r>
      <w:r w:rsidRPr="005B297A">
        <w:rPr>
          <w:b/>
        </w:rPr>
        <w:br/>
      </w:r>
      <w:r w:rsidRPr="005B297A">
        <w:rPr>
          <w:noProof/>
        </w:rPr>
        <w:t>2013-12-02</w:t>
      </w:r>
    </w:p>
    <w:p w14:paraId="21E5C25E" w14:textId="7224EF56" w:rsidR="000676E5" w:rsidRPr="005B297A" w:rsidRDefault="009C3CFD" w:rsidP="00275C3F">
      <w:pPr>
        <w:spacing w:after="280" w:afterAutospacing="1"/>
      </w:pPr>
      <w:r w:rsidRPr="005B297A">
        <w:rPr>
          <w:b/>
          <w:bCs/>
        </w:rPr>
        <w:t>Avsikt med behandlingen i rådet:</w:t>
      </w:r>
      <w:r w:rsidR="00275C3F" w:rsidRPr="005B297A">
        <w:br/>
      </w:r>
      <w:r w:rsidRPr="005B297A">
        <w:t xml:space="preserve">Fatta beslut om det gemensamma teknikinitiativet ECSEL </w:t>
      </w:r>
    </w:p>
    <w:p w14:paraId="21E5C260" w14:textId="6AF2984D"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rösta ja. </w:t>
      </w:r>
    </w:p>
    <w:p w14:paraId="21E5C262" w14:textId="5037F15F" w:rsidR="000676E5" w:rsidRPr="005B297A" w:rsidRDefault="009C3CFD" w:rsidP="00275C3F">
      <w:pPr>
        <w:spacing w:after="280" w:afterAutospacing="1"/>
      </w:pPr>
      <w:r w:rsidRPr="005B297A">
        <w:rPr>
          <w:b/>
          <w:bCs/>
        </w:rPr>
        <w:t>Bakgrund:</w:t>
      </w:r>
      <w:r w:rsidR="00275C3F" w:rsidRPr="005B297A">
        <w:br/>
      </w:r>
      <w:r w:rsidRPr="005B297A">
        <w:t xml:space="preserve">Syftet med förslaget är att på grundval av artikel 187 i EUF-fördraget besluta om EU:s deltagande i det gemensamma teknikinitiativet ECSEL som handlar om elektroniska komponenter och system. Det gemensamma företaget ECSEL är ett offentlig-privat partnerskap mellan Europeiska kommissionen och industrin som ska kombinera resurser på projektnivå som stöd till gränsöverskridande samarbete mellan industri och akademiska institutioner inom forskning, utveckling och innovation och insatser för att upprätthålla Europas ledande position när det gäller elektroniska komponenter och system och för att snabbare överbrygga avståndet till kommersiell användning. ECSEL ersätter de två befintliga gemensamma företagen för inbyggda datorsystem (ARTEMIS) och nanoelektronik (ENIAC) som skapades under det sjunde ramprogrammet. ECSEL bygger på resultatet av dessa. </w:t>
      </w:r>
    </w:p>
    <w:p w14:paraId="21E5C264" w14:textId="77777777" w:rsidR="009C3CFD" w:rsidRPr="005B297A" w:rsidRDefault="009C3CFD" w:rsidP="009C3CFD">
      <w:pPr>
        <w:pStyle w:val="Rubrik1"/>
      </w:pPr>
      <w:bookmarkStart w:id="34" w:name="_Toc386637739"/>
      <w:r w:rsidRPr="005B297A">
        <w:rPr>
          <w:noProof/>
        </w:rPr>
        <w:t>Proposals</w:t>
      </w:r>
      <w:r w:rsidRPr="005B297A">
        <w:t xml:space="preserve"> by the Commission for Joint Technology Initiatives established under Article 187 TFEU</w:t>
      </w:r>
      <w:bookmarkEnd w:id="34"/>
    </w:p>
    <w:p w14:paraId="21E5C265" w14:textId="77777777" w:rsidR="009C3CFD" w:rsidRPr="005B297A" w:rsidRDefault="009C3CFD" w:rsidP="009C3CFD">
      <w:pPr>
        <w:rPr>
          <w:lang w:val="en-US"/>
        </w:rPr>
      </w:pPr>
      <w:r w:rsidRPr="005B297A">
        <w:rPr>
          <w:noProof/>
          <w:lang w:val="en-US"/>
        </w:rPr>
        <w:t>7689</w:t>
      </w:r>
      <w:r w:rsidRPr="005B297A">
        <w:rPr>
          <w:lang w:val="en-US"/>
        </w:rPr>
        <w:t>/14 RECH 122 ENER 115 COMPET 173 ENV 2708682/14 RECH 146 ENER 158 COMPET 218 ENV 361</w:t>
      </w:r>
    </w:p>
    <w:p w14:paraId="21E5C266" w14:textId="77777777" w:rsidR="009C3CFD" w:rsidRPr="005B297A" w:rsidRDefault="009C3CFD" w:rsidP="009C3CFD">
      <w:r w:rsidRPr="005B297A">
        <w:rPr>
          <w:b/>
        </w:rPr>
        <w:t>Ansvarigt statsråd</w:t>
      </w:r>
      <w:r w:rsidRPr="005B297A">
        <w:rPr>
          <w:b/>
        </w:rPr>
        <w:br/>
      </w:r>
      <w:r w:rsidRPr="005B297A">
        <w:rPr>
          <w:noProof/>
        </w:rPr>
        <w:t>Annie</w:t>
      </w:r>
      <w:r w:rsidRPr="005B297A">
        <w:t xml:space="preserve"> Lööf</w:t>
      </w:r>
    </w:p>
    <w:p w14:paraId="21E5C267" w14:textId="77777777" w:rsidR="009C3CFD" w:rsidRPr="005B297A" w:rsidRDefault="009C3CFD" w:rsidP="009C3CFD">
      <w:r w:rsidRPr="005B297A">
        <w:rPr>
          <w:b/>
        </w:rPr>
        <w:t>Tidigare behandling i riksdagen</w:t>
      </w:r>
      <w:r w:rsidRPr="005B297A">
        <w:rPr>
          <w:b/>
        </w:rPr>
        <w:br/>
      </w:r>
      <w:r w:rsidRPr="005B297A">
        <w:rPr>
          <w:noProof/>
        </w:rPr>
        <w:t>2013-11-28</w:t>
      </w:r>
    </w:p>
    <w:p w14:paraId="21E5C268" w14:textId="77777777" w:rsidR="009C3CFD" w:rsidRPr="005B297A" w:rsidRDefault="009C3CFD" w:rsidP="009C3CFD">
      <w:r w:rsidRPr="005B297A">
        <w:rPr>
          <w:b/>
        </w:rPr>
        <w:t>Tidigare behandling vid rådsmöte</w:t>
      </w:r>
      <w:r w:rsidRPr="005B297A">
        <w:rPr>
          <w:b/>
        </w:rPr>
        <w:br/>
      </w:r>
      <w:r w:rsidRPr="005B297A">
        <w:rPr>
          <w:noProof/>
        </w:rPr>
        <w:t>2013-12-02</w:t>
      </w:r>
    </w:p>
    <w:p w14:paraId="21E5C26A" w14:textId="3CE6B70F" w:rsidR="000676E5" w:rsidRPr="005B297A" w:rsidRDefault="009C3CFD" w:rsidP="00275C3F">
      <w:r w:rsidRPr="005B297A">
        <w:rPr>
          <w:b/>
          <w:bCs/>
        </w:rPr>
        <w:t>Avsikt med behandlingen i rådet:</w:t>
      </w:r>
      <w:r w:rsidRPr="005B297A">
        <w:t xml:space="preserve"> </w:t>
      </w:r>
      <w:r w:rsidR="00275C3F" w:rsidRPr="005B297A">
        <w:br/>
      </w:r>
      <w:r w:rsidRPr="005B297A">
        <w:t>Fatta beslut om det gemensamma teknikinitiativet Bräns</w:t>
      </w:r>
      <w:r w:rsidR="006C054F" w:rsidRPr="005B297A">
        <w:t>l</w:t>
      </w:r>
      <w:r w:rsidRPr="005B297A">
        <w:t xml:space="preserve">eceller och Vätgas 2 </w:t>
      </w:r>
    </w:p>
    <w:p w14:paraId="21E5C26C" w14:textId="11FA4DD1"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rösta ja </w:t>
      </w:r>
    </w:p>
    <w:p w14:paraId="21E5C26F" w14:textId="2DE354B3" w:rsidR="009C3CFD" w:rsidRPr="005B297A" w:rsidRDefault="009C3CFD" w:rsidP="005B297A">
      <w:pPr>
        <w:spacing w:after="280" w:afterAutospacing="1"/>
      </w:pPr>
      <w:r w:rsidRPr="005B297A">
        <w:rPr>
          <w:b/>
          <w:bCs/>
        </w:rPr>
        <w:lastRenderedPageBreak/>
        <w:t>Bakgrund:</w:t>
      </w:r>
      <w:r w:rsidR="00275C3F" w:rsidRPr="005B297A">
        <w:br/>
      </w:r>
      <w:r w:rsidRPr="005B297A">
        <w:t>Syftet med förslaget är att på grundval av artikel 187 i EUF-fördraget besluta om EU:s deltagande i en andra etapp för det gemensamma teknikinitiativet Bränsleceller och Vätgas (FCH2). Det gemensamma företaget är ett offentlig-privat partnerskap mellan Europeiska kommissionen och industrin. Det allmänna målet för FCH2</w:t>
      </w:r>
      <w:r w:rsidR="006C054F" w:rsidRPr="005B297A">
        <w:t xml:space="preserve"> är att utveckla en stark, håll</w:t>
      </w:r>
      <w:r w:rsidRPr="005B297A">
        <w:t>bar och globalt konkurrenskraftig sektor för bränsleceller och vätgas i unionen, och i synnerhet att</w:t>
      </w:r>
      <w:r w:rsidRPr="005B297A">
        <w:br/>
        <w:t xml:space="preserve">- minska produktionskostnaderna för bränslecellssystem för transporttillämpningar, </w:t>
      </w:r>
      <w:r w:rsidRPr="005B297A">
        <w:br/>
        <w:t xml:space="preserve">- öka elverkningsgraden och hållbarheten hos bränsleceller som an-vänds för kraftproduktion, </w:t>
      </w:r>
      <w:r w:rsidRPr="005B297A">
        <w:br/>
        <w:t xml:space="preserve">- öka energieffektiviteten vid produktion av vätgas genom elektro-lys av vatten, och </w:t>
      </w:r>
      <w:r w:rsidRPr="005B297A">
        <w:br/>
        <w:t xml:space="preserve">- visa i stor skala att vätgas kan användas för att underlätta integreringen av förnybara energikällor i energisystemen. </w:t>
      </w:r>
    </w:p>
    <w:p w14:paraId="21E5C270" w14:textId="77777777" w:rsidR="009C3CFD" w:rsidRPr="005B297A" w:rsidRDefault="009C3CFD" w:rsidP="009C3CFD">
      <w:pPr>
        <w:pStyle w:val="Rubrik1"/>
      </w:pPr>
      <w:bookmarkStart w:id="35" w:name="_Toc386637740"/>
      <w:r w:rsidRPr="005B297A">
        <w:rPr>
          <w:noProof/>
        </w:rPr>
        <w:t>Proposals</w:t>
      </w:r>
      <w:r w:rsidRPr="005B297A">
        <w:t xml:space="preserve"> by the Commission for Joint Technology Initiatives established under Article 187 TFEU</w:t>
      </w:r>
      <w:bookmarkEnd w:id="35"/>
    </w:p>
    <w:p w14:paraId="21E5C271" w14:textId="77777777" w:rsidR="009C3CFD" w:rsidRPr="005B297A" w:rsidRDefault="009C3CFD" w:rsidP="009C3CFD">
      <w:pPr>
        <w:rPr>
          <w:lang w:val="en-US"/>
        </w:rPr>
      </w:pPr>
      <w:r w:rsidRPr="005B297A">
        <w:rPr>
          <w:noProof/>
          <w:lang w:val="en-US"/>
        </w:rPr>
        <w:t>7678</w:t>
      </w:r>
      <w:r w:rsidRPr="005B297A">
        <w:rPr>
          <w:lang w:val="en-US"/>
        </w:rPr>
        <w:t>/14 RECH 120 COMPET 171 IND 100 SAN 1318685/14 RECH 147 COMPET 219 IND 136 SAN 161</w:t>
      </w:r>
    </w:p>
    <w:p w14:paraId="21E5C272" w14:textId="77777777" w:rsidR="009C3CFD" w:rsidRPr="005B297A" w:rsidRDefault="009C3CFD" w:rsidP="009C3CFD">
      <w:r w:rsidRPr="005B297A">
        <w:rPr>
          <w:b/>
        </w:rPr>
        <w:t>Ansvarigt statsråd</w:t>
      </w:r>
      <w:r w:rsidRPr="005B297A">
        <w:rPr>
          <w:b/>
        </w:rPr>
        <w:br/>
      </w:r>
      <w:r w:rsidRPr="005B297A">
        <w:rPr>
          <w:noProof/>
        </w:rPr>
        <w:t>Jan</w:t>
      </w:r>
      <w:r w:rsidRPr="005B297A">
        <w:t xml:space="preserve"> Björklund</w:t>
      </w:r>
    </w:p>
    <w:p w14:paraId="21E5C273" w14:textId="77777777" w:rsidR="009C3CFD" w:rsidRPr="005B297A" w:rsidRDefault="009C3CFD" w:rsidP="009C3CFD">
      <w:r w:rsidRPr="005B297A">
        <w:rPr>
          <w:b/>
        </w:rPr>
        <w:t>Tidigare behandling i riksdagen</w:t>
      </w:r>
      <w:r w:rsidRPr="005B297A">
        <w:rPr>
          <w:b/>
        </w:rPr>
        <w:br/>
      </w:r>
      <w:r w:rsidRPr="005B297A">
        <w:rPr>
          <w:noProof/>
        </w:rPr>
        <w:t>2013-11-28</w:t>
      </w:r>
    </w:p>
    <w:p w14:paraId="21E5C274" w14:textId="77777777" w:rsidR="009C3CFD" w:rsidRPr="005B297A" w:rsidRDefault="009C3CFD" w:rsidP="009C3CFD">
      <w:r w:rsidRPr="005B297A">
        <w:rPr>
          <w:b/>
        </w:rPr>
        <w:t>Tidigare behandling vid rådsmöte</w:t>
      </w:r>
      <w:r w:rsidRPr="005B297A">
        <w:rPr>
          <w:b/>
        </w:rPr>
        <w:br/>
      </w:r>
      <w:r w:rsidRPr="005B297A">
        <w:rPr>
          <w:noProof/>
        </w:rPr>
        <w:t>2013-12-02</w:t>
      </w:r>
    </w:p>
    <w:p w14:paraId="21E5C276" w14:textId="7B9346D2" w:rsidR="000676E5" w:rsidRPr="005B297A" w:rsidRDefault="009C3CFD" w:rsidP="00275C3F">
      <w:r w:rsidRPr="005B297A">
        <w:rPr>
          <w:b/>
          <w:bCs/>
        </w:rPr>
        <w:t>Avsikt med behandlingen i rådet:</w:t>
      </w:r>
      <w:r w:rsidRPr="005B297A">
        <w:t xml:space="preserve"> </w:t>
      </w:r>
      <w:r w:rsidR="00275C3F" w:rsidRPr="005B297A">
        <w:br/>
      </w:r>
      <w:r w:rsidRPr="005B297A">
        <w:t xml:space="preserve">Fatta beslut om det gemensamma teknikinitiativet Innovativa läkemedel </w:t>
      </w:r>
    </w:p>
    <w:p w14:paraId="21E5C278" w14:textId="026BE4FD"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rösta ja. </w:t>
      </w:r>
    </w:p>
    <w:p w14:paraId="21E5C27A" w14:textId="18DB7074" w:rsidR="000676E5" w:rsidRPr="005B297A" w:rsidRDefault="009C3CFD" w:rsidP="00275C3F">
      <w:pPr>
        <w:spacing w:after="280" w:afterAutospacing="1"/>
      </w:pPr>
      <w:r w:rsidRPr="005B297A">
        <w:rPr>
          <w:b/>
          <w:bCs/>
        </w:rPr>
        <w:t>Bakgrund:</w:t>
      </w:r>
      <w:r w:rsidR="00275C3F" w:rsidRPr="005B297A">
        <w:br/>
      </w:r>
      <w:r w:rsidRPr="005B297A">
        <w:t xml:space="preserve">Syftet med förslaget är att på grundval av artikel 187 i EUF-fördraget besluta om EU:s medverkan i det gemensamma teknikinitiativet Innovativa läkemedel 2 (IMI2). Det gemensamma företaget är ett offentlig-privat partnerskap mellan Europeiska kommissionen och bioläkemedels-industrin, och syftet är att förbättra utvecklingen av läkemedel genom att stödja ett mer ändamålsenligt forsknings- och utvecklingssamarbete mellan forskare, små och medelstora företag och bioläkemedelsindustrin, för att få fram bättre och säkrare läkemedel för patienter. Det föreslagna initiativet är en fortsättning på det nuvarande IMI1 som pågår under FP7. </w:t>
      </w:r>
    </w:p>
    <w:p w14:paraId="21E5C27B" w14:textId="77777777" w:rsidR="009C3CFD" w:rsidRPr="005B297A" w:rsidRDefault="009C3CFD">
      <w:pPr>
        <w:spacing w:after="280" w:afterAutospacing="1"/>
        <w:rPr>
          <w:noProof/>
        </w:rPr>
      </w:pPr>
    </w:p>
    <w:p w14:paraId="21E5C27C" w14:textId="77777777" w:rsidR="009C3CFD" w:rsidRPr="005B297A" w:rsidRDefault="009C3CFD" w:rsidP="009C3CFD">
      <w:pPr>
        <w:pStyle w:val="Rubrik1"/>
      </w:pPr>
      <w:bookmarkStart w:id="36" w:name="_Toc386637741"/>
      <w:r w:rsidRPr="005B297A">
        <w:rPr>
          <w:noProof/>
        </w:rPr>
        <w:lastRenderedPageBreak/>
        <w:t>Proposal</w:t>
      </w:r>
      <w:r w:rsidRPr="005B297A">
        <w:t xml:space="preserve"> for a Directive of the European Parliament and of the Council amending Council Directive 64/432/EEC as regards computer databases which are part of the surveillance networks in the Member States (First reading) (Legislative deliberation)</w:t>
      </w:r>
      <w:bookmarkEnd w:id="36"/>
    </w:p>
    <w:p w14:paraId="21E5C27D" w14:textId="77777777" w:rsidR="009C3CFD" w:rsidRPr="005B297A" w:rsidRDefault="009C3CFD" w:rsidP="009C3CFD">
      <w:pPr>
        <w:rPr>
          <w:lang w:val="en-US"/>
        </w:rPr>
      </w:pPr>
      <w:r w:rsidRPr="005B297A">
        <w:rPr>
          <w:noProof/>
          <w:lang w:val="en-US"/>
        </w:rPr>
        <w:t>PE-CONS</w:t>
      </w:r>
      <w:r w:rsidRPr="005B297A">
        <w:rPr>
          <w:lang w:val="en-US"/>
        </w:rPr>
        <w:t xml:space="preserve"> 25/14 AGRILEG 21 VETER 8 CODEC 2788558/14 CODEC 1009 AGRILEG 88 VETER 43</w:t>
      </w:r>
    </w:p>
    <w:p w14:paraId="21E5C27E"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282" w14:textId="6E29FA9E" w:rsidR="000676E5" w:rsidRPr="005B297A" w:rsidRDefault="009C3CFD" w:rsidP="00275C3F">
      <w:r w:rsidRPr="005B297A">
        <w:rPr>
          <w:b/>
          <w:bCs/>
        </w:rPr>
        <w:t>Avsikt med behandlingen i rådet:</w:t>
      </w:r>
      <w:r w:rsidRPr="005B297A">
        <w:t xml:space="preserve"> </w:t>
      </w:r>
      <w:r w:rsidR="00275C3F" w:rsidRPr="005B297A">
        <w:br/>
      </w:r>
      <w:r w:rsidRPr="005B297A">
        <w:t xml:space="preserve">Rådet föreslås anta förordningen. </w:t>
      </w:r>
    </w:p>
    <w:p w14:paraId="21E5C284" w14:textId="2D1F7300"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stödja förslaget och därmed rösta ja.  </w:t>
      </w:r>
    </w:p>
    <w:p w14:paraId="21E5C286" w14:textId="4A33468B" w:rsidR="000676E5" w:rsidRPr="005B297A" w:rsidRDefault="009C3CFD" w:rsidP="00275C3F">
      <w:pPr>
        <w:spacing w:after="280" w:afterAutospacing="1"/>
      </w:pPr>
      <w:r w:rsidRPr="005B297A">
        <w:rPr>
          <w:b/>
          <w:bCs/>
        </w:rPr>
        <w:t>Bakgrund:</w:t>
      </w:r>
      <w:r w:rsidR="00275C3F" w:rsidRPr="005B297A">
        <w:br/>
      </w:r>
      <w:r w:rsidRPr="005B297A">
        <w:t>Förslaget till Europaparlamentets och rådets förordning om ändring av förordning (EG) nr 1760/2000 när det gäller den elektroniska identifieringen av nötkreatur och om strykning av den frivilliga märkningen av nötkött medför att rådets direktiv 64/432/EEG måste ändras i enlighet med detta. I direktiv 64/432/EEG gällande databaser som är en del av medlemsstaternas övervakningssystem, specificeras inte att uppgifterna i databasen ska komma från elektroniska identifieringsmetoder. I en strävan att göra unionslagstiftningen konsekvent bör man lägga till en sådan uppgift i den förteckning över uppgifter som ska ingå i den databas som anges i direktiv 64/432/EEG.</w:t>
      </w:r>
    </w:p>
    <w:p w14:paraId="21E5C288" w14:textId="6BE46C19" w:rsidR="009C3CFD" w:rsidRPr="005B297A" w:rsidRDefault="009C3CFD" w:rsidP="005B297A">
      <w:pPr>
        <w:spacing w:after="280" w:afterAutospacing="1"/>
      </w:pPr>
      <w:r w:rsidRPr="005B297A">
        <w:t>Inför det aktuella mötet har förordningsförslaget justerats språkligt och juridiskt.</w:t>
      </w:r>
    </w:p>
    <w:p w14:paraId="21E5C289" w14:textId="77777777" w:rsidR="009C3CFD" w:rsidRPr="005B297A" w:rsidRDefault="009C3CFD" w:rsidP="009C3CFD">
      <w:pPr>
        <w:pStyle w:val="Rubrik1"/>
      </w:pPr>
      <w:bookmarkStart w:id="37" w:name="_Toc386637742"/>
      <w:r w:rsidRPr="005B297A">
        <w:rPr>
          <w:noProof/>
        </w:rPr>
        <w:t>Proposal</w:t>
      </w:r>
      <w:r w:rsidRPr="005B297A">
        <w:t xml:space="preserve"> for a Regulation of the European Parliament and of the Council amending Regulation (EC) No 1760/2000 as regards electronic identification of bovine animals and deleting the provisions on voluntary beef labelling (First reading) (Legislative deliberation)</w:t>
      </w:r>
      <w:bookmarkEnd w:id="37"/>
    </w:p>
    <w:p w14:paraId="21E5C28A" w14:textId="77777777" w:rsidR="009C3CFD" w:rsidRPr="005B297A" w:rsidRDefault="009C3CFD" w:rsidP="009C3CFD">
      <w:pPr>
        <w:rPr>
          <w:lang w:val="en-US"/>
        </w:rPr>
      </w:pPr>
      <w:r w:rsidRPr="005B297A">
        <w:rPr>
          <w:noProof/>
          <w:lang w:val="en-US"/>
        </w:rPr>
        <w:t>PE-CONS</w:t>
      </w:r>
      <w:r w:rsidRPr="005B297A">
        <w:rPr>
          <w:lang w:val="en-US"/>
        </w:rPr>
        <w:t xml:space="preserve"> 26/14 AGRILEG 22 VETER 9 CODEC 2798559/14 CODEC 1010 AGRILEG 89 VETER 44</w:t>
      </w:r>
    </w:p>
    <w:p w14:paraId="21E5C28B"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28F" w14:textId="58009F71" w:rsidR="000676E5" w:rsidRPr="005B297A" w:rsidRDefault="009C3CFD">
      <w:pPr>
        <w:spacing w:after="280" w:afterAutospacing="1"/>
      </w:pPr>
      <w:r w:rsidRPr="005B297A">
        <w:rPr>
          <w:b/>
          <w:bCs/>
        </w:rPr>
        <w:t>Avsikt med behandlingen i rådet:</w:t>
      </w:r>
      <w:r w:rsidR="00275C3F" w:rsidRPr="005B297A">
        <w:br/>
      </w:r>
      <w:r w:rsidRPr="005B297A">
        <w:t xml:space="preserve">Rådet föreslås anta förordningen. </w:t>
      </w:r>
    </w:p>
    <w:p w14:paraId="21E5C290" w14:textId="41699F98" w:rsidR="000676E5" w:rsidRPr="005B297A" w:rsidRDefault="009C3CFD">
      <w:pPr>
        <w:spacing w:after="280" w:afterAutospacing="1"/>
      </w:pPr>
      <w:r w:rsidRPr="005B297A">
        <w:rPr>
          <w:b/>
          <w:bCs/>
        </w:rPr>
        <w:t>Hur regeringen ställer sig till den blivande A-punkten:</w:t>
      </w:r>
      <w:r w:rsidR="00275C3F" w:rsidRPr="005B297A">
        <w:rPr>
          <w:b/>
          <w:bCs/>
        </w:rPr>
        <w:br/>
      </w:r>
      <w:r w:rsidRPr="005B297A">
        <w:t xml:space="preserve">Regeringen avser stödja förslaget och därmed rösta ja. </w:t>
      </w:r>
    </w:p>
    <w:p w14:paraId="21E5C291" w14:textId="76E8ACBC" w:rsidR="000676E5" w:rsidRPr="005B297A" w:rsidRDefault="009C3CFD">
      <w:pPr>
        <w:spacing w:after="280" w:afterAutospacing="1"/>
      </w:pPr>
      <w:r w:rsidRPr="005B297A">
        <w:rPr>
          <w:b/>
          <w:bCs/>
        </w:rPr>
        <w:t>Bakgrund:</w:t>
      </w:r>
      <w:r w:rsidR="00275C3F" w:rsidRPr="005B297A">
        <w:br/>
      </w:r>
      <w:r w:rsidRPr="005B297A">
        <w:t xml:space="preserve">Förordningsförslaget som Kommissionen presenterade i maj 2008 reglerar identifieringskraven på nötkreatur. Akten ingår i Kommissionens strategi för djurhälsa för Europeiska unionen (2007–2013) enligt principen “Det är bättre att förebygga än att behandla”. Kommissionens förslag ger, för första gången och på frivillig basis, förutsättningar för ett elektroniskt identifieringssystem (EID) för nötkreatur. Sådana system finns redan idag </w:t>
      </w:r>
      <w:r w:rsidRPr="005B297A">
        <w:lastRenderedPageBreak/>
        <w:t xml:space="preserve">inom EU parallellt med de officiella systemen. En implementering av EID i en större skala kommer att stärka spårbarhetssystemet för nötkreatur och nötkött, genom att göra det snabbare och säkrare. Det reducerar den </w:t>
      </w:r>
      <w:r w:rsidR="006C054F" w:rsidRPr="005B297A">
        <w:t>administrativa</w:t>
      </w:r>
      <w:r w:rsidRPr="005B297A">
        <w:t xml:space="preserve"> bördan för bönder och andra intressenter. Förordningsförslaget medger att medlemsstater inför EID som obligatorisk märkning. I samband med detta dras nuvarande bestämmelser om frivillig märkning av nötkött tillbaka.</w:t>
      </w:r>
    </w:p>
    <w:p w14:paraId="21E5C293" w14:textId="0592765C" w:rsidR="009C3CFD" w:rsidRPr="005B297A" w:rsidRDefault="009C3CFD" w:rsidP="005B297A">
      <w:pPr>
        <w:spacing w:after="280" w:afterAutospacing="1"/>
      </w:pPr>
      <w:r w:rsidRPr="005B297A">
        <w:t>Europaparlamentet avslutade sin första behandling av förslaget i april 2014. Inför det aktuella mötet har förordningsförslaget justerats språkligt och juridiskt.</w:t>
      </w:r>
    </w:p>
    <w:p w14:paraId="21E5C294" w14:textId="77777777" w:rsidR="009C3CFD" w:rsidRPr="005B297A" w:rsidRDefault="009C3CFD" w:rsidP="009C3CFD">
      <w:pPr>
        <w:pStyle w:val="Rubrik1"/>
      </w:pPr>
      <w:bookmarkStart w:id="38" w:name="_Toc386637743"/>
      <w:r w:rsidRPr="005B297A">
        <w:rPr>
          <w:noProof/>
        </w:rPr>
        <w:t>Proposal</w:t>
      </w:r>
      <w:r w:rsidRPr="005B297A">
        <w:t xml:space="preserve"> for a Decision of the European Parliament and of the Council on the participation of the Union in a Research and Development Programme jointly undertaken by several Member States aimed at supporting research performing small and medium-sized enterprises (First reading) (Legislative deliberation)</w:t>
      </w:r>
      <w:bookmarkEnd w:id="38"/>
    </w:p>
    <w:p w14:paraId="21E5C295" w14:textId="77777777" w:rsidR="009C3CFD" w:rsidRPr="005B297A" w:rsidRDefault="009C3CFD" w:rsidP="009C3CFD">
      <w:pPr>
        <w:rPr>
          <w:lang w:val="en-US"/>
        </w:rPr>
      </w:pPr>
      <w:r w:rsidRPr="005B297A">
        <w:rPr>
          <w:noProof/>
          <w:lang w:val="en-US"/>
        </w:rPr>
        <w:t>PE-CONS</w:t>
      </w:r>
      <w:r w:rsidRPr="005B297A">
        <w:rPr>
          <w:lang w:val="en-US"/>
        </w:rPr>
        <w:t xml:space="preserve"> 50/14 RECH 97 COMPET 145 MI 221 IND 82 CODEC 6058789/14 CODEC 1060 RECH 159 COMPET 231 TELECOM 102 SOC 275 MI 360</w:t>
      </w:r>
    </w:p>
    <w:p w14:paraId="21E5C296" w14:textId="77777777" w:rsidR="009C3CFD" w:rsidRPr="005B297A" w:rsidRDefault="009C3CFD" w:rsidP="009C3CFD">
      <w:r w:rsidRPr="005B297A">
        <w:rPr>
          <w:b/>
        </w:rPr>
        <w:t>Ansvarigt statsråd</w:t>
      </w:r>
      <w:r w:rsidRPr="005B297A">
        <w:rPr>
          <w:b/>
        </w:rPr>
        <w:br/>
      </w:r>
      <w:r w:rsidRPr="005B297A">
        <w:rPr>
          <w:noProof/>
        </w:rPr>
        <w:t>Annie</w:t>
      </w:r>
      <w:r w:rsidRPr="005B297A">
        <w:t xml:space="preserve"> Lööf</w:t>
      </w:r>
    </w:p>
    <w:p w14:paraId="21E5C297" w14:textId="77777777" w:rsidR="009C3CFD" w:rsidRPr="005B297A" w:rsidRDefault="009C3CFD" w:rsidP="009C3CFD">
      <w:r w:rsidRPr="005B297A">
        <w:rPr>
          <w:b/>
        </w:rPr>
        <w:t>Tidigare behandling i riksdagen</w:t>
      </w:r>
      <w:r w:rsidRPr="005B297A">
        <w:rPr>
          <w:b/>
        </w:rPr>
        <w:br/>
      </w:r>
      <w:r w:rsidRPr="005B297A">
        <w:rPr>
          <w:noProof/>
        </w:rPr>
        <w:t>2013-11-28</w:t>
      </w:r>
    </w:p>
    <w:p w14:paraId="21E5C298" w14:textId="77777777" w:rsidR="009C3CFD" w:rsidRPr="005B297A" w:rsidRDefault="009C3CFD" w:rsidP="009C3CFD">
      <w:r w:rsidRPr="005B297A">
        <w:rPr>
          <w:b/>
        </w:rPr>
        <w:t>Tidigare behandling vid rådsmöte</w:t>
      </w:r>
      <w:r w:rsidRPr="005B297A">
        <w:rPr>
          <w:b/>
        </w:rPr>
        <w:br/>
      </w:r>
      <w:r w:rsidRPr="005B297A">
        <w:rPr>
          <w:noProof/>
        </w:rPr>
        <w:t>2013-12-02</w:t>
      </w:r>
    </w:p>
    <w:p w14:paraId="21E5C29A" w14:textId="16B9716C" w:rsidR="000676E5" w:rsidRPr="005B297A" w:rsidRDefault="009C3CFD">
      <w:pPr>
        <w:spacing w:after="280" w:afterAutospacing="1"/>
      </w:pPr>
      <w:r w:rsidRPr="005B297A">
        <w:rPr>
          <w:b/>
          <w:bCs/>
        </w:rPr>
        <w:t>Avsikt med behandlingen i rådet:</w:t>
      </w:r>
      <w:r w:rsidR="00275C3F" w:rsidRPr="005B297A">
        <w:rPr>
          <w:b/>
          <w:bCs/>
        </w:rPr>
        <w:br/>
      </w:r>
      <w:r w:rsidRPr="005B297A">
        <w:t xml:space="preserve">Fatta beslut om partnerskapsprogrammet Eurostars. </w:t>
      </w:r>
    </w:p>
    <w:p w14:paraId="21E5C29B" w14:textId="34E4259E" w:rsidR="000676E5" w:rsidRPr="005B297A" w:rsidRDefault="009C3CFD">
      <w:pPr>
        <w:spacing w:after="280" w:afterAutospacing="1"/>
      </w:pPr>
      <w:r w:rsidRPr="005B297A">
        <w:rPr>
          <w:b/>
          <w:bCs/>
        </w:rPr>
        <w:t>Hur regeringen ställer sig till den blivande A-punkten:</w:t>
      </w:r>
      <w:r w:rsidR="00275C3F" w:rsidRPr="005B297A">
        <w:br/>
      </w:r>
      <w:r w:rsidRPr="005B297A">
        <w:t>Regeringen avser att rösta ja.</w:t>
      </w:r>
    </w:p>
    <w:p w14:paraId="21E5C29C" w14:textId="00B52C16" w:rsidR="000676E5" w:rsidRPr="005B297A" w:rsidRDefault="00275C3F">
      <w:pPr>
        <w:spacing w:after="280" w:afterAutospacing="1"/>
      </w:pPr>
      <w:r w:rsidRPr="005B297A">
        <w:rPr>
          <w:b/>
          <w:bCs/>
        </w:rPr>
        <w:t>Bakgrund:</w:t>
      </w:r>
      <w:r w:rsidRPr="005B297A">
        <w:rPr>
          <w:b/>
          <w:bCs/>
        </w:rPr>
        <w:br/>
      </w:r>
      <w:r w:rsidR="009C3CFD" w:rsidRPr="005B297A">
        <w:t xml:space="preserve">Förslaget gäller EU:s deltagande i ett andra forsknings- och utvecklingsprogram (Eurostars2) som genomförs gemensamt av flera medlemsstater och som syftar till att stödja små och medelstora företag som bedriver forskning. Programmet grundas på artikel 185 i fördraget om Europeiska unionens funktionssätt. </w:t>
      </w:r>
    </w:p>
    <w:p w14:paraId="21E5C29D" w14:textId="77777777" w:rsidR="000676E5" w:rsidRPr="005B297A" w:rsidRDefault="009C3CFD">
      <w:pPr>
        <w:spacing w:after="280" w:afterAutospacing="1"/>
      </w:pPr>
      <w:r w:rsidRPr="005B297A">
        <w:t>Eurostars övergripande mål är att främja marknadsorienterande transnationella forskningsverksamheter inom alla områden som bedrivs av forskningsverksamma små och medelstora företag, samt bidra till fullbordandet av det europeiska forskningsområdet.</w:t>
      </w:r>
    </w:p>
    <w:p w14:paraId="21E5C29E" w14:textId="77777777" w:rsidR="000676E5" w:rsidRPr="005B297A" w:rsidRDefault="009C3CFD">
      <w:pPr>
        <w:spacing w:after="280" w:afterAutospacing="1"/>
      </w:pPr>
      <w:r w:rsidRPr="005B297A">
        <w:t xml:space="preserve">Det föreliggande förslaget handlar om EU:s deltagande i ett andra partnerskap (Eurostars2) inom ramen för Horisont 2020 (2014-2020). Eurostars2 har tilldelats en större budget jämfört med sin föregångare Eurostars tillföljd av det stora intresset från små och medelstora företag. </w:t>
      </w:r>
    </w:p>
    <w:p w14:paraId="21E5C29F" w14:textId="77777777" w:rsidR="009C3CFD" w:rsidRPr="005B297A" w:rsidRDefault="009C3CFD">
      <w:pPr>
        <w:spacing w:after="280" w:afterAutospacing="1"/>
        <w:rPr>
          <w:noProof/>
        </w:rPr>
      </w:pPr>
    </w:p>
    <w:p w14:paraId="21E5C2A0" w14:textId="77777777" w:rsidR="009C3CFD" w:rsidRPr="005B297A" w:rsidRDefault="009C3CFD" w:rsidP="009C3CFD">
      <w:pPr>
        <w:pStyle w:val="Rubrik1"/>
      </w:pPr>
      <w:bookmarkStart w:id="39" w:name="_Toc386637744"/>
      <w:r w:rsidRPr="005B297A">
        <w:rPr>
          <w:noProof/>
        </w:rPr>
        <w:lastRenderedPageBreak/>
        <w:t>Proposal</w:t>
      </w:r>
      <w:r w:rsidRPr="005B297A">
        <w:t xml:space="preserve"> for a Decision of the European Parliament and of the Council on the participation of the Union in the Active and Assisted Living Research and Development Programme jointly undertaken by several Member States (First reading) (Legislative deliberation)</w:t>
      </w:r>
      <w:bookmarkEnd w:id="39"/>
    </w:p>
    <w:p w14:paraId="21E5C2A1" w14:textId="77777777" w:rsidR="009C3CFD" w:rsidRPr="005B297A" w:rsidRDefault="009C3CFD" w:rsidP="009C3CFD">
      <w:pPr>
        <w:rPr>
          <w:lang w:val="en-US"/>
        </w:rPr>
      </w:pPr>
      <w:r w:rsidRPr="005B297A">
        <w:rPr>
          <w:noProof/>
          <w:lang w:val="en-US"/>
        </w:rPr>
        <w:t>PE-CONS</w:t>
      </w:r>
      <w:r w:rsidRPr="005B297A">
        <w:rPr>
          <w:lang w:val="en-US"/>
        </w:rPr>
        <w:t xml:space="preserve"> 51/14 RECH 98 COMPET 146 TELECOM 67 SOC 167 MI 222 CODEC 6068790/14 CODEC 1061 RECH 160 COMPET 232 TELECOM 103 SOC 276 MI 361</w:t>
      </w:r>
    </w:p>
    <w:p w14:paraId="21E5C2A2" w14:textId="77777777" w:rsidR="009C3CFD" w:rsidRPr="005B297A" w:rsidRDefault="009C3CFD" w:rsidP="009C3CFD">
      <w:r w:rsidRPr="005B297A">
        <w:rPr>
          <w:b/>
        </w:rPr>
        <w:t>Ansvarigt statsråd</w:t>
      </w:r>
      <w:r w:rsidRPr="005B297A">
        <w:rPr>
          <w:b/>
        </w:rPr>
        <w:br/>
      </w:r>
      <w:r w:rsidRPr="005B297A">
        <w:rPr>
          <w:noProof/>
        </w:rPr>
        <w:t>Jan</w:t>
      </w:r>
      <w:r w:rsidRPr="005B297A">
        <w:t xml:space="preserve"> Björklund</w:t>
      </w:r>
    </w:p>
    <w:p w14:paraId="21E5C2A3" w14:textId="77777777" w:rsidR="009C3CFD" w:rsidRPr="005B297A" w:rsidRDefault="009C3CFD" w:rsidP="009C3CFD">
      <w:r w:rsidRPr="005B297A">
        <w:rPr>
          <w:b/>
        </w:rPr>
        <w:t>Tidigare behandling i riksdagen</w:t>
      </w:r>
      <w:r w:rsidRPr="005B297A">
        <w:rPr>
          <w:b/>
        </w:rPr>
        <w:br/>
      </w:r>
      <w:r w:rsidRPr="005B297A">
        <w:rPr>
          <w:noProof/>
        </w:rPr>
        <w:t>2013-11-28</w:t>
      </w:r>
    </w:p>
    <w:p w14:paraId="21E5C2A4" w14:textId="77777777" w:rsidR="009C3CFD" w:rsidRPr="005B297A" w:rsidRDefault="009C3CFD" w:rsidP="009C3CFD">
      <w:r w:rsidRPr="005B297A">
        <w:rPr>
          <w:b/>
        </w:rPr>
        <w:t>Tidigare behandling vid rådsmöte</w:t>
      </w:r>
      <w:r w:rsidRPr="005B297A">
        <w:rPr>
          <w:b/>
        </w:rPr>
        <w:br/>
      </w:r>
      <w:r w:rsidRPr="005B297A">
        <w:rPr>
          <w:noProof/>
        </w:rPr>
        <w:t>2013-12-02</w:t>
      </w:r>
    </w:p>
    <w:p w14:paraId="21E5C2A5" w14:textId="0F24C2CC" w:rsidR="009C3CFD" w:rsidRPr="005B297A" w:rsidRDefault="009C3CFD" w:rsidP="009C3CFD">
      <w:r w:rsidRPr="005B297A">
        <w:rPr>
          <w:b/>
          <w:bCs/>
        </w:rPr>
        <w:t>Avsikt med behandlingen i rådet:</w:t>
      </w:r>
      <w:r w:rsidRPr="005B297A">
        <w:t xml:space="preserve"> </w:t>
      </w:r>
      <w:r w:rsidR="00275C3F" w:rsidRPr="005B297A">
        <w:br/>
      </w:r>
      <w:r w:rsidRPr="005B297A">
        <w:t xml:space="preserve">Fatta beslut om partnerskapsprogrammet AAL2. </w:t>
      </w:r>
    </w:p>
    <w:p w14:paraId="21E5C2A6" w14:textId="3B7DF078" w:rsidR="000676E5" w:rsidRPr="005B297A" w:rsidRDefault="009C3CFD">
      <w:pPr>
        <w:spacing w:after="280" w:afterAutospacing="1"/>
      </w:pPr>
      <w:r w:rsidRPr="005B297A">
        <w:rPr>
          <w:b/>
          <w:bCs/>
        </w:rPr>
        <w:t>Hur regeringen ställer sig till den blivande A-punkten:</w:t>
      </w:r>
      <w:r w:rsidR="00275C3F" w:rsidRPr="005B297A">
        <w:br/>
      </w:r>
      <w:r w:rsidRPr="005B297A">
        <w:t xml:space="preserve">Regeringen avser rösta ja. </w:t>
      </w:r>
    </w:p>
    <w:p w14:paraId="21E5C2A7" w14:textId="6BDFD102" w:rsidR="000676E5" w:rsidRPr="005B297A" w:rsidRDefault="00275C3F">
      <w:pPr>
        <w:spacing w:after="280" w:afterAutospacing="1"/>
      </w:pPr>
      <w:r w:rsidRPr="005B297A">
        <w:rPr>
          <w:b/>
          <w:bCs/>
        </w:rPr>
        <w:t>Bakgrund:</w:t>
      </w:r>
      <w:r w:rsidRPr="005B297A">
        <w:rPr>
          <w:b/>
          <w:bCs/>
        </w:rPr>
        <w:br/>
      </w:r>
      <w:r w:rsidR="009C3CFD" w:rsidRPr="005B297A">
        <w:t>Syftet med förslaget är att på grundval av artikel 185 i EUF-fördraget besluta om EU:s deltagande i det gemensamma programmet för ett aktivt liv och it-stöd i boende (AAL-programmet) som har inletts av flera medlemsstater. Programmet tar sin utgångspunkt i ett program som funnits under den tidigare programperioden 2008-2013.</w:t>
      </w:r>
    </w:p>
    <w:p w14:paraId="21E5C2A9" w14:textId="01FB900E" w:rsidR="009C3CFD" w:rsidRPr="005B297A" w:rsidRDefault="009C3CFD" w:rsidP="005B297A">
      <w:pPr>
        <w:spacing w:after="280" w:afterAutospacing="1"/>
      </w:pPr>
      <w:r w:rsidRPr="005B297A">
        <w:t>AAL2-programmets övergripande mål är bl.a. att förbättra tillgängligheten till produkter och tjänster som bygger på informations- och kommunikationsteknik (IKT) och som underlättar ett aktivt och hälsosamt åldrande, höja livskvaliteten för äldre personer och deras anhörigvårdare samt bidra till ökad hållbarhet i vårdsystemen.</w:t>
      </w:r>
    </w:p>
    <w:p w14:paraId="21E5C2AA" w14:textId="77777777" w:rsidR="009C3CFD" w:rsidRPr="005B297A" w:rsidRDefault="009C3CFD" w:rsidP="009C3CFD">
      <w:pPr>
        <w:pStyle w:val="Rubrik1"/>
      </w:pPr>
      <w:bookmarkStart w:id="40" w:name="_Toc386637745"/>
      <w:r w:rsidRPr="005B297A">
        <w:rPr>
          <w:noProof/>
        </w:rPr>
        <w:t>Proposal</w:t>
      </w:r>
      <w:r w:rsidRPr="005B297A">
        <w:t xml:space="preserve"> for a Decision of the European Parliament and of the Council on the participation of the Union in a European Metrology Programme for Innovation and Research jointly undertaken by several Member States (First reading) (Legislative deliberation)</w:t>
      </w:r>
      <w:bookmarkEnd w:id="40"/>
    </w:p>
    <w:p w14:paraId="21E5C2AB" w14:textId="77777777" w:rsidR="009C3CFD" w:rsidRPr="005B297A" w:rsidRDefault="009C3CFD" w:rsidP="009C3CFD">
      <w:pPr>
        <w:rPr>
          <w:lang w:val="en-US"/>
        </w:rPr>
      </w:pPr>
      <w:r w:rsidRPr="005B297A">
        <w:rPr>
          <w:noProof/>
          <w:lang w:val="en-US"/>
        </w:rPr>
        <w:t>PE-CONS</w:t>
      </w:r>
      <w:r w:rsidRPr="005B297A">
        <w:rPr>
          <w:lang w:val="en-US"/>
        </w:rPr>
        <w:t xml:space="preserve"> 53/14 RECH 99 COMPET 147 CODEC 6238791/14 CODEC 1062 RECH 161 COMPET 233</w:t>
      </w:r>
    </w:p>
    <w:p w14:paraId="21E5C2AC" w14:textId="77777777" w:rsidR="009C3CFD" w:rsidRPr="005B297A" w:rsidRDefault="009C3CFD" w:rsidP="009C3CFD">
      <w:r w:rsidRPr="005B297A">
        <w:rPr>
          <w:b/>
        </w:rPr>
        <w:t>Ansvarigt statsråd</w:t>
      </w:r>
      <w:r w:rsidRPr="005B297A">
        <w:rPr>
          <w:b/>
        </w:rPr>
        <w:br/>
      </w:r>
      <w:r w:rsidRPr="005B297A">
        <w:rPr>
          <w:noProof/>
        </w:rPr>
        <w:t>Annie</w:t>
      </w:r>
      <w:r w:rsidRPr="005B297A">
        <w:t xml:space="preserve"> Lööf</w:t>
      </w:r>
    </w:p>
    <w:p w14:paraId="21E5C2AD" w14:textId="77777777" w:rsidR="009C3CFD" w:rsidRPr="005B297A" w:rsidRDefault="009C3CFD" w:rsidP="009C3CFD">
      <w:r w:rsidRPr="005B297A">
        <w:rPr>
          <w:b/>
        </w:rPr>
        <w:t>Tidigare behandling i riksdagen</w:t>
      </w:r>
      <w:r w:rsidRPr="005B297A">
        <w:rPr>
          <w:b/>
        </w:rPr>
        <w:br/>
      </w:r>
      <w:r w:rsidRPr="005B297A">
        <w:rPr>
          <w:noProof/>
        </w:rPr>
        <w:t>2013-11-29</w:t>
      </w:r>
    </w:p>
    <w:p w14:paraId="21E5C2AE" w14:textId="77777777" w:rsidR="009C3CFD" w:rsidRPr="005B297A" w:rsidRDefault="009C3CFD" w:rsidP="009C3CFD">
      <w:r w:rsidRPr="005B297A">
        <w:rPr>
          <w:b/>
        </w:rPr>
        <w:t>Tidigare behandling vid rådsmöte</w:t>
      </w:r>
      <w:r w:rsidRPr="005B297A">
        <w:rPr>
          <w:b/>
        </w:rPr>
        <w:br/>
      </w:r>
      <w:r w:rsidRPr="005B297A">
        <w:rPr>
          <w:noProof/>
        </w:rPr>
        <w:t>2013-12-03</w:t>
      </w:r>
    </w:p>
    <w:p w14:paraId="21E5C2B0" w14:textId="63F10AAC" w:rsidR="000676E5" w:rsidRPr="005B297A" w:rsidRDefault="009C3CFD" w:rsidP="00275C3F">
      <w:r w:rsidRPr="005B297A">
        <w:rPr>
          <w:b/>
          <w:bCs/>
        </w:rPr>
        <w:lastRenderedPageBreak/>
        <w:t>Avsikt med behandlingen i rådet:</w:t>
      </w:r>
      <w:r w:rsidRPr="005B297A">
        <w:t xml:space="preserve"> </w:t>
      </w:r>
      <w:r w:rsidR="00275C3F" w:rsidRPr="005B297A">
        <w:br/>
      </w:r>
      <w:r w:rsidRPr="005B297A">
        <w:t xml:space="preserve">Fatta beslut om parterskapsprogrammet EMPIR. </w:t>
      </w:r>
    </w:p>
    <w:p w14:paraId="21E5C2B2" w14:textId="38211C17"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att rösta ja. </w:t>
      </w:r>
    </w:p>
    <w:p w14:paraId="21E5C2B4" w14:textId="76A52D8D" w:rsidR="000676E5" w:rsidRPr="005B297A" w:rsidRDefault="009C3CFD" w:rsidP="00275C3F">
      <w:pPr>
        <w:spacing w:after="280" w:afterAutospacing="1"/>
      </w:pPr>
      <w:r w:rsidRPr="005B297A">
        <w:rPr>
          <w:b/>
          <w:bCs/>
        </w:rPr>
        <w:t xml:space="preserve">Bakgrund: </w:t>
      </w:r>
      <w:r w:rsidR="00275C3F" w:rsidRPr="005B297A">
        <w:br/>
      </w:r>
      <w:r w:rsidRPr="005B297A">
        <w:t xml:space="preserve">Syftet med förslaget är att på grundval av artikel 185 i EUF-fördraget besluta om EU:s deltagande i det gemensamma forskningsprogrammet för metrologi, EMPIR, som är en fortsättning på det europeiska forskningsprogrammet för metrologi, European Metrology Research Programme (EMRP). </w:t>
      </w:r>
    </w:p>
    <w:p w14:paraId="21E5C2B6" w14:textId="67DB88EE" w:rsidR="009C3CFD" w:rsidRPr="005B297A" w:rsidRDefault="009C3CFD" w:rsidP="005B297A">
      <w:pPr>
        <w:spacing w:after="280" w:afterAutospacing="1"/>
      </w:pPr>
      <w:r w:rsidRPr="005B297A">
        <w:t xml:space="preserve">Det övergripande målet för EMRP har varit att främja innovation och konkurrenskraft i Europa genom bättre kvalitetssäkrad mätteknik, något som underlättar integration av nationella forskningsprogram inom metrologi. Genom EMPIR breddas nu programmets tillämpningsområde genom att inbegripa särskilda moduler om industriell forskning och industriellt utnyttjande, stöd till standardisering och kapacitetsuppbyggnad. </w:t>
      </w:r>
    </w:p>
    <w:p w14:paraId="21E5C2B7" w14:textId="77777777" w:rsidR="009C3CFD" w:rsidRPr="005B297A" w:rsidRDefault="009C3CFD" w:rsidP="009C3CFD">
      <w:pPr>
        <w:pStyle w:val="Rubrik1"/>
      </w:pPr>
      <w:bookmarkStart w:id="41" w:name="_Toc386637746"/>
      <w:r w:rsidRPr="005B297A">
        <w:rPr>
          <w:noProof/>
        </w:rPr>
        <w:t>Proposal</w:t>
      </w:r>
      <w:r w:rsidRPr="005B297A">
        <w:t xml:space="preserve"> for a Decision of the European Parliament and of the Council on the participation of the Union in a second European and Developing Countries Clinical Trials Partnership Programme jointly undertaken by several Member States (First reading) (Legislative deliberation)</w:t>
      </w:r>
      <w:bookmarkEnd w:id="41"/>
    </w:p>
    <w:p w14:paraId="21E5C2B8" w14:textId="77777777" w:rsidR="009C3CFD" w:rsidRPr="005B297A" w:rsidRDefault="009C3CFD" w:rsidP="009C3CFD">
      <w:pPr>
        <w:rPr>
          <w:lang w:val="en-US"/>
        </w:rPr>
      </w:pPr>
      <w:r w:rsidRPr="005B297A">
        <w:rPr>
          <w:noProof/>
          <w:lang w:val="en-US"/>
        </w:rPr>
        <w:t>PE-CONS</w:t>
      </w:r>
      <w:r w:rsidRPr="005B297A">
        <w:rPr>
          <w:lang w:val="en-US"/>
        </w:rPr>
        <w:t xml:space="preserve"> 54/14 RECH 100 SAN 108 SOC 171 CODEC 6248792/14 CODEC 1063 RECH 162 SAN 166 SOC 277</w:t>
      </w:r>
    </w:p>
    <w:p w14:paraId="21E5C2B9" w14:textId="77777777" w:rsidR="009C3CFD" w:rsidRPr="005B297A" w:rsidRDefault="009C3CFD" w:rsidP="009C3CFD">
      <w:r w:rsidRPr="005B297A">
        <w:rPr>
          <w:b/>
        </w:rPr>
        <w:t>Ansvarigt statsråd</w:t>
      </w:r>
      <w:r w:rsidRPr="005B297A">
        <w:rPr>
          <w:b/>
        </w:rPr>
        <w:br/>
      </w:r>
      <w:r w:rsidRPr="005B297A">
        <w:rPr>
          <w:noProof/>
        </w:rPr>
        <w:t>Jan</w:t>
      </w:r>
      <w:r w:rsidRPr="005B297A">
        <w:t xml:space="preserve"> Björklund</w:t>
      </w:r>
    </w:p>
    <w:p w14:paraId="21E5C2BA" w14:textId="77777777" w:rsidR="009C3CFD" w:rsidRPr="005B297A" w:rsidRDefault="009C3CFD" w:rsidP="009C3CFD">
      <w:r w:rsidRPr="005B297A">
        <w:rPr>
          <w:b/>
        </w:rPr>
        <w:t>Tidigare behandling i riksdagen</w:t>
      </w:r>
      <w:r w:rsidRPr="005B297A">
        <w:rPr>
          <w:b/>
        </w:rPr>
        <w:br/>
      </w:r>
      <w:r w:rsidRPr="005B297A">
        <w:rPr>
          <w:noProof/>
        </w:rPr>
        <w:t>2013-11-28</w:t>
      </w:r>
    </w:p>
    <w:p w14:paraId="21E5C2BB" w14:textId="77777777" w:rsidR="009C3CFD" w:rsidRPr="005B297A" w:rsidRDefault="009C3CFD" w:rsidP="009C3CFD">
      <w:r w:rsidRPr="005B297A">
        <w:rPr>
          <w:b/>
        </w:rPr>
        <w:t>Tidigare behandling vid rådsmöte</w:t>
      </w:r>
      <w:r w:rsidRPr="005B297A">
        <w:rPr>
          <w:b/>
        </w:rPr>
        <w:br/>
      </w:r>
      <w:r w:rsidRPr="005B297A">
        <w:rPr>
          <w:noProof/>
        </w:rPr>
        <w:t>2013-12-02</w:t>
      </w:r>
    </w:p>
    <w:p w14:paraId="21E5C2BC" w14:textId="7A8AEEE2" w:rsidR="009C3CFD" w:rsidRPr="005B297A" w:rsidRDefault="009C3CFD" w:rsidP="009C3CFD">
      <w:r w:rsidRPr="005B297A">
        <w:rPr>
          <w:b/>
          <w:bCs/>
        </w:rPr>
        <w:t>Avsikt med behandlingen i rådet:</w:t>
      </w:r>
      <w:r w:rsidR="00275C3F" w:rsidRPr="005B297A">
        <w:rPr>
          <w:b/>
          <w:bCs/>
        </w:rPr>
        <w:br/>
      </w:r>
      <w:r w:rsidRPr="005B297A">
        <w:t xml:space="preserve">Fatta beslut om partnerskapsprogrammet EDCTP2. </w:t>
      </w:r>
    </w:p>
    <w:p w14:paraId="21E5C2BD" w14:textId="4F00CA44" w:rsidR="000676E5" w:rsidRPr="005B297A" w:rsidRDefault="009C3CFD">
      <w:pPr>
        <w:spacing w:after="280" w:afterAutospacing="1"/>
      </w:pPr>
      <w:r w:rsidRPr="005B297A">
        <w:rPr>
          <w:b/>
          <w:bCs/>
        </w:rPr>
        <w:t>Hur regeringen ställer sig till den blivande A-punkten:</w:t>
      </w:r>
      <w:r w:rsidR="00275C3F" w:rsidRPr="005B297A">
        <w:rPr>
          <w:b/>
          <w:bCs/>
        </w:rPr>
        <w:br/>
      </w:r>
      <w:r w:rsidRPr="005B297A">
        <w:t xml:space="preserve">Regeringen avser rösta ja. </w:t>
      </w:r>
    </w:p>
    <w:p w14:paraId="21E5C2BE" w14:textId="4F535720" w:rsidR="000676E5" w:rsidRPr="005B297A" w:rsidRDefault="00275C3F">
      <w:pPr>
        <w:spacing w:after="280" w:afterAutospacing="1"/>
      </w:pPr>
      <w:r w:rsidRPr="005B297A">
        <w:rPr>
          <w:b/>
          <w:bCs/>
        </w:rPr>
        <w:t>Bakgrund:</w:t>
      </w:r>
      <w:r w:rsidRPr="005B297A">
        <w:rPr>
          <w:b/>
          <w:bCs/>
        </w:rPr>
        <w:br/>
      </w:r>
      <w:r w:rsidR="009C3CFD" w:rsidRPr="005B297A">
        <w:t>Förslaget gäller EU:s deltagande i ett andra partnerskap mellan Europa och utvecklingsländerna inom området klinisk prövning, som grundas på artikel 185 i fördraget om Europeiska unionens funktionssätt.</w:t>
      </w:r>
    </w:p>
    <w:p w14:paraId="21E5C2BF" w14:textId="77777777" w:rsidR="000676E5" w:rsidRPr="005B297A" w:rsidRDefault="009C3CFD">
      <w:pPr>
        <w:spacing w:after="280" w:afterAutospacing="1"/>
      </w:pPr>
      <w:r w:rsidRPr="005B297A">
        <w:t xml:space="preserve">Partnerskapet mellan Europa och utvecklingsländerna inom området klinisk prövning (EDCTP) inrättades 2003 för att hantera den globala hälsokris som orsakas av de tre största fattigdomsrelaterade sjukdomarna - hiv/aids, malaria och tuberkulos - och för att fullgöra EU:s </w:t>
      </w:r>
      <w:r w:rsidRPr="005B297A">
        <w:lastRenderedPageBreak/>
        <w:t>åtagande att nå FN:s millennieutvecklingsmål till 2015. Den aktiva finansieringsperioden för det första EDCTP-programmet (EDCTP 1, 2003-2012) har nu upphört.</w:t>
      </w:r>
    </w:p>
    <w:p w14:paraId="21E5C2C1" w14:textId="2A069107" w:rsidR="009C3CFD" w:rsidRPr="005B297A" w:rsidRDefault="009C3CFD" w:rsidP="005B297A">
      <w:pPr>
        <w:spacing w:after="280" w:afterAutospacing="1"/>
      </w:pPr>
      <w:r w:rsidRPr="005B297A">
        <w:t>Det föreliggande förslaget handlar om EU:s deltagande i ett andra partnerskap (EDCTP2) mellan Europa och utvecklingsländerna inom området klinisk prövning inom ramen för Horisont 2020 (2014-2020). Jämfört med EDCTP1 föreslås EDCTP2 bl.a. få en större budget och ett bredare angreppssätt där fler sjukdomar inkluderas.</w:t>
      </w:r>
    </w:p>
    <w:p w14:paraId="21E5C2C2" w14:textId="77777777" w:rsidR="009C3CFD" w:rsidRPr="005B297A" w:rsidRDefault="009C3CFD" w:rsidP="009C3CFD">
      <w:pPr>
        <w:pStyle w:val="Rubrik1"/>
      </w:pPr>
      <w:bookmarkStart w:id="42" w:name="_Toc386637747"/>
      <w:r w:rsidRPr="005B297A">
        <w:rPr>
          <w:noProof/>
        </w:rPr>
        <w:t>Proposal</w:t>
      </w:r>
      <w:r w:rsidRPr="005B297A">
        <w:t xml:space="preserve"> for a Regulation of the European Parliament and of the Council amending Regulation (EC) No 1013/2006 on shipments of waste (First reading) (Legislative deliberation)</w:t>
      </w:r>
      <w:bookmarkEnd w:id="42"/>
    </w:p>
    <w:p w14:paraId="21E5C2C3" w14:textId="77777777" w:rsidR="009C3CFD" w:rsidRPr="005B297A" w:rsidRDefault="009C3CFD" w:rsidP="009C3CFD">
      <w:pPr>
        <w:rPr>
          <w:lang w:val="en-US"/>
        </w:rPr>
      </w:pPr>
      <w:r w:rsidRPr="005B297A">
        <w:rPr>
          <w:noProof/>
          <w:lang w:val="en-US"/>
        </w:rPr>
        <w:t>PE-CONS</w:t>
      </w:r>
      <w:r w:rsidRPr="005B297A">
        <w:rPr>
          <w:lang w:val="en-US"/>
        </w:rPr>
        <w:t xml:space="preserve"> 69/14 ENV 263 MI 263 RELEX 221 CODEC 7578793/14 CODEC 1064 ENV 380 MI 362 RELEX 323</w:t>
      </w:r>
    </w:p>
    <w:p w14:paraId="21E5C2C4" w14:textId="77777777" w:rsidR="009C3CFD" w:rsidRPr="005B297A" w:rsidRDefault="009C3CFD" w:rsidP="009C3CFD">
      <w:r w:rsidRPr="005B297A">
        <w:rPr>
          <w:b/>
        </w:rPr>
        <w:t>Ansvarigt statsråd</w:t>
      </w:r>
      <w:r w:rsidRPr="005B297A">
        <w:rPr>
          <w:b/>
        </w:rPr>
        <w:br/>
      </w:r>
      <w:r w:rsidRPr="005B297A">
        <w:rPr>
          <w:noProof/>
        </w:rPr>
        <w:t>Lena</w:t>
      </w:r>
      <w:r w:rsidRPr="005B297A">
        <w:t xml:space="preserve"> Ek</w:t>
      </w:r>
    </w:p>
    <w:p w14:paraId="21E5C2C6" w14:textId="77777777" w:rsidR="009C3CFD" w:rsidRPr="005B297A" w:rsidRDefault="009C3CFD" w:rsidP="009C3CFD">
      <w:r w:rsidRPr="005B297A">
        <w:rPr>
          <w:b/>
        </w:rPr>
        <w:t>Tidigare behandling vid rådsmöte</w:t>
      </w:r>
      <w:r w:rsidRPr="005B297A">
        <w:rPr>
          <w:b/>
        </w:rPr>
        <w:br/>
      </w:r>
      <w:r w:rsidRPr="005B297A">
        <w:rPr>
          <w:noProof/>
        </w:rPr>
        <w:t>2013-10-13</w:t>
      </w:r>
    </w:p>
    <w:p w14:paraId="21E5C2C9" w14:textId="5D9F59F2" w:rsidR="000676E5" w:rsidRPr="005B297A" w:rsidRDefault="009C3CFD" w:rsidP="00275C3F">
      <w:r w:rsidRPr="005B297A">
        <w:rPr>
          <w:b/>
          <w:bCs/>
        </w:rPr>
        <w:t>Avsikt med behandlingen i rådet:</w:t>
      </w:r>
      <w:r w:rsidRPr="005B297A">
        <w:t xml:space="preserve"> </w:t>
      </w:r>
      <w:r w:rsidR="00275C3F" w:rsidRPr="005B297A">
        <w:br/>
      </w:r>
      <w:r w:rsidRPr="005B297A">
        <w:t>Antagande av rättsakt.</w:t>
      </w:r>
    </w:p>
    <w:p w14:paraId="21E5C2CB" w14:textId="32E7B547" w:rsidR="000676E5" w:rsidRPr="005B297A" w:rsidRDefault="009C3CFD" w:rsidP="00275C3F">
      <w:pPr>
        <w:spacing w:after="280" w:afterAutospacing="1"/>
      </w:pPr>
      <w:r w:rsidRPr="005B297A">
        <w:rPr>
          <w:b/>
          <w:bCs/>
        </w:rPr>
        <w:t>Hur regeringen ställer sig till den blivande A-punkten:</w:t>
      </w:r>
      <w:r w:rsidRPr="005B297A">
        <w:t xml:space="preserve"> </w:t>
      </w:r>
      <w:r w:rsidR="00275C3F" w:rsidRPr="005B297A">
        <w:br/>
      </w:r>
      <w:r w:rsidRPr="005B297A">
        <w:t xml:space="preserve">Regeringen avser rösta ja. </w:t>
      </w:r>
    </w:p>
    <w:p w14:paraId="21E5C2CD" w14:textId="10E7DCF0" w:rsidR="000676E5" w:rsidRPr="005B297A" w:rsidRDefault="009C3CFD" w:rsidP="00275C3F">
      <w:pPr>
        <w:spacing w:after="280" w:afterAutospacing="1"/>
      </w:pPr>
      <w:r w:rsidRPr="005B297A">
        <w:rPr>
          <w:b/>
          <w:bCs/>
        </w:rPr>
        <w:t>Bakgrund:</w:t>
      </w:r>
      <w:r w:rsidR="00275C3F" w:rsidRPr="005B297A">
        <w:br/>
      </w:r>
      <w:r w:rsidRPr="005B297A">
        <w:t xml:space="preserve">KOM presenterade sitt förslag till ändring av förordning (EU) No 1013/2006 om transporter av avfall på WPE den 6 september 2013. </w:t>
      </w:r>
    </w:p>
    <w:p w14:paraId="21E5C2CF" w14:textId="2FC6B54A" w:rsidR="009C3CFD" w:rsidRPr="005B297A" w:rsidRDefault="009C3CFD" w:rsidP="005B297A">
      <w:pPr>
        <w:spacing w:after="280" w:afterAutospacing="1"/>
      </w:pPr>
      <w:r w:rsidRPr="005B297A">
        <w:t>Avsikten med ändringen av förordningen är att stärka tillsynsregleringen för att därmed förbättra efterlevnaden av förordningen. Enligt den ändrade förordningen ska medlemsländerna ta fram planer för hur tillsynen över avfallstransporter ska genomföras och för hur samarbetet mellan berörda myndigheter ska ske.</w:t>
      </w:r>
    </w:p>
    <w:p w14:paraId="21E5C2D0" w14:textId="77777777" w:rsidR="009C3CFD" w:rsidRPr="005B297A" w:rsidRDefault="009C3CFD" w:rsidP="009C3CFD">
      <w:pPr>
        <w:pStyle w:val="Rubrik1"/>
      </w:pPr>
      <w:bookmarkStart w:id="43" w:name="_Toc386637748"/>
      <w:r w:rsidRPr="005B297A">
        <w:rPr>
          <w:noProof/>
        </w:rPr>
        <w:t>Proposal</w:t>
      </w:r>
      <w:r w:rsidRPr="005B297A">
        <w:t xml:space="preserve"> for a Regulation of the European Parliament and of the Council amending Council Regulation (EC) No 2173/2005 on the establishment of a FLEGT licensing scheme for imports of timber into the European Community (First reading) </w:t>
      </w:r>
      <w:r w:rsidRPr="005B297A">
        <w:br/>
        <w:t>(Legislative deliberation + Statement)</w:t>
      </w:r>
      <w:bookmarkEnd w:id="43"/>
    </w:p>
    <w:p w14:paraId="21E5C2D1" w14:textId="77777777" w:rsidR="009C3CFD" w:rsidRPr="005B297A" w:rsidRDefault="009C3CFD" w:rsidP="009C3CFD">
      <w:pPr>
        <w:rPr>
          <w:lang w:val="en-US"/>
        </w:rPr>
      </w:pPr>
      <w:r w:rsidRPr="005B297A">
        <w:rPr>
          <w:noProof/>
          <w:lang w:val="en-US"/>
        </w:rPr>
        <w:t>PE-CONS</w:t>
      </w:r>
      <w:r w:rsidRPr="005B297A">
        <w:rPr>
          <w:lang w:val="en-US"/>
        </w:rPr>
        <w:t xml:space="preserve"> 39/14 AGRI 104 ENV 142 FORETS 22 DEVGEN 28 RELEX 123JUR 89 UD 46 WTO 64 PROBA 11 CODEC 4268560/14 CODEC 1011 AGRI 282 ENV 354 FORETS 37 DEVGEN 83 RELEX 307 JUR 218 UD 108 WTO 135 PROBA 19+ ADD 1</w:t>
      </w:r>
    </w:p>
    <w:p w14:paraId="21E5C2D2"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2D6" w14:textId="3630051E" w:rsidR="000676E5" w:rsidRPr="005B297A" w:rsidRDefault="009C3CFD" w:rsidP="00275C3F">
      <w:r w:rsidRPr="005B297A">
        <w:rPr>
          <w:b/>
        </w:rPr>
        <w:lastRenderedPageBreak/>
        <w:t>Avsikt med behandlingen i rådet:</w:t>
      </w:r>
      <w:r w:rsidRPr="005B297A">
        <w:t xml:space="preserve"> </w:t>
      </w:r>
      <w:r w:rsidRPr="005B297A">
        <w:br/>
        <w:t>Rådet föreslås anta den slutliga kompromisstexten om Lissabonanpassningen av förordning 2173/2005, även kallad FLEGT-förordningen, enligt dokument PE-CONS 39/14 + ADD 1.</w:t>
      </w:r>
    </w:p>
    <w:p w14:paraId="21E5C2D7" w14:textId="77777777" w:rsidR="000676E5" w:rsidRPr="005B297A" w:rsidRDefault="009C3CFD">
      <w:pPr>
        <w:spacing w:after="280" w:afterAutospacing="1"/>
      </w:pPr>
      <w:r w:rsidRPr="005B297A">
        <w:rPr>
          <w:b/>
        </w:rPr>
        <w:t>Hur regeringen ställer sig till den blivande a-punkten:</w:t>
      </w:r>
      <w:r w:rsidRPr="005B297A">
        <w:t xml:space="preserve"> </w:t>
      </w:r>
      <w:r w:rsidRPr="005B297A">
        <w:br/>
        <w:t>Regeringen avser rösta ja till att rådet antar Lissabonanpassningen av FLEGT-förordningen.</w:t>
      </w:r>
    </w:p>
    <w:p w14:paraId="21E5C2D8" w14:textId="77777777" w:rsidR="000676E5" w:rsidRPr="005B297A" w:rsidRDefault="009C3CFD">
      <w:pPr>
        <w:spacing w:after="280" w:afterAutospacing="1"/>
      </w:pPr>
      <w:r w:rsidRPr="005B297A">
        <w:rPr>
          <w:b/>
        </w:rPr>
        <w:t>Bakgrund:</w:t>
      </w:r>
      <w:r w:rsidRPr="005B297A">
        <w:t xml:space="preserve"> </w:t>
      </w:r>
      <w:r w:rsidRPr="005B297A">
        <w:br/>
        <w:t xml:space="preserve">I handlingsplanen för skogslagstiftningens efterlevnad, styrelseformer och handel (Forest Law Enforcement, Governance and Trade,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frivilliga FLEGT-partnerskap mellan unionen och timmerproducerande länder i syfte att stoppa olaglig avverkning. År 2005 antog rådet förordning 2173/2005 som fastställer ett licenssystem och en mekanism för att kontrollera lagligheten av importerat timmer till unionen. </w:t>
      </w:r>
    </w:p>
    <w:p w14:paraId="21E5C2D9" w14:textId="77777777" w:rsidR="000676E5" w:rsidRPr="005B297A" w:rsidRDefault="009C3CFD">
      <w:pPr>
        <w:spacing w:after="280" w:afterAutospacing="1"/>
      </w:pPr>
      <w:r w:rsidRPr="005B297A">
        <w:t>De föreslagna ändringarna av FLEGT-förordningen sker i syfte att anpassa rättsakten till fördraget om Europeiska unionens funktionssätt (EUF-fördraget).</w:t>
      </w:r>
    </w:p>
    <w:p w14:paraId="21E5C2DA" w14:textId="77777777" w:rsidR="000676E5" w:rsidRPr="005B297A" w:rsidRDefault="009C3CFD">
      <w:pPr>
        <w:spacing w:after="280" w:afterAutospacing="1"/>
      </w:pPr>
      <w:r w:rsidRPr="005B297A">
        <w:t>Parlamentets ståndpunkt motsvarar det som institutionerna tidigare hade kommit överens om.</w:t>
      </w:r>
    </w:p>
    <w:p w14:paraId="21E5C2DC" w14:textId="77777777" w:rsidR="009C3CFD" w:rsidRPr="005B297A" w:rsidRDefault="009C3CFD" w:rsidP="009C3CFD">
      <w:pPr>
        <w:pStyle w:val="Rubrik1"/>
      </w:pPr>
      <w:bookmarkStart w:id="44" w:name="_Toc386637749"/>
      <w:r w:rsidRPr="005B297A">
        <w:rPr>
          <w:noProof/>
        </w:rPr>
        <w:t>Proposal</w:t>
      </w:r>
      <w:r w:rsidRPr="005B297A">
        <w:t xml:space="preserve"> for a Regulation of the European Parliament and of the Council amending Council Regulation (EC) No 302/2009 concerning a multiannual recovery plan for Bluefin tuna in the eastern Atlantic and Mediterranean (First reading) (Legislative deliberation + Statement)</w:t>
      </w:r>
      <w:bookmarkEnd w:id="44"/>
    </w:p>
    <w:p w14:paraId="21E5C2DD" w14:textId="77777777" w:rsidR="009C3CFD" w:rsidRPr="005B297A" w:rsidRDefault="009C3CFD" w:rsidP="009C3CFD">
      <w:pPr>
        <w:rPr>
          <w:lang w:val="en-US"/>
        </w:rPr>
      </w:pPr>
      <w:r w:rsidRPr="005B297A">
        <w:rPr>
          <w:noProof/>
          <w:lang w:val="en-US"/>
        </w:rPr>
        <w:t>PE-CONS</w:t>
      </w:r>
      <w:r w:rsidRPr="005B297A">
        <w:rPr>
          <w:lang w:val="en-US"/>
        </w:rPr>
        <w:t xml:space="preserve"> 61/14 PECHE 114 CODEC 6658794/14 CODEC 1065 PECHE 196+ ADD 1</w:t>
      </w:r>
    </w:p>
    <w:p w14:paraId="21E5C2DE"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2E2" w14:textId="77777777" w:rsidR="000676E5" w:rsidRPr="005B297A" w:rsidRDefault="009C3CFD">
      <w:pPr>
        <w:spacing w:after="280" w:afterAutospacing="1"/>
      </w:pPr>
      <w:r w:rsidRPr="005B297A">
        <w:rPr>
          <w:b/>
        </w:rPr>
        <w:t>Avsikt med behandlingen i rådet:</w:t>
      </w:r>
      <w:r w:rsidRPr="005B297A">
        <w:t xml:space="preserve"> </w:t>
      </w:r>
      <w:r w:rsidRPr="005B297A">
        <w:br/>
        <w:t>Rådet föreslås godkänna lagakten.</w:t>
      </w:r>
    </w:p>
    <w:p w14:paraId="21E5C2E3" w14:textId="77777777" w:rsidR="000676E5" w:rsidRPr="005B297A" w:rsidRDefault="009C3CFD">
      <w:pPr>
        <w:spacing w:after="280" w:afterAutospacing="1"/>
      </w:pPr>
      <w:r w:rsidRPr="005B297A">
        <w:rPr>
          <w:b/>
        </w:rPr>
        <w:t>Hur regeringen ställer sig till den blivande a-punkten:</w:t>
      </w:r>
      <w:r w:rsidRPr="005B297A">
        <w:t xml:space="preserve"> </w:t>
      </w:r>
      <w:r w:rsidRPr="005B297A">
        <w:br/>
        <w:t>Regeringen avser stödja förslaget.</w:t>
      </w:r>
    </w:p>
    <w:p w14:paraId="21E5C2E4" w14:textId="7DBF15AC" w:rsidR="000676E5" w:rsidRPr="005B297A" w:rsidRDefault="009C3CFD">
      <w:pPr>
        <w:spacing w:after="280" w:afterAutospacing="1"/>
      </w:pPr>
      <w:r w:rsidRPr="005B297A">
        <w:rPr>
          <w:b/>
        </w:rPr>
        <w:t>Bakgrund:</w:t>
      </w:r>
      <w:r w:rsidRPr="005B297A">
        <w:t xml:space="preserve"> </w:t>
      </w:r>
      <w:r w:rsidR="00275C3F" w:rsidRPr="005B297A">
        <w:br/>
      </w:r>
      <w:r w:rsidRPr="005B297A">
        <w:t>EU är medlem av ICCAT avseende förvaltning av tonfisk och svärdfisk i östra Atlanten och Medelhavet. År 2008 beslutade ICCAT om en ny flerårig förvaltningsplan för blåfenad tonfisk. Denna plan har uppdaterats vid flera fall. Förordning 302/2009, som är den förordning som omsätter ICCAT: s förvaltningsplan till EU-lagstiftning, behöver nu kompletteras vad gäller fiskesäsonger. Förslaget ger inte möjligheter till ökade uttag av blåfenad tonfisk.</w:t>
      </w:r>
    </w:p>
    <w:p w14:paraId="21E5C2E6" w14:textId="77777777" w:rsidR="009C3CFD" w:rsidRPr="005B297A" w:rsidRDefault="009C3CFD" w:rsidP="009C3CFD">
      <w:pPr>
        <w:pStyle w:val="Rubrik1"/>
      </w:pPr>
      <w:bookmarkStart w:id="45" w:name="_Toc386637750"/>
      <w:r w:rsidRPr="005B297A">
        <w:rPr>
          <w:noProof/>
        </w:rPr>
        <w:lastRenderedPageBreak/>
        <w:t>Proposal</w:t>
      </w:r>
      <w:r w:rsidRPr="005B297A">
        <w:t xml:space="preserve"> for a Regulation of the European Parliament and of the Council on fees payable to the European Medicines Agency for the conduct of pharmacovigilance activities in respect of medicinal products for human use (Text with EEA relevance) (First reading) (Legislative deliberation + Statement)</w:t>
      </w:r>
      <w:bookmarkEnd w:id="45"/>
    </w:p>
    <w:p w14:paraId="21E5C2E7" w14:textId="77777777" w:rsidR="009C3CFD" w:rsidRPr="005B297A" w:rsidRDefault="009C3CFD" w:rsidP="009C3CFD">
      <w:pPr>
        <w:rPr>
          <w:lang w:val="en-US"/>
        </w:rPr>
      </w:pPr>
      <w:r w:rsidRPr="005B297A">
        <w:rPr>
          <w:noProof/>
          <w:lang w:val="en-US"/>
        </w:rPr>
        <w:t>PE-CONS</w:t>
      </w:r>
      <w:r w:rsidRPr="005B297A">
        <w:rPr>
          <w:lang w:val="en-US"/>
        </w:rPr>
        <w:t xml:space="preserve"> 44/14 PHARM 17 SAN 82 MI 187 COMPET 126 CODEC 4868795/14 CODEC 1066 PHARM 34 SAN 167 MI 363 COMPET 234+ ADD 1</w:t>
      </w:r>
    </w:p>
    <w:p w14:paraId="21E5C2E8" w14:textId="77777777" w:rsidR="009C3CFD" w:rsidRPr="005B297A" w:rsidRDefault="009C3CFD" w:rsidP="009C3CFD">
      <w:r w:rsidRPr="005B297A">
        <w:rPr>
          <w:b/>
        </w:rPr>
        <w:t>Ansvarigt statsråd</w:t>
      </w:r>
      <w:r w:rsidRPr="005B297A">
        <w:rPr>
          <w:b/>
        </w:rPr>
        <w:br/>
      </w:r>
      <w:r w:rsidRPr="005B297A">
        <w:rPr>
          <w:noProof/>
        </w:rPr>
        <w:t>Göran</w:t>
      </w:r>
      <w:r w:rsidRPr="005B297A">
        <w:t xml:space="preserve"> Hägglund</w:t>
      </w:r>
    </w:p>
    <w:p w14:paraId="21E5C2E9" w14:textId="77777777" w:rsidR="009C3CFD" w:rsidRPr="005B297A" w:rsidRDefault="009C3CFD" w:rsidP="009C3CFD">
      <w:r w:rsidRPr="005B297A">
        <w:rPr>
          <w:b/>
        </w:rPr>
        <w:t>Tidigare behandling i riksdagen</w:t>
      </w:r>
      <w:r w:rsidRPr="005B297A">
        <w:rPr>
          <w:b/>
        </w:rPr>
        <w:br/>
      </w:r>
      <w:r w:rsidRPr="005B297A">
        <w:rPr>
          <w:noProof/>
        </w:rPr>
        <w:t>2013-12-06</w:t>
      </w:r>
    </w:p>
    <w:p w14:paraId="21E5C2EA" w14:textId="77777777" w:rsidR="009C3CFD" w:rsidRPr="005B297A" w:rsidRDefault="009C3CFD" w:rsidP="009C3CFD">
      <w:r w:rsidRPr="005B297A">
        <w:rPr>
          <w:b/>
        </w:rPr>
        <w:t>Tidigare behandling vid rådsmöte</w:t>
      </w:r>
      <w:r w:rsidRPr="005B297A">
        <w:rPr>
          <w:b/>
        </w:rPr>
        <w:br/>
      </w:r>
      <w:r w:rsidRPr="005B297A">
        <w:rPr>
          <w:noProof/>
        </w:rPr>
        <w:t>2013-12-10</w:t>
      </w:r>
    </w:p>
    <w:p w14:paraId="21E5C2ED" w14:textId="01403538" w:rsidR="000676E5" w:rsidRPr="005B297A" w:rsidRDefault="009C3CFD" w:rsidP="00275C3F">
      <w:pPr>
        <w:spacing w:after="280" w:afterAutospacing="1"/>
      </w:pPr>
      <w:r w:rsidRPr="005B297A">
        <w:rPr>
          <w:b/>
          <w:bCs/>
        </w:rPr>
        <w:t>Avsikt med behandlingen i rådet:</w:t>
      </w:r>
      <w:r w:rsidR="00275C3F" w:rsidRPr="005B297A">
        <w:br/>
      </w:r>
      <w:r w:rsidRPr="005B297A">
        <w:t>Rådet ska anta den nya förordningen om de avgifter som ska betalas till Europeiska läkemedelsmyndigheten för säkerhetsövervakning av humanläkemedel.</w:t>
      </w:r>
    </w:p>
    <w:p w14:paraId="21E5C2EF" w14:textId="4614F4FC" w:rsidR="000676E5" w:rsidRPr="005B297A" w:rsidRDefault="009C3CFD" w:rsidP="00275C3F">
      <w:pPr>
        <w:spacing w:after="280" w:afterAutospacing="1"/>
      </w:pPr>
      <w:r w:rsidRPr="005B297A">
        <w:rPr>
          <w:b/>
          <w:bCs/>
        </w:rPr>
        <w:t>Hur regeringen ställer sig till den blivande A-punkten:</w:t>
      </w:r>
      <w:r w:rsidR="00275C3F" w:rsidRPr="005B297A">
        <w:br/>
      </w:r>
      <w:r w:rsidRPr="005B297A">
        <w:t>SE ställer sig positiv till den nya förordningen om de avgifter som ska betalas till Europeiska läkemedelsmyndigheten för säkerhetsövervakning av humanläkemedel och kan godkänna att rådet antar förordningen.</w:t>
      </w:r>
    </w:p>
    <w:p w14:paraId="21E5C2F1" w14:textId="3DD3AEFE" w:rsidR="000676E5" w:rsidRPr="005B297A" w:rsidRDefault="009C3CFD" w:rsidP="0055398C">
      <w:pPr>
        <w:spacing w:after="280" w:afterAutospacing="1"/>
      </w:pPr>
      <w:r w:rsidRPr="005B297A">
        <w:rPr>
          <w:b/>
          <w:bCs/>
        </w:rPr>
        <w:t>Bakgrund:</w:t>
      </w:r>
      <w:r w:rsidR="0055398C" w:rsidRPr="005B297A">
        <w:br/>
      </w:r>
      <w:r w:rsidRPr="005B297A">
        <w:t xml:space="preserve">Den rättsliga ramen för säkerhetsövervakning av humanläkemedel som saluförs inom EU fastställs i förordning (EG) nr 726/2004 och direktiv 2001/83/EG. EU:s lagstiftning om säkerhetsövervakning av humanläkemedel har varit föremål för en omfattande översyn och ledde till att man 2010 och 2012 antog en reviderad lagstiftning som stärker och rationaliserar systemet för säkerhetsövervakning av läkemedel inom unionen. Den reviderade lagstiftningen har förenklat den säkerhetsbedömning som görs samtidigt som den avsevärt utökat den Europeiska läkemedelsmyndigehetens (EMA) uppgifter i fråga om säkerhetsövervakning, oavsett om läkemedlen har godkänts via det centraliserade förfarandet (i enlighet med förordningen) eller via nationella förfaranden (i enlighet med direktivet). </w:t>
      </w:r>
      <w:r w:rsidRPr="005B297A">
        <w:br/>
        <w:t>Dessa verksamheter måste finansieras och därför innehåller den nu aktuella förordningen bestämmelser om de avgifter som innehavare av godkännande för försäljning ska betala till EMA. Avgifterna bör knytas till säkerhetsövervakning som utförs på EU-nivå, särskilt i samband med bedömningsförfarandena på EU-nivå. Dessa förfaranden omfattar vetenskapliga bedömningar som utförs av rapportörerna/medrapportörerna från medlemsstaternas behöriga myndigheter. I slutändan fördelas avgifterna mellan EMA och de medlemsstater som åtar sig rapportörskap/medrapportörskap.</w:t>
      </w:r>
    </w:p>
    <w:p w14:paraId="21E5C2F2" w14:textId="77777777" w:rsidR="000676E5" w:rsidRPr="005B297A" w:rsidRDefault="000676E5">
      <w:pPr>
        <w:spacing w:after="280" w:afterAutospacing="1"/>
      </w:pPr>
    </w:p>
    <w:p w14:paraId="21E5C2F3" w14:textId="77777777" w:rsidR="009C3CFD" w:rsidRPr="005B297A" w:rsidRDefault="009C3CFD" w:rsidP="009C3CFD">
      <w:pPr>
        <w:pStyle w:val="Rubrik1"/>
      </w:pPr>
      <w:bookmarkStart w:id="46" w:name="_Toc386637751"/>
      <w:r w:rsidRPr="005B297A">
        <w:rPr>
          <w:noProof/>
        </w:rPr>
        <w:lastRenderedPageBreak/>
        <w:t>Proposal</w:t>
      </w:r>
      <w:r w:rsidRPr="005B297A">
        <w:t xml:space="preserve"> for a Regulation of the European Parliament and of the Council amending Council Regulation (EC) No 577/98 on the organisation of a labour force sample survey in the Community (First reading) (Legislative deliberation)</w:t>
      </w:r>
      <w:bookmarkEnd w:id="46"/>
    </w:p>
    <w:p w14:paraId="21E5C2F4" w14:textId="77777777" w:rsidR="009C3CFD" w:rsidRPr="005B297A" w:rsidRDefault="009C3CFD" w:rsidP="009C3CFD">
      <w:pPr>
        <w:rPr>
          <w:lang w:val="en-US"/>
        </w:rPr>
      </w:pPr>
      <w:r w:rsidRPr="005B297A">
        <w:rPr>
          <w:noProof/>
          <w:lang w:val="en-US"/>
        </w:rPr>
        <w:t>PE-CONS</w:t>
      </w:r>
      <w:r w:rsidRPr="005B297A">
        <w:rPr>
          <w:lang w:val="en-US"/>
        </w:rPr>
        <w:t xml:space="preserve"> 63/14 STATIS 39 SOC 185 ECOFIN 237 CODEC 7118797/14 CODEC 1068 STATIS 55 SOC 278 ECOFIN 372</w:t>
      </w:r>
    </w:p>
    <w:p w14:paraId="21E5C2F5" w14:textId="77777777" w:rsidR="009C3CFD" w:rsidRPr="005B297A" w:rsidRDefault="009C3CFD" w:rsidP="009C3CFD">
      <w:r w:rsidRPr="005B297A">
        <w:rPr>
          <w:b/>
        </w:rPr>
        <w:t>Ansvarigt statsråd</w:t>
      </w:r>
      <w:r w:rsidRPr="005B297A">
        <w:rPr>
          <w:b/>
        </w:rPr>
        <w:br/>
      </w:r>
      <w:r w:rsidRPr="005B297A">
        <w:rPr>
          <w:noProof/>
        </w:rPr>
        <w:t>Peter</w:t>
      </w:r>
      <w:r w:rsidRPr="005B297A">
        <w:t xml:space="preserve"> Norman</w:t>
      </w:r>
    </w:p>
    <w:p w14:paraId="21E5C2F8" w14:textId="44D17856" w:rsidR="009C3CFD" w:rsidRPr="005B297A" w:rsidRDefault="009C3CFD" w:rsidP="009C3CFD">
      <w:r w:rsidRPr="005B297A">
        <w:rPr>
          <w:b/>
          <w:bCs/>
        </w:rPr>
        <w:t>Avsikt med behandlingen i rådet:</w:t>
      </w:r>
      <w:r w:rsidR="0055398C" w:rsidRPr="005B297A">
        <w:rPr>
          <w:b/>
          <w:bCs/>
        </w:rPr>
        <w:br/>
      </w:r>
      <w:r w:rsidRPr="005B297A">
        <w:t xml:space="preserve">Rådet ska anta rättsakten. </w:t>
      </w:r>
    </w:p>
    <w:p w14:paraId="21E5C2F9" w14:textId="7725DA30" w:rsidR="000676E5" w:rsidRPr="005B297A" w:rsidRDefault="009C3CFD">
      <w:pPr>
        <w:spacing w:after="280" w:afterAutospacing="1"/>
      </w:pPr>
      <w:r w:rsidRPr="005B297A">
        <w:rPr>
          <w:b/>
          <w:bCs/>
        </w:rPr>
        <w:t>Hur regeringen ställer sig till den blivande A-punkten:</w:t>
      </w:r>
      <w:r w:rsidR="0055398C" w:rsidRPr="005B297A">
        <w:rPr>
          <w:b/>
          <w:bCs/>
        </w:rPr>
        <w:br/>
      </w:r>
      <w:r w:rsidRPr="005B297A">
        <w:t xml:space="preserve">Regeringen godkänner A-punkten. </w:t>
      </w:r>
    </w:p>
    <w:p w14:paraId="21E5C2FB" w14:textId="31D14749" w:rsidR="009C3CFD" w:rsidRPr="005B297A" w:rsidRDefault="0055398C" w:rsidP="005B297A">
      <w:pPr>
        <w:spacing w:after="280" w:afterAutospacing="1"/>
      </w:pPr>
      <w:r w:rsidRPr="005B297A">
        <w:rPr>
          <w:b/>
          <w:bCs/>
        </w:rPr>
        <w:t>Bakgrund:</w:t>
      </w:r>
      <w:r w:rsidRPr="005B297A">
        <w:rPr>
          <w:b/>
          <w:bCs/>
        </w:rPr>
        <w:br/>
      </w:r>
      <w:r w:rsidR="009C3CFD" w:rsidRPr="005B297A">
        <w:t>Kommissionen presenterade den 27 mars 2013 förslag till Europaparlamentets och rådets förordning om ändring av rådets förordning (EG) nr 577/98 om anordnande av statistiska urvalsundersökningar av arbetskraften i gemenskapen. Förslaget innebär att förordningen anpassas till artiklar om delegerade akter och genomförandeakter i EUF-fördraget. Förslaget innebär också att unionen kan lämna bidrag till finansieringen av så kallade ad hoc-moduler som årligen ska komplettera den centrala arbetskraftsundersökningen.</w:t>
      </w:r>
    </w:p>
    <w:p w14:paraId="21E5C2FC" w14:textId="77777777" w:rsidR="009C3CFD" w:rsidRPr="005B297A" w:rsidRDefault="009C3CFD" w:rsidP="009C3CFD">
      <w:pPr>
        <w:pStyle w:val="Rubrik1"/>
      </w:pPr>
      <w:bookmarkStart w:id="47" w:name="_Toc386637752"/>
      <w:r w:rsidRPr="005B297A">
        <w:rPr>
          <w:noProof/>
        </w:rPr>
        <w:t>Proposal</w:t>
      </w:r>
      <w:r w:rsidRPr="005B297A">
        <w:t xml:space="preserve"> for a Directive of the European Parliament and of the Council on the return of cultural objects unlawfully removed from the territory of a Member State (Recast) (First reading) (Legislative deliberation)</w:t>
      </w:r>
      <w:bookmarkEnd w:id="47"/>
    </w:p>
    <w:p w14:paraId="21E5C2FD" w14:textId="77777777" w:rsidR="009C3CFD" w:rsidRPr="005B297A" w:rsidRDefault="009C3CFD" w:rsidP="009C3CFD">
      <w:pPr>
        <w:rPr>
          <w:lang w:val="en-US"/>
        </w:rPr>
      </w:pPr>
      <w:r w:rsidRPr="005B297A">
        <w:rPr>
          <w:noProof/>
          <w:lang w:val="en-US"/>
        </w:rPr>
        <w:t>PE-CONS</w:t>
      </w:r>
      <w:r w:rsidRPr="005B297A">
        <w:rPr>
          <w:lang w:val="en-US"/>
        </w:rPr>
        <w:t xml:space="preserve"> 55/14 CULT 30 MI 228 ENFOPOL 61 ENFOCUSTOM 32 UD 66 CODEC 6308798/14 CODEC 1069 CULT 55 MI 365 ENFOPOL 105 ENFOCUSTOM 47 UD 116</w:t>
      </w:r>
    </w:p>
    <w:p w14:paraId="21E5C2FE" w14:textId="77777777" w:rsidR="009C3CFD" w:rsidRPr="005B297A" w:rsidRDefault="009C3CFD" w:rsidP="009C3CFD">
      <w:r w:rsidRPr="005B297A">
        <w:rPr>
          <w:b/>
        </w:rPr>
        <w:t>Ansvarigt statsråd</w:t>
      </w:r>
      <w:r w:rsidRPr="005B297A">
        <w:rPr>
          <w:b/>
        </w:rPr>
        <w:br/>
      </w:r>
      <w:r w:rsidRPr="005B297A">
        <w:rPr>
          <w:noProof/>
        </w:rPr>
        <w:t>Lena</w:t>
      </w:r>
      <w:r w:rsidRPr="005B297A">
        <w:t xml:space="preserve"> Adelsohn Liljeroth</w:t>
      </w:r>
    </w:p>
    <w:p w14:paraId="21E5C2FF" w14:textId="77777777" w:rsidR="009C3CFD" w:rsidRPr="005B297A" w:rsidRDefault="009C3CFD" w:rsidP="009C3CFD">
      <w:r w:rsidRPr="005B297A">
        <w:rPr>
          <w:b/>
        </w:rPr>
        <w:t>Tidigare behandling i riksdagen</w:t>
      </w:r>
      <w:r w:rsidRPr="005B297A">
        <w:rPr>
          <w:b/>
        </w:rPr>
        <w:br/>
      </w:r>
      <w:r w:rsidRPr="005B297A">
        <w:rPr>
          <w:noProof/>
        </w:rPr>
        <w:t>2013-11-21</w:t>
      </w:r>
    </w:p>
    <w:p w14:paraId="21E5C300" w14:textId="77777777" w:rsidR="009C3CFD" w:rsidRPr="005B297A" w:rsidRDefault="009C3CFD" w:rsidP="009C3CFD">
      <w:r w:rsidRPr="005B297A">
        <w:rPr>
          <w:b/>
        </w:rPr>
        <w:t>Tidigare behandling vid rådsmöte</w:t>
      </w:r>
      <w:r w:rsidRPr="005B297A">
        <w:rPr>
          <w:b/>
        </w:rPr>
        <w:br/>
      </w:r>
      <w:r w:rsidRPr="005B297A">
        <w:rPr>
          <w:noProof/>
        </w:rPr>
        <w:t>2013-11-26</w:t>
      </w:r>
    </w:p>
    <w:p w14:paraId="21E5C302" w14:textId="1D1B933C" w:rsidR="000676E5" w:rsidRPr="005B297A" w:rsidRDefault="009C3CFD" w:rsidP="0055398C">
      <w:r w:rsidRPr="005B297A">
        <w:rPr>
          <w:b/>
          <w:bCs/>
        </w:rPr>
        <w:t>Avsikt med behandlingen i rådet:</w:t>
      </w:r>
      <w:r w:rsidRPr="005B297A">
        <w:t xml:space="preserve"> </w:t>
      </w:r>
      <w:r w:rsidR="0055398C" w:rsidRPr="005B297A">
        <w:br/>
      </w:r>
      <w:r w:rsidRPr="005B297A">
        <w:t xml:space="preserve">Coreper avses godkänna förslaget inför Rådets antagande. </w:t>
      </w:r>
    </w:p>
    <w:p w14:paraId="21E5C304" w14:textId="4FCFDE55" w:rsidR="000676E5" w:rsidRPr="005B297A" w:rsidRDefault="009C3CFD" w:rsidP="0055398C">
      <w:pPr>
        <w:spacing w:after="280" w:afterAutospacing="1"/>
      </w:pPr>
      <w:r w:rsidRPr="005B297A">
        <w:rPr>
          <w:b/>
          <w:bCs/>
        </w:rPr>
        <w:t>Hur regeringen ställer sig till den blivande A-punkten:</w:t>
      </w:r>
      <w:r w:rsidRPr="005B297A">
        <w:t xml:space="preserve"> </w:t>
      </w:r>
      <w:r w:rsidR="0055398C" w:rsidRPr="005B297A">
        <w:br/>
      </w:r>
      <w:r w:rsidRPr="005B297A">
        <w:t xml:space="preserve">Regeringen avser stödja ett antagande av förslaget. </w:t>
      </w:r>
    </w:p>
    <w:p w14:paraId="21E5C306" w14:textId="3FA6B51B" w:rsidR="000676E5" w:rsidRPr="005B297A" w:rsidRDefault="009C3CFD" w:rsidP="0055398C">
      <w:pPr>
        <w:spacing w:after="280" w:afterAutospacing="1"/>
      </w:pPr>
      <w:r w:rsidRPr="005B297A">
        <w:rPr>
          <w:b/>
          <w:bCs/>
        </w:rPr>
        <w:t>Bakgrund:</w:t>
      </w:r>
      <w:r w:rsidR="0055398C" w:rsidRPr="005B297A">
        <w:br/>
      </w:r>
      <w:r w:rsidRPr="005B297A">
        <w:t xml:space="preserve">Kommissionen presenterade i maj 2013 en omarbetning av rådets direktiv (93/7/EEG) om återlämnande av kulturföremål som olagligen förts bort från en medlemsstats territorium. Det nu gällande direktivet antogs 1993, i samband med att de inre gränserna avskaffades, för att skydda kulturföremål som klassas som nationella skatter och som olagligen förts bort till en annan medlemsstat efter den 1 januari 1993. Rådet antog en allmän riktlinje i november 2013 </w:t>
      </w:r>
      <w:r w:rsidRPr="005B297A">
        <w:lastRenderedPageBreak/>
        <w:t>och under våren har Europaparlamentet och Rådet enats om den slutliga utformningen av förslaget, som Europaparlamentet antog i mitten av april.</w:t>
      </w:r>
    </w:p>
    <w:p w14:paraId="21E5C308" w14:textId="6993D121" w:rsidR="009C3CFD" w:rsidRPr="005B297A" w:rsidRDefault="009C3CFD" w:rsidP="005B297A">
      <w:pPr>
        <w:spacing w:after="280" w:afterAutospacing="1"/>
      </w:pPr>
      <w:r w:rsidRPr="005B297A">
        <w:t>Syftet med omarbetningen är att ge medlemsstaterna bättre möjlighet att få tillbaka bortförda kulturföremål genom att alla kulturföremål som en medlemsstat anser vara nationalskatter ska kunna återlämnas. Tidsfristerna förlängs både för att kontrollera om föremål som påträffats i en annan medlemsstat utgör en nationalskatt och för att väcka talan om återlämnande. Det administrativa samarbetet mellan medlemsstaternas centrala myndigheter ska underlättas och effektiviseras genom användandet av informationssystemet för den inre marknaden, IMI. Förslaget innehåller också gemensamma kriterier för tolkningen av begreppet vederbörlig omsorg och uppmärksamhet. Den som har anskaffat ett föremål har rätt till ersättning på villkor att han vid anskaffandet av föremålet bevisligen visat vederbörlig omsorg och uppmärksamhet i fråga om det var lagligt att föra ut kulturföremålet från den återkrävande medlemsstatens territorium.</w:t>
      </w:r>
    </w:p>
    <w:p w14:paraId="21E5C309" w14:textId="77777777" w:rsidR="009C3CFD" w:rsidRPr="005B297A" w:rsidRDefault="009C3CFD" w:rsidP="009C3CFD">
      <w:pPr>
        <w:pStyle w:val="Rubrik1"/>
      </w:pPr>
      <w:bookmarkStart w:id="48" w:name="_Toc386637753"/>
      <w:r w:rsidRPr="005B297A">
        <w:rPr>
          <w:noProof/>
        </w:rPr>
        <w:t>Proposal</w:t>
      </w:r>
      <w:r w:rsidRPr="005B297A">
        <w:t xml:space="preserve"> for a Regulation of the European Parliament and of the Council on measures to reduce the cost of deploying high-speed electronic communications networks (First reading) </w:t>
      </w:r>
      <w:r w:rsidRPr="005B297A">
        <w:br/>
        <w:t>(Legislative deliberation)</w:t>
      </w:r>
      <w:bookmarkEnd w:id="48"/>
    </w:p>
    <w:p w14:paraId="21E5C30A" w14:textId="77777777" w:rsidR="009C3CFD" w:rsidRPr="005B297A" w:rsidRDefault="009C3CFD" w:rsidP="009C3CFD">
      <w:pPr>
        <w:rPr>
          <w:lang w:val="en-US"/>
        </w:rPr>
      </w:pPr>
      <w:r w:rsidRPr="005B297A">
        <w:rPr>
          <w:noProof/>
          <w:lang w:val="en-US"/>
        </w:rPr>
        <w:t>PE-CONS</w:t>
      </w:r>
      <w:r w:rsidRPr="005B297A">
        <w:rPr>
          <w:lang w:val="en-US"/>
        </w:rPr>
        <w:t xml:space="preserve"> 48/14 TELECOM 66 COMPET 144 CODEC 5968799/14 CODEC 1070 TELECOM 105 COMPET 236</w:t>
      </w:r>
    </w:p>
    <w:p w14:paraId="21E5C30B" w14:textId="77777777" w:rsidR="009C3CFD" w:rsidRPr="005B297A" w:rsidRDefault="009C3CFD" w:rsidP="009C3CFD">
      <w:r w:rsidRPr="005B297A">
        <w:rPr>
          <w:b/>
        </w:rPr>
        <w:t>Ansvarigt statsråd</w:t>
      </w:r>
      <w:r w:rsidRPr="005B297A">
        <w:rPr>
          <w:b/>
        </w:rPr>
        <w:br/>
      </w:r>
      <w:r w:rsidRPr="005B297A">
        <w:rPr>
          <w:noProof/>
        </w:rPr>
        <w:t>Anna-Karin</w:t>
      </w:r>
      <w:r w:rsidRPr="005B297A">
        <w:t xml:space="preserve"> Hatt</w:t>
      </w:r>
    </w:p>
    <w:p w14:paraId="21E5C30C" w14:textId="77777777" w:rsidR="009C3CFD" w:rsidRPr="005B297A" w:rsidRDefault="009C3CFD" w:rsidP="009C3CFD">
      <w:r w:rsidRPr="005B297A">
        <w:rPr>
          <w:b/>
        </w:rPr>
        <w:t>Tidigare behandling i riksdagen</w:t>
      </w:r>
      <w:r w:rsidRPr="005B297A">
        <w:rPr>
          <w:b/>
        </w:rPr>
        <w:br/>
      </w:r>
      <w:r w:rsidRPr="005B297A">
        <w:rPr>
          <w:noProof/>
        </w:rPr>
        <w:t>2013-11-28</w:t>
      </w:r>
    </w:p>
    <w:p w14:paraId="21E5C30D" w14:textId="77777777" w:rsidR="009C3CFD" w:rsidRPr="005B297A" w:rsidRDefault="009C3CFD" w:rsidP="009C3CFD">
      <w:r w:rsidRPr="005B297A">
        <w:rPr>
          <w:b/>
        </w:rPr>
        <w:t>Tidigare behandling vid rådsmöte</w:t>
      </w:r>
      <w:r w:rsidRPr="005B297A">
        <w:rPr>
          <w:b/>
        </w:rPr>
        <w:br/>
      </w:r>
      <w:r w:rsidRPr="005B297A">
        <w:rPr>
          <w:noProof/>
        </w:rPr>
        <w:t>2013-12-04</w:t>
      </w:r>
    </w:p>
    <w:p w14:paraId="21E5C310" w14:textId="0216D18C" w:rsidR="000676E5" w:rsidRPr="005B297A" w:rsidRDefault="009C3CFD" w:rsidP="0055398C">
      <w:pPr>
        <w:spacing w:after="280" w:afterAutospacing="1"/>
      </w:pPr>
      <w:r w:rsidRPr="005B297A">
        <w:rPr>
          <w:b/>
          <w:bCs/>
        </w:rPr>
        <w:t>Avsikt med behandlingen i rådet:</w:t>
      </w:r>
      <w:r w:rsidRPr="005B297A">
        <w:t xml:space="preserve"> </w:t>
      </w:r>
      <w:r w:rsidR="0055398C" w:rsidRPr="005B297A">
        <w:br/>
      </w:r>
      <w:r w:rsidRPr="005B297A">
        <w:t>För beslut om antagande av direktivet om åtgärder för minskade kostnader vid utbyggnad av höghastighetsnät.</w:t>
      </w:r>
    </w:p>
    <w:p w14:paraId="21E5C312" w14:textId="3180D439" w:rsidR="000676E5" w:rsidRPr="005B297A" w:rsidRDefault="009C3CFD" w:rsidP="0055398C">
      <w:pPr>
        <w:spacing w:after="280" w:afterAutospacing="1"/>
      </w:pPr>
      <w:r w:rsidRPr="005B297A">
        <w:rPr>
          <w:b/>
          <w:bCs/>
        </w:rPr>
        <w:t>Hur regeringen ställer sig till den blivande A-punkten:</w:t>
      </w:r>
      <w:r w:rsidRPr="005B297A">
        <w:t xml:space="preserve"> </w:t>
      </w:r>
      <w:r w:rsidR="0055398C" w:rsidRPr="005B297A">
        <w:br/>
      </w:r>
      <w:r w:rsidRPr="005B297A">
        <w:t xml:space="preserve">Regeringen avser att rösta ja. </w:t>
      </w:r>
    </w:p>
    <w:p w14:paraId="21E5C314" w14:textId="1EE8E214" w:rsidR="000676E5" w:rsidRPr="005B297A" w:rsidRDefault="009C3CFD" w:rsidP="0055398C">
      <w:pPr>
        <w:spacing w:after="280" w:afterAutospacing="1"/>
      </w:pPr>
      <w:r w:rsidRPr="005B297A">
        <w:rPr>
          <w:b/>
          <w:bCs/>
        </w:rPr>
        <w:t>Bakgrund:</w:t>
      </w:r>
      <w:r w:rsidR="0055398C" w:rsidRPr="005B297A">
        <w:br/>
      </w:r>
      <w:r w:rsidRPr="005B297A">
        <w:t xml:space="preserve">Kommissionen presenterade den 26 mars 2013 ett förslag till förordning om åtgärder för att minska kostnaderna för utbyggnad av höghastighetsnät för elektronisk kommunikation. Förslaget ingår som en av tolv nyckelåtgärder inom ramen för EU:s andra inre marknadspaket och syftet är att öka effektiviteten och undanröja flaskhalsar i utbyggnadsprocessen som leder till höga kostnader och en administrativ börda för nätoperatörer. På TTE-rådet den 5 december 2013 enades majoriteten om att verka för att lagstiftningsförslaget ska arbetas om från en förordning till ett direktiv. Lagstiftningsförslaget har förhandlats sedan årsskiftet och en kompromiss nåddes vid Coreper 28 februari 2014. Kompromissen har godtagits av Europaparlamentet den 15 april. </w:t>
      </w:r>
    </w:p>
    <w:p w14:paraId="21E5C316" w14:textId="77777777" w:rsidR="009C3CFD" w:rsidRPr="005B297A" w:rsidRDefault="009C3CFD" w:rsidP="009C3CFD">
      <w:pPr>
        <w:pStyle w:val="Rubrik1"/>
      </w:pPr>
      <w:bookmarkStart w:id="49" w:name="_Toc386637754"/>
      <w:r w:rsidRPr="005B297A">
        <w:rPr>
          <w:noProof/>
        </w:rPr>
        <w:lastRenderedPageBreak/>
        <w:t>Proposal</w:t>
      </w:r>
      <w:r w:rsidRPr="005B297A">
        <w:t xml:space="preserve"> for a Decision of the European Parliament and of the Council on enhanced co-operation between Public Employment Services (PES) (First reading) (Legislative deliberation + Statement)</w:t>
      </w:r>
      <w:bookmarkEnd w:id="49"/>
    </w:p>
    <w:p w14:paraId="21E5C317" w14:textId="77777777" w:rsidR="009C3CFD" w:rsidRPr="005B297A" w:rsidRDefault="009C3CFD" w:rsidP="009C3CFD">
      <w:pPr>
        <w:rPr>
          <w:lang w:val="en-US"/>
        </w:rPr>
      </w:pPr>
      <w:r w:rsidRPr="005B297A">
        <w:rPr>
          <w:noProof/>
          <w:lang w:val="en-US"/>
        </w:rPr>
        <w:t>PE-CONS</w:t>
      </w:r>
      <w:r w:rsidRPr="005B297A">
        <w:rPr>
          <w:lang w:val="en-US"/>
        </w:rPr>
        <w:t xml:space="preserve"> 32/14 SOC 100 MI 138 CODEC 3538800/14 CODEC 1071 SOC 279 MI 366+ ADD 1</w:t>
      </w:r>
    </w:p>
    <w:p w14:paraId="21E5C318" w14:textId="77777777" w:rsidR="009C3CFD" w:rsidRPr="005B297A" w:rsidRDefault="009C3CFD" w:rsidP="009C3CFD">
      <w:r w:rsidRPr="005B297A">
        <w:rPr>
          <w:b/>
        </w:rPr>
        <w:t>Ansvarigt statsråd</w:t>
      </w:r>
      <w:r w:rsidRPr="005B297A">
        <w:rPr>
          <w:b/>
        </w:rPr>
        <w:br/>
      </w:r>
      <w:r w:rsidRPr="005B297A">
        <w:rPr>
          <w:noProof/>
        </w:rPr>
        <w:t>Elisabeth</w:t>
      </w:r>
      <w:r w:rsidRPr="005B297A">
        <w:t xml:space="preserve"> Svantesson</w:t>
      </w:r>
    </w:p>
    <w:p w14:paraId="21E5C319" w14:textId="77777777" w:rsidR="009C3CFD" w:rsidRPr="005B297A" w:rsidRDefault="009C3CFD" w:rsidP="009C3CFD">
      <w:r w:rsidRPr="005B297A">
        <w:rPr>
          <w:b/>
        </w:rPr>
        <w:t>Tidigare behandling i riksdagen</w:t>
      </w:r>
      <w:r w:rsidRPr="005B297A">
        <w:rPr>
          <w:b/>
        </w:rPr>
        <w:br/>
      </w:r>
      <w:r w:rsidRPr="005B297A">
        <w:rPr>
          <w:noProof/>
        </w:rPr>
        <w:t>2013-12-05</w:t>
      </w:r>
    </w:p>
    <w:p w14:paraId="21E5C31A" w14:textId="77777777" w:rsidR="009C3CFD" w:rsidRPr="005B297A" w:rsidRDefault="009C3CFD" w:rsidP="009C3CFD">
      <w:r w:rsidRPr="005B297A">
        <w:rPr>
          <w:b/>
        </w:rPr>
        <w:t>Tidigare behandling vid rådsmöte</w:t>
      </w:r>
      <w:r w:rsidRPr="005B297A">
        <w:rPr>
          <w:b/>
        </w:rPr>
        <w:br/>
      </w:r>
      <w:r w:rsidRPr="005B297A">
        <w:rPr>
          <w:noProof/>
        </w:rPr>
        <w:t>2013-12-08</w:t>
      </w:r>
    </w:p>
    <w:p w14:paraId="21E5C31D" w14:textId="008D0681" w:rsidR="000676E5" w:rsidRPr="005B297A" w:rsidRDefault="009C3CFD" w:rsidP="0055398C">
      <w:pPr>
        <w:spacing w:after="280" w:afterAutospacing="1"/>
      </w:pPr>
      <w:r w:rsidRPr="005B297A">
        <w:rPr>
          <w:b/>
          <w:bCs/>
        </w:rPr>
        <w:t>Avsikt med behandlingen i rådet:</w:t>
      </w:r>
      <w:r w:rsidR="0055398C" w:rsidRPr="005B297A">
        <w:br/>
      </w:r>
      <w:r w:rsidRPr="005B297A">
        <w:t>Rådet föreslås anta förslaget.</w:t>
      </w:r>
    </w:p>
    <w:p w14:paraId="21E5C31F" w14:textId="5F93AAF6" w:rsidR="000676E5" w:rsidRPr="005B297A" w:rsidRDefault="009C3CFD" w:rsidP="0055398C">
      <w:pPr>
        <w:spacing w:after="280" w:afterAutospacing="1"/>
      </w:pPr>
      <w:r w:rsidRPr="005B297A">
        <w:rPr>
          <w:b/>
          <w:bCs/>
        </w:rPr>
        <w:t>Hur regeringen ställer sig till den blivande A-punkten:</w:t>
      </w:r>
      <w:r w:rsidR="0055398C" w:rsidRPr="005B297A">
        <w:br/>
      </w:r>
      <w:r w:rsidRPr="005B297A">
        <w:t>Regeringen avser rösta ja till att rådet antar förslag till Europaparlamentets och rådets förslag om utökat samarbete mellan de offentliga arbetsförmedlingarna samt rådets uttalande.</w:t>
      </w:r>
    </w:p>
    <w:p w14:paraId="21E5C321" w14:textId="7AEFED34" w:rsidR="000676E5" w:rsidRPr="005B297A" w:rsidRDefault="009C3CFD" w:rsidP="0055398C">
      <w:pPr>
        <w:spacing w:after="280" w:afterAutospacing="1"/>
      </w:pPr>
      <w:r w:rsidRPr="005B297A">
        <w:rPr>
          <w:b/>
          <w:bCs/>
        </w:rPr>
        <w:t>Bakgrund:</w:t>
      </w:r>
      <w:r w:rsidRPr="005B297A">
        <w:t xml:space="preserve"> </w:t>
      </w:r>
      <w:r w:rsidR="0055398C" w:rsidRPr="005B297A">
        <w:br/>
      </w:r>
      <w:r w:rsidRPr="005B297A">
        <w:t>Kommissionen presenterade sitt förslag den 26 april 2013. Förslaget innebär att det inrättas ett europeiskt nätverk för offentliga arbetsförmedlingar som ska möjliggöra jämförelser av arbetsförmedlingarnas resultat på europeisk nivå, kartlägga god praxis och främja ömsesidigt lärande för att förbättra arbetsförmedlingarnas kapacitet och effektivitet. Förslaget syftar till att utvidga, förstärka och befästa pågående initiativ för samarbete mellan offentliga arbetsförmedlingar i medlemsstaterna. Det nuvarande deltagandet i nätverket för nationella offentliga arbetsförmedlingar är frivilligt och inte formaliserat. Ett nätverk som inrättas på solid rättslig grund anges kunna förbättra samordningen av insatser mellan de offentliga arbetsförmedlingarna och ge nätverket befogenhet att agera. En formaliserad struktur anges vara en förutsättning för att öka nätverkets potential att bidra till att ta fram innovativa, evidensbaserade åtgärder för genomförande av politiken i linje med Europa 2020-målen.</w:t>
      </w:r>
    </w:p>
    <w:p w14:paraId="21E5C322" w14:textId="77777777" w:rsidR="000676E5" w:rsidRPr="005B297A" w:rsidRDefault="009C3CFD">
      <w:pPr>
        <w:spacing w:after="280" w:afterAutospacing="1"/>
      </w:pPr>
      <w:r w:rsidRPr="005B297A">
        <w:t>EP:s EMPL-utskott antog ett yttrande 5 december 2013, och Rådet antog en allmän inriktning 9 december 2013.</w:t>
      </w:r>
    </w:p>
    <w:p w14:paraId="21E5C323" w14:textId="77777777" w:rsidR="000676E5" w:rsidRPr="005B297A" w:rsidRDefault="009C3CFD">
      <w:pPr>
        <w:spacing w:after="280" w:afterAutospacing="1"/>
      </w:pPr>
      <w:r w:rsidRPr="005B297A">
        <w:t>Under våren 2014 pågick trepartsförhandlingar mellan Europaparlamentet, rådet och kommissionen. I februari 2014 nåddes en överenskommelse. Den 16 april 2014 höll Europaparlamentet en omröstning i plenum.</w:t>
      </w:r>
    </w:p>
    <w:p w14:paraId="21E5C324" w14:textId="77777777" w:rsidR="009C3CFD" w:rsidRPr="005B297A" w:rsidRDefault="009C3CFD">
      <w:pPr>
        <w:spacing w:after="280" w:afterAutospacing="1"/>
        <w:rPr>
          <w:noProof/>
        </w:rPr>
      </w:pPr>
    </w:p>
    <w:p w14:paraId="21E5C325" w14:textId="77777777" w:rsidR="009C3CFD" w:rsidRPr="005B297A" w:rsidRDefault="009C3CFD" w:rsidP="009C3CFD">
      <w:pPr>
        <w:pStyle w:val="Rubrik1"/>
      </w:pPr>
      <w:bookmarkStart w:id="50" w:name="_Toc386637755"/>
      <w:r w:rsidRPr="005B297A">
        <w:rPr>
          <w:noProof/>
        </w:rPr>
        <w:lastRenderedPageBreak/>
        <w:t>Proposal</w:t>
      </w:r>
      <w:r w:rsidRPr="005B297A">
        <w:t xml:space="preserve"> for a Directive of the European Parliament and of the Council amending Council Directive 2001/110/EC relating to honey (First reading) (Legislative deliberation)</w:t>
      </w:r>
      <w:bookmarkEnd w:id="50"/>
    </w:p>
    <w:p w14:paraId="21E5C326" w14:textId="77777777" w:rsidR="009C3CFD" w:rsidRPr="005B297A" w:rsidRDefault="009C3CFD" w:rsidP="009C3CFD">
      <w:pPr>
        <w:rPr>
          <w:lang w:val="en-US"/>
        </w:rPr>
      </w:pPr>
      <w:r w:rsidRPr="005B297A">
        <w:rPr>
          <w:noProof/>
          <w:lang w:val="en-US"/>
        </w:rPr>
        <w:t>PE-CONS</w:t>
      </w:r>
      <w:r w:rsidRPr="005B297A">
        <w:rPr>
          <w:lang w:val="en-US"/>
        </w:rPr>
        <w:t xml:space="preserve"> 65/14 DENLEG 63 AGRI 190 SAN 126 ENV 251 CODEC 7358803/14 CODEC 1074 DENLEG 84 AGRI 307 SAN 169 ENV 382 </w:t>
      </w:r>
    </w:p>
    <w:p w14:paraId="21E5C327"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32B" w14:textId="77777777" w:rsidR="000676E5" w:rsidRPr="005B297A" w:rsidRDefault="009C3CFD">
      <w:pPr>
        <w:spacing w:after="280" w:afterAutospacing="1"/>
      </w:pPr>
      <w:r w:rsidRPr="005B297A">
        <w:rPr>
          <w:b/>
        </w:rPr>
        <w:t>Avsikt med behandlingen i rådet:</w:t>
      </w:r>
      <w:r w:rsidRPr="005B297A">
        <w:br/>
        <w:t>Rådet föreslås anta förslag till Europaparlamentets och rådets direktiv om ändring av rådets direktiv 2001/110/EG om honung.</w:t>
      </w:r>
    </w:p>
    <w:p w14:paraId="21E5C32C" w14:textId="77777777" w:rsidR="000676E5" w:rsidRPr="005B297A" w:rsidRDefault="009C3CFD">
      <w:pPr>
        <w:spacing w:after="280" w:afterAutospacing="1"/>
      </w:pPr>
      <w:r w:rsidRPr="005B297A">
        <w:rPr>
          <w:b/>
        </w:rPr>
        <w:t>Hur regeringen ställer sig till den blivande A-punkten:</w:t>
      </w:r>
      <w:r w:rsidRPr="005B297A">
        <w:t xml:space="preserve"> </w:t>
      </w:r>
      <w:r w:rsidRPr="005B297A">
        <w:br/>
        <w:t xml:space="preserve">Regeringen avser rösta ja till att rådet antar förslaget till Europaparlamentets och rådets direktiv om ändring av rådets direktiv 2001/110/EG om honung. </w:t>
      </w:r>
    </w:p>
    <w:p w14:paraId="21E5C330" w14:textId="62E8880D" w:rsidR="009C3CFD" w:rsidRPr="005B297A" w:rsidRDefault="009C3CFD" w:rsidP="005B297A">
      <w:pPr>
        <w:spacing w:after="280" w:afterAutospacing="1"/>
      </w:pPr>
      <w:r w:rsidRPr="005B297A">
        <w:rPr>
          <w:b/>
        </w:rPr>
        <w:t>Bakgrund:</w:t>
      </w:r>
      <w:r w:rsidRPr="005B297A">
        <w:br/>
        <w:t>Kommissionen presenterade i september 2012 ett förslag till direktiv som ska ändra rådets direktiv 2001/110/EG om honung.  Syftet med förslaget är dels att anpassa lagstiftningen till fördraget om europeiska unionens funktionssätt (EUF-fördraget), dels att klargöra att pollen inte är en ingrediens i honung utan en beståndsdel. Klargörandet föranleds av EU-domstolens dom i rättsfallet C-442/09 (förhandsavgörande i målet Bablok m.fl. mot delstaten Bayern). Under senvintern 2014 skedde triloger mellan Europaparlamentet, rådet och kommissionen. En politisk överenskommelse nåddes med Europaparlamentet och bekräftades av Coreper den 7 mars.</w:t>
      </w:r>
    </w:p>
    <w:p w14:paraId="21E5C331" w14:textId="77777777" w:rsidR="009C3CFD" w:rsidRPr="005B297A" w:rsidRDefault="009C3CFD" w:rsidP="009C3CFD">
      <w:pPr>
        <w:pStyle w:val="Rubrik1"/>
      </w:pPr>
      <w:bookmarkStart w:id="51" w:name="_Toc386637756"/>
      <w:r w:rsidRPr="005B297A">
        <w:rPr>
          <w:noProof/>
        </w:rPr>
        <w:t>Proposal</w:t>
      </w:r>
      <w:r w:rsidRPr="005B297A">
        <w:t xml:space="preserve"> for a Regulation of the European Parliament and of the Council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Directive 2009/128/EC and Regulation (EC) No 1107/2009 and repealing Council Decisions 66/399/EEC, 76/894/EEC and 2009/470/EC (First reading) (Legislative deliberation + Statement)</w:t>
      </w:r>
      <w:bookmarkEnd w:id="51"/>
    </w:p>
    <w:p w14:paraId="21E5C332" w14:textId="77777777" w:rsidR="009C3CFD" w:rsidRPr="005B297A" w:rsidRDefault="009C3CFD" w:rsidP="009C3CFD">
      <w:pPr>
        <w:rPr>
          <w:lang w:val="en-US"/>
        </w:rPr>
      </w:pPr>
      <w:r w:rsidRPr="005B297A">
        <w:rPr>
          <w:noProof/>
          <w:lang w:val="en-US"/>
        </w:rPr>
        <w:t>PE-CONS</w:t>
      </w:r>
      <w:r w:rsidRPr="005B297A">
        <w:rPr>
          <w:lang w:val="en-US"/>
        </w:rPr>
        <w:t xml:space="preserve"> 24/14 AGRI 56 AGRIFIN 7 VETER 7 AGRILEG 20 ANIMAUX 6SAN 55 DENLEG 23 PHYTOSAN 9 SEMENCES 5 CODEC 2728251/14 CODEC 922 AGRI 256 AGRIFIN 53 VETER 39 AGRILEG 80ANIMAUX 19 SAN 151 DENLEG 75 PHYTOSAN 25 SEMENCES 15+ ADD 1</w:t>
      </w:r>
    </w:p>
    <w:p w14:paraId="21E5C333"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337" w14:textId="6CCE5EB6" w:rsidR="000676E5" w:rsidRPr="005B297A" w:rsidRDefault="009C3CFD">
      <w:pPr>
        <w:spacing w:after="280" w:afterAutospacing="1"/>
      </w:pPr>
      <w:r w:rsidRPr="005B297A">
        <w:rPr>
          <w:b/>
        </w:rPr>
        <w:t>Tidigare behandling i riksdagen:</w:t>
      </w:r>
      <w:r w:rsidRPr="005B297A">
        <w:t xml:space="preserve"> </w:t>
      </w:r>
      <w:r w:rsidR="0055398C" w:rsidRPr="005B297A">
        <w:br/>
      </w:r>
      <w:r w:rsidRPr="005B297A">
        <w:t xml:space="preserve">Förordningsförslaget har varit uppe för överläggnig i miljö- och jordbruksutskottet 2013-08-27. </w:t>
      </w:r>
    </w:p>
    <w:p w14:paraId="21E5C338" w14:textId="11BABD38" w:rsidR="000676E5" w:rsidRPr="005B297A" w:rsidRDefault="009C3CFD">
      <w:pPr>
        <w:spacing w:after="280" w:afterAutospacing="1"/>
      </w:pPr>
      <w:r w:rsidRPr="005B297A">
        <w:rPr>
          <w:b/>
        </w:rPr>
        <w:t>Avsikt med behandlingen i rådet:</w:t>
      </w:r>
      <w:r w:rsidR="0055398C" w:rsidRPr="005B297A">
        <w:br/>
      </w:r>
      <w:r w:rsidRPr="005B297A">
        <w:t xml:space="preserve">Rådet föreslås anta förordningen. </w:t>
      </w:r>
    </w:p>
    <w:p w14:paraId="21E5C339" w14:textId="43F9DAF8" w:rsidR="000676E5" w:rsidRPr="005B297A" w:rsidRDefault="009C3CFD">
      <w:pPr>
        <w:spacing w:after="280" w:afterAutospacing="1"/>
      </w:pPr>
      <w:r w:rsidRPr="005B297A">
        <w:rPr>
          <w:b/>
        </w:rPr>
        <w:lastRenderedPageBreak/>
        <w:t>Hur regeringen ställer sig till den blivande A-punkten:</w:t>
      </w:r>
      <w:r w:rsidRPr="005B297A">
        <w:t xml:space="preserve"> </w:t>
      </w:r>
      <w:r w:rsidR="0055398C" w:rsidRPr="005B297A">
        <w:br/>
      </w:r>
      <w:r w:rsidRPr="005B297A">
        <w:t xml:space="preserve">Regeringen avser stödja förslaget och därmed rösta ja.  </w:t>
      </w:r>
    </w:p>
    <w:p w14:paraId="21E5C33A" w14:textId="5F4C8ACB" w:rsidR="000676E5" w:rsidRPr="005B297A" w:rsidRDefault="0055398C">
      <w:pPr>
        <w:spacing w:after="280" w:afterAutospacing="1"/>
      </w:pPr>
      <w:r w:rsidRPr="005B297A">
        <w:rPr>
          <w:b/>
        </w:rPr>
        <w:t>Bakgrund:</w:t>
      </w:r>
      <w:r w:rsidRPr="005B297A">
        <w:br/>
      </w:r>
      <w:r w:rsidR="009C3CFD" w:rsidRPr="005B297A">
        <w:t xml:space="preserve">Förordningsförslaget som Kommissionen presenterade i juni 2013 reglerar EU:s utgifter inom områdena djurhälsa, växtskadegörare och offentlig kontroll. Akten ingår i ett paket bestående av fem rättsakter. Kommissionens namn på paketet är ”Friskare djur, sundare växter och en säkrare jordbruksbaserad livsmedelskedja - En moderniserad lagstiftning för ett mer konkurrenskraftigt EU”. </w:t>
      </w:r>
      <w:r w:rsidR="009C3CFD" w:rsidRPr="005B297A">
        <w:br/>
        <w:t xml:space="preserve">Det nu aktuella förordningsförslaget om fastställande av bestämmelser för förvaltningen av utgifter kommer att ersätta de nuvarande bestämmelserna som utgår från ett flertal rättsliga grunder. Ambitionen är att den finansiella förvaltningen ska förenklas genom ett tydligare och mer enhetligt regelverk. De åtgärder som kan medfinansieras av EU-budgeten är i huvudsak oförändrade jämfört med nuvarande regelverk. </w:t>
      </w:r>
    </w:p>
    <w:p w14:paraId="21E5C33C" w14:textId="414BCF5D" w:rsidR="009C3CFD" w:rsidRPr="005B297A" w:rsidRDefault="009C3CFD" w:rsidP="005B297A">
      <w:pPr>
        <w:spacing w:after="280" w:afterAutospacing="1"/>
      </w:pPr>
      <w:r w:rsidRPr="005B297A">
        <w:t xml:space="preserve">Under december pågick trepartsförhandlingar mellan Europaparlamentet, rådet och kommissionen.  Vid coreper den 5 februari godkändes kompromissförslaget.  På det nu aktuella mötet förväntas COREPER anta förslaget. </w:t>
      </w:r>
    </w:p>
    <w:p w14:paraId="21E5C33D" w14:textId="77777777" w:rsidR="009C3CFD" w:rsidRPr="005B297A" w:rsidRDefault="009C3CFD" w:rsidP="009C3CFD">
      <w:pPr>
        <w:pStyle w:val="Rubrik1"/>
      </w:pPr>
      <w:bookmarkStart w:id="52" w:name="_Toc386637757"/>
      <w:r w:rsidRPr="005B297A">
        <w:rPr>
          <w:noProof/>
        </w:rPr>
        <w:t>Proposal</w:t>
      </w:r>
      <w:r w:rsidRPr="005B297A">
        <w:t xml:space="preserve"> for a Regulation of the European Parliament and of the Council on the European Maritime and Fisheries Fund [repealing Council Regulation (EC) No 1198/2006 and Council Regulation(EC) No 861/2006 and Council Regulation No XXX/2011 on integrated maritime policy] (First reading) (Legislative deliberation + Statement)</w:t>
      </w:r>
      <w:bookmarkEnd w:id="52"/>
    </w:p>
    <w:p w14:paraId="21E5C33E" w14:textId="77777777" w:rsidR="009C3CFD" w:rsidRPr="005B297A" w:rsidRDefault="009C3CFD" w:rsidP="009C3CFD">
      <w:pPr>
        <w:rPr>
          <w:lang w:val="en-US"/>
        </w:rPr>
      </w:pPr>
      <w:r w:rsidRPr="005B297A">
        <w:rPr>
          <w:noProof/>
          <w:lang w:val="en-US"/>
        </w:rPr>
        <w:t>PE-CONS</w:t>
      </w:r>
      <w:r w:rsidRPr="005B297A">
        <w:rPr>
          <w:lang w:val="en-US"/>
        </w:rPr>
        <w:t xml:space="preserve"> 20/14 PECHE 35 CADREFIN 17 FC 6 CODEC 2008801/14 CODEC 1072 PECHE 197 CADREFIN 69+ ADD 1</w:t>
      </w:r>
    </w:p>
    <w:p w14:paraId="21E5C33F" w14:textId="77777777" w:rsidR="009C3CFD" w:rsidRPr="005B297A" w:rsidRDefault="009C3CFD" w:rsidP="009C3CFD">
      <w:r w:rsidRPr="005B297A">
        <w:rPr>
          <w:b/>
        </w:rPr>
        <w:t>Ansvarigt statsråd</w:t>
      </w:r>
      <w:r w:rsidRPr="005B297A">
        <w:rPr>
          <w:b/>
        </w:rPr>
        <w:br/>
      </w:r>
      <w:r w:rsidRPr="005B297A">
        <w:rPr>
          <w:noProof/>
        </w:rPr>
        <w:t>Eskil</w:t>
      </w:r>
      <w:r w:rsidRPr="005B297A">
        <w:t xml:space="preserve"> Erlandsson</w:t>
      </w:r>
    </w:p>
    <w:p w14:paraId="21E5C340" w14:textId="77777777" w:rsidR="009C3CFD" w:rsidRPr="005B297A" w:rsidRDefault="009C3CFD" w:rsidP="009C3CFD">
      <w:r w:rsidRPr="005B297A">
        <w:rPr>
          <w:b/>
        </w:rPr>
        <w:t>Tidigare behandling i riksdagen</w:t>
      </w:r>
      <w:r w:rsidRPr="005B297A">
        <w:rPr>
          <w:b/>
        </w:rPr>
        <w:br/>
      </w:r>
      <w:r w:rsidRPr="005B297A">
        <w:rPr>
          <w:noProof/>
        </w:rPr>
        <w:t>2013-07-11</w:t>
      </w:r>
    </w:p>
    <w:p w14:paraId="21E5C341" w14:textId="77777777" w:rsidR="009C3CFD" w:rsidRPr="005B297A" w:rsidRDefault="009C3CFD" w:rsidP="009C3CFD">
      <w:r w:rsidRPr="005B297A">
        <w:rPr>
          <w:b/>
        </w:rPr>
        <w:t>Tidigare behandling vid rådsmöte</w:t>
      </w:r>
      <w:r w:rsidRPr="005B297A">
        <w:rPr>
          <w:b/>
        </w:rPr>
        <w:br/>
      </w:r>
      <w:r w:rsidRPr="005B297A">
        <w:rPr>
          <w:noProof/>
        </w:rPr>
        <w:t>2013-07-14</w:t>
      </w:r>
    </w:p>
    <w:p w14:paraId="21E5C343" w14:textId="09FEFFBB" w:rsidR="000676E5" w:rsidRPr="005B297A" w:rsidRDefault="009C3CFD">
      <w:pPr>
        <w:spacing w:after="280" w:afterAutospacing="1"/>
      </w:pPr>
      <w:r w:rsidRPr="005B297A">
        <w:rPr>
          <w:b/>
        </w:rPr>
        <w:t>Avsikt med behandlingen i rådet:</w:t>
      </w:r>
      <w:r w:rsidR="0055398C" w:rsidRPr="005B297A">
        <w:br/>
      </w:r>
      <w:r w:rsidRPr="005B297A">
        <w:t>Rådet föreslås anta rättsakten.</w:t>
      </w:r>
    </w:p>
    <w:p w14:paraId="21E5C344" w14:textId="62AF8D6B" w:rsidR="000676E5" w:rsidRPr="005B297A" w:rsidRDefault="009C3CFD">
      <w:pPr>
        <w:spacing w:after="280" w:afterAutospacing="1"/>
      </w:pPr>
      <w:r w:rsidRPr="005B297A">
        <w:rPr>
          <w:b/>
        </w:rPr>
        <w:t>Hur regeringen ställer sig till den blivande A-punkten:</w:t>
      </w:r>
      <w:r w:rsidRPr="005B297A">
        <w:t xml:space="preserve"> </w:t>
      </w:r>
      <w:r w:rsidR="0055398C" w:rsidRPr="005B297A">
        <w:br/>
      </w:r>
      <w:r w:rsidRPr="005B297A">
        <w:t>Regeringen avser rösta ja till att rådet antar förordningen om om Europeiska havs- och fiskerifonden och om upphävande av råde</w:t>
      </w:r>
      <w:r w:rsidR="006C054F" w:rsidRPr="005B297A">
        <w:t>ts förordning (EG) nr 1198/2006</w:t>
      </w:r>
      <w:r w:rsidRPr="005B297A">
        <w:t>, rådets förordning (EG) nr 861/2006 och rådets förordning (EG) nr XXX/2011 om en integrerad havspolitik.</w:t>
      </w:r>
    </w:p>
    <w:p w14:paraId="21E5C347" w14:textId="7D469B37" w:rsidR="009C3CFD" w:rsidRPr="005B297A" w:rsidRDefault="009C3CFD" w:rsidP="005B297A">
      <w:pPr>
        <w:spacing w:after="280" w:afterAutospacing="1"/>
      </w:pPr>
      <w:r w:rsidRPr="005B297A">
        <w:rPr>
          <w:b/>
        </w:rPr>
        <w:t>Bakgrund:</w:t>
      </w:r>
      <w:r w:rsidRPr="005B297A">
        <w:t xml:space="preserve"> </w:t>
      </w:r>
      <w:r w:rsidR="0055398C" w:rsidRPr="005B297A">
        <w:br/>
      </w:r>
      <w:r w:rsidRPr="005B297A">
        <w:t xml:space="preserve">Vid Jordbruks- och fiskerådet den 15 juli 2013 nåddes en överenskommelse om en s.k. allmän inriktning om havs- och fiskerifondsförordningen. Överenskommelsen kompletterade den delvisa, allmänna inriktning som rådet kom överens om i oktober 2012 då ministrarna enades </w:t>
      </w:r>
      <w:r w:rsidRPr="005B297A">
        <w:lastRenderedPageBreak/>
        <w:t xml:space="preserve">om vilka slags åtgärder som fonden ska stödja. Den slutliga kompromissen fick stöd av en bred majoritet MS (inklusive SE). Förslaget innehåller en lämplig mix av stöd till åtgärder som både främjar en hållbar förvaltning av fiskebeståndet och ett konkurrenskraftigt fiske och vattenbruk. Sverige har bl. a. fått gehör för sitt önskemål om striktare villkor för stöd till motorbyten, stroktning och tillfälligt stillaliggande samt om att budget för datainsamling och fiskerikontroll (som från och med programperiod 2014 – 2020 kommer att </w:t>
      </w:r>
      <w:r w:rsidR="005B297A" w:rsidRPr="005B297A">
        <w:t>finansieras</w:t>
      </w:r>
      <w:r w:rsidRPr="005B297A">
        <w:t xml:space="preserve"> av Europeiska havs- och fiskerifonden) höjs jämfört med vad som gäller idag.</w:t>
      </w:r>
      <w:r w:rsidR="005B297A">
        <w:br/>
      </w:r>
      <w:r w:rsidRPr="005B297A">
        <w:br/>
        <w:t>Vid trepartssamtalen den 28 januari 2014 nåddes en politisk överenskommelse mellan institutionerna. En konsoliderad text presenterades den 7 februari 2014 (dok. 6152/14) som godkändes av Coreper den 12 februari 2014. Europaparlametet antog den överenskomna kompromisstexten den 16 april 2014 som sin första läsningsposition och nu återstår att rådet godkänner EP:s posistion och antar därmed den nya förordningen.</w:t>
      </w:r>
    </w:p>
    <w:p w14:paraId="21E5C348" w14:textId="77777777" w:rsidR="009C3CFD" w:rsidRPr="005B297A" w:rsidRDefault="009C3CFD" w:rsidP="009C3CFD">
      <w:pPr>
        <w:pStyle w:val="Rubrik1"/>
      </w:pPr>
      <w:bookmarkStart w:id="53" w:name="_Toc386637758"/>
      <w:r w:rsidRPr="005B297A">
        <w:rPr>
          <w:noProof/>
        </w:rPr>
        <w:t>Proposal</w:t>
      </w:r>
      <w:r w:rsidRPr="005B297A">
        <w:t xml:space="preserve"> for a Regulation of the European Parliament and of the Council amending Council Regulation (EC) No 718/1999 on a Community-fleet capacity policy to promote inland waterway transport (First reading) (Legislative deliberation)</w:t>
      </w:r>
      <w:bookmarkEnd w:id="53"/>
    </w:p>
    <w:p w14:paraId="21E5C349" w14:textId="77777777" w:rsidR="009C3CFD" w:rsidRPr="005B297A" w:rsidRDefault="009C3CFD" w:rsidP="009C3CFD">
      <w:pPr>
        <w:rPr>
          <w:lang w:val="en-US"/>
        </w:rPr>
      </w:pPr>
      <w:r w:rsidRPr="005B297A">
        <w:rPr>
          <w:noProof/>
          <w:lang w:val="en-US"/>
        </w:rPr>
        <w:t>PE-CONS</w:t>
      </w:r>
      <w:r w:rsidRPr="005B297A">
        <w:rPr>
          <w:lang w:val="en-US"/>
        </w:rPr>
        <w:t xml:space="preserve"> 67/14 TRANS 134 MAR 47 CODEC 7378802/14 CODEC 1073 TRANS 217 MAR 74</w:t>
      </w:r>
    </w:p>
    <w:p w14:paraId="21E5C34A"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34B" w14:textId="77777777" w:rsidR="009C3CFD" w:rsidRPr="005B297A" w:rsidRDefault="009C3CFD" w:rsidP="009C3CFD">
      <w:r w:rsidRPr="005B297A">
        <w:rPr>
          <w:b/>
        </w:rPr>
        <w:t>Tidigare behandling i riksdagen</w:t>
      </w:r>
      <w:r w:rsidRPr="005B297A">
        <w:rPr>
          <w:b/>
        </w:rPr>
        <w:br/>
      </w:r>
      <w:r w:rsidRPr="005B297A">
        <w:rPr>
          <w:noProof/>
        </w:rPr>
        <w:t>2014-03-07</w:t>
      </w:r>
    </w:p>
    <w:p w14:paraId="21E5C34C" w14:textId="77777777" w:rsidR="009C3CFD" w:rsidRPr="005B297A" w:rsidRDefault="009C3CFD" w:rsidP="009C3CFD">
      <w:r w:rsidRPr="005B297A">
        <w:rPr>
          <w:b/>
        </w:rPr>
        <w:t>Tidigare behandling vid rådsmöte</w:t>
      </w:r>
      <w:r w:rsidRPr="005B297A">
        <w:rPr>
          <w:b/>
        </w:rPr>
        <w:br/>
      </w:r>
      <w:r w:rsidRPr="005B297A">
        <w:rPr>
          <w:noProof/>
        </w:rPr>
        <w:t>2014-03-14</w:t>
      </w:r>
    </w:p>
    <w:p w14:paraId="21E5C34F" w14:textId="6357887E" w:rsidR="000676E5" w:rsidRPr="005B297A" w:rsidRDefault="009C3CFD" w:rsidP="0055398C">
      <w:pPr>
        <w:spacing w:after="280" w:afterAutospacing="1"/>
      </w:pPr>
      <w:r w:rsidRPr="005B297A">
        <w:rPr>
          <w:b/>
          <w:bCs/>
        </w:rPr>
        <w:t>Avsikt med behandlingen i rådet:</w:t>
      </w:r>
      <w:r w:rsidR="0055398C" w:rsidRPr="005B297A">
        <w:br/>
      </w:r>
      <w:r w:rsidRPr="005B297A">
        <w:t>Rådet föreslås anta förordningen.</w:t>
      </w:r>
    </w:p>
    <w:p w14:paraId="21E5C351" w14:textId="4115FB7E" w:rsidR="000676E5" w:rsidRPr="005B297A" w:rsidRDefault="009C3CFD" w:rsidP="0055398C">
      <w:pPr>
        <w:spacing w:after="280" w:afterAutospacing="1"/>
      </w:pPr>
      <w:r w:rsidRPr="005B297A">
        <w:rPr>
          <w:b/>
          <w:bCs/>
        </w:rPr>
        <w:t>Hur regeringen ställer sig till den blivande A-punkten:</w:t>
      </w:r>
      <w:r w:rsidRPr="005B297A">
        <w:t xml:space="preserve"> </w:t>
      </w:r>
      <w:r w:rsidR="0055398C" w:rsidRPr="005B297A">
        <w:br/>
      </w:r>
      <w:r w:rsidRPr="005B297A">
        <w:t xml:space="preserve">Regeringen avser rösta ja till att rådet antar Europaparlamentets och rådets förordning om ändring av rådets förordning 718/99 om en politik för gemenskapens flottkapacitet inom inlandssjöfarten. </w:t>
      </w:r>
    </w:p>
    <w:p w14:paraId="21E5C353" w14:textId="39989DC2" w:rsidR="000676E5" w:rsidRPr="005B297A" w:rsidRDefault="009C3CFD" w:rsidP="0055398C">
      <w:pPr>
        <w:spacing w:after="280" w:afterAutospacing="1"/>
      </w:pPr>
      <w:r w:rsidRPr="005B297A">
        <w:rPr>
          <w:b/>
          <w:bCs/>
        </w:rPr>
        <w:t>Bakgrund:</w:t>
      </w:r>
      <w:r w:rsidR="0055398C" w:rsidRPr="005B297A">
        <w:br/>
      </w:r>
      <w:r w:rsidRPr="005B297A">
        <w:t xml:space="preserve">EU-kommissionens meddelande NAIADES II har som mål att höja kvaliteten på inre vattenvägstrafiken. Som en av de första åtgärderna från NAIADES II föreslår kommissionen en ändring av rådets förordning (EG) 718/1999 om en politik för gemenskapens flottkapacitet inom inlandssjöfarten för att främja transporter på de inre vattenvägarna. Förordningen handlar om att motverka överkapacitet inom fartygsflottan för inre vattenvägstrafik. </w:t>
      </w:r>
    </w:p>
    <w:p w14:paraId="21E5C354" w14:textId="77777777" w:rsidR="000676E5" w:rsidRPr="005B297A" w:rsidRDefault="009C3CFD">
      <w:pPr>
        <w:spacing w:after="280" w:afterAutospacing="1"/>
      </w:pPr>
      <w:r w:rsidRPr="005B297A">
        <w:t xml:space="preserve">I Sverige pågår för närvarande genomförandet av EU:s regelverk för inre vattenvägar. Sverige berörs dock inte av detta förordningsförslag. I första hand på grund av formella skäl eftersom Sveriges kommande inre vattenvägar inte är förbundna med en annan medlemsstats inre vattenvägar och våra fartyg därför är undantagna från förordningen. Sverige berörs inte heller </w:t>
      </w:r>
      <w:r w:rsidRPr="005B297A">
        <w:lastRenderedPageBreak/>
        <w:t>av sakliga skäl på den grunden att vi ännu inte har någon sådan flotta av inre vattenvägsfartyg som förordningen reglerar. De problem som förordningen avser att åtgärda (överkapacitet m.m.) finns inte i Sverige och kan knappast antas uppstå, åtminstone inte inom en överskådlig tid.</w:t>
      </w:r>
    </w:p>
    <w:p w14:paraId="21E5C356" w14:textId="41C5DEB3" w:rsidR="009C3CFD" w:rsidRPr="005B297A" w:rsidRDefault="009C3CFD" w:rsidP="005B297A">
      <w:pPr>
        <w:spacing w:after="280" w:afterAutospacing="1"/>
      </w:pPr>
      <w:r w:rsidRPr="005B297A">
        <w:t>Den 10 september 2013 presenterade kommissionen det ursprungliga förslaget. Den 14 mars 2014 enades rådet om en allmän riktlinje. Europaparlamentet röstade den 15 april 2014.</w:t>
      </w:r>
    </w:p>
    <w:p w14:paraId="21E5C357" w14:textId="77777777" w:rsidR="009C3CFD" w:rsidRPr="005B297A" w:rsidRDefault="009C3CFD" w:rsidP="009C3CFD">
      <w:pPr>
        <w:pStyle w:val="Rubrik1"/>
      </w:pPr>
      <w:bookmarkStart w:id="54" w:name="_Toc386637759"/>
      <w:r w:rsidRPr="005B297A">
        <w:rPr>
          <w:noProof/>
        </w:rPr>
        <w:t>Proposal</w:t>
      </w:r>
      <w:r w:rsidRPr="005B297A">
        <w:t xml:space="preserve"> for a Decision of the European Parliament and of the Council on the deployment of the interoperable EU-wide eCall (First reading) (Legislative deliberation)</w:t>
      </w:r>
      <w:bookmarkEnd w:id="54"/>
    </w:p>
    <w:p w14:paraId="21E5C358" w14:textId="77777777" w:rsidR="009C3CFD" w:rsidRPr="005B297A" w:rsidRDefault="009C3CFD" w:rsidP="009C3CFD">
      <w:pPr>
        <w:rPr>
          <w:lang w:val="en-US"/>
        </w:rPr>
      </w:pPr>
      <w:r w:rsidRPr="005B297A">
        <w:rPr>
          <w:noProof/>
          <w:lang w:val="en-US"/>
        </w:rPr>
        <w:t>PE-CONS</w:t>
      </w:r>
      <w:r w:rsidRPr="005B297A">
        <w:rPr>
          <w:lang w:val="en-US"/>
        </w:rPr>
        <w:t xml:space="preserve"> 77/14 TRANS 173 CODEC 8818804/14 CODEC 1075 TRANS 218</w:t>
      </w:r>
    </w:p>
    <w:p w14:paraId="21E5C359" w14:textId="77777777" w:rsidR="009C3CFD" w:rsidRPr="005B297A" w:rsidRDefault="009C3CFD" w:rsidP="009C3CFD">
      <w:r w:rsidRPr="005B297A">
        <w:rPr>
          <w:b/>
        </w:rPr>
        <w:t>Ansvarigt statsråd</w:t>
      </w:r>
      <w:r w:rsidRPr="005B297A">
        <w:rPr>
          <w:b/>
        </w:rPr>
        <w:br/>
      </w:r>
      <w:r w:rsidRPr="005B297A">
        <w:rPr>
          <w:noProof/>
        </w:rPr>
        <w:t>Catharina</w:t>
      </w:r>
      <w:r w:rsidRPr="005B297A">
        <w:t xml:space="preserve"> Elmsäter-Svärd</w:t>
      </w:r>
    </w:p>
    <w:p w14:paraId="21E5C35C" w14:textId="0C5196E6" w:rsidR="009C3CFD" w:rsidRPr="005B297A" w:rsidRDefault="009C3CFD" w:rsidP="009C3CFD">
      <w:r w:rsidRPr="005B297A">
        <w:rPr>
          <w:b/>
          <w:bCs/>
        </w:rPr>
        <w:t>Avsikt med behandlingen i rådet:</w:t>
      </w:r>
      <w:r w:rsidR="0055398C" w:rsidRPr="005B297A">
        <w:rPr>
          <w:b/>
          <w:bCs/>
        </w:rPr>
        <w:br/>
      </w:r>
      <w:r w:rsidRPr="005B297A">
        <w:t xml:space="preserve">Rådet föreslås besluta om rättsakt angående införande av en interoperabel EU-omfattande eCall-tjänst. </w:t>
      </w:r>
    </w:p>
    <w:p w14:paraId="21E5C35D" w14:textId="69CF4FB6" w:rsidR="000676E5" w:rsidRPr="005B297A" w:rsidRDefault="009C3CFD">
      <w:pPr>
        <w:spacing w:after="280" w:afterAutospacing="1"/>
      </w:pPr>
      <w:r w:rsidRPr="005B297A">
        <w:rPr>
          <w:b/>
          <w:bCs/>
        </w:rPr>
        <w:t>Hur regeringen ställer sig till den blivande A-punkten:</w:t>
      </w:r>
      <w:r w:rsidR="0055398C" w:rsidRPr="005B297A">
        <w:br/>
      </w:r>
      <w:r w:rsidRPr="005B297A">
        <w:t>Regeringen avser att rösta ja till att rådet antar rättsakten om införande av en interoperable EU-omfattande eCall</w:t>
      </w:r>
      <w:r w:rsidR="006C054F" w:rsidRPr="005B297A">
        <w:t>-</w:t>
      </w:r>
      <w:r w:rsidRPr="005B297A">
        <w:t xml:space="preserve">tjänst. </w:t>
      </w:r>
    </w:p>
    <w:p w14:paraId="21E5C35E" w14:textId="4512D46B" w:rsidR="000676E5" w:rsidRPr="005B297A" w:rsidRDefault="009C3CFD">
      <w:pPr>
        <w:spacing w:after="280" w:afterAutospacing="1"/>
      </w:pPr>
      <w:r w:rsidRPr="005B297A">
        <w:rPr>
          <w:b/>
          <w:bCs/>
        </w:rPr>
        <w:t>Bakgrund:</w:t>
      </w:r>
      <w:r w:rsidR="0055398C" w:rsidRPr="005B297A">
        <w:rPr>
          <w:b/>
          <w:bCs/>
        </w:rPr>
        <w:br/>
      </w:r>
      <w:r w:rsidRPr="005B297A">
        <w:t>KOM lämnade två förslag om nödlarmssystemet eCall till EP och rådet den 13 juli 2013 där denna rättsakt behandlar larminfrastrukturen för eCall och den andra behandlar typgodkännandekrav för montering av fordonsbaserade eCall-system. I rättsakten regleras att medlemsstaterna ska införa den larmcentralinfrastruktur för eCall som är nödvändig för att kunna ta emot och hantera eCall-samtal senast sex månader före tillämpningsdagen för förordningen om typgodkännadekravet, dock senast den 1 oktober 2017.</w:t>
      </w:r>
    </w:p>
    <w:p w14:paraId="21E5C35F" w14:textId="77777777" w:rsidR="000676E5" w:rsidRDefault="009C3CFD">
      <w:pPr>
        <w:spacing w:after="280" w:afterAutospacing="1"/>
      </w:pPr>
      <w:r w:rsidRPr="005B297A">
        <w:t>Förslaget har under januari-februari 2014 behandlats i RAG Landtransporter. Parlamentet antog kompromissändringsförslaget vid en omröstning den 15 april 2014. Kommissionens förslag med Europaparlamentets ändringar utgör parlamentets ståndpunkt vid första behandlingen och avspelgar det som institutionerna har kommit överens om. Rådet bör därför kunna godkänna Europaparlamentets ståndpunkt.</w:t>
      </w:r>
    </w:p>
    <w:p w14:paraId="3235DFC9" w14:textId="1E9295AB" w:rsidR="0050752B" w:rsidRDefault="0050752B" w:rsidP="0050752B">
      <w:pPr>
        <w:pStyle w:val="Rubrik1"/>
      </w:pPr>
      <w:bookmarkStart w:id="55" w:name="_Toc386637760"/>
      <w:r>
        <w:t>Commission Delegated Directive ../.../EU of 13.3.2014 amending, for the purposes of adapting to technical progress, Annex IV to Directive 2011/65/EU of the European Parliament and of the Council as regards an exemption for mercury in cold cathode fluorescent lamps (CCFLs) for back-lighting liquid crystal displays, not exceeding 5 mg per lamp, used in industrial monitoring and control instruments placed on the market before 22 July 2017</w:t>
      </w:r>
      <w:bookmarkEnd w:id="55"/>
    </w:p>
    <w:p w14:paraId="57D6F2F1" w14:textId="77777777" w:rsidR="0050752B" w:rsidRDefault="0050752B" w:rsidP="0050752B">
      <w:pPr>
        <w:spacing w:after="280" w:afterAutospacing="1"/>
      </w:pPr>
      <w:r>
        <w:t>7888/14 ENV 289 MI 283 DELACT 85 + ADD 1 8721/14 ENV 372 MI 354 DELACT 117</w:t>
      </w:r>
    </w:p>
    <w:p w14:paraId="6C32E7FB" w14:textId="77777777" w:rsidR="0050752B" w:rsidRDefault="0050752B" w:rsidP="0050752B">
      <w:pPr>
        <w:spacing w:after="280" w:afterAutospacing="1"/>
      </w:pPr>
    </w:p>
    <w:p w14:paraId="4AE95479" w14:textId="5986DD87" w:rsidR="0050752B" w:rsidRDefault="0050752B" w:rsidP="0050752B">
      <w:pPr>
        <w:spacing w:after="280" w:afterAutospacing="1"/>
      </w:pPr>
      <w:r w:rsidRPr="00D12521">
        <w:rPr>
          <w:b/>
        </w:rPr>
        <w:lastRenderedPageBreak/>
        <w:t>Ansvarigt statsråd</w:t>
      </w:r>
      <w:r>
        <w:t>:</w:t>
      </w:r>
      <w:r w:rsidR="00D12521">
        <w:br/>
      </w:r>
      <w:r>
        <w:t>Lena Ek</w:t>
      </w:r>
    </w:p>
    <w:p w14:paraId="2F4EA8E2" w14:textId="2CCFCAE8" w:rsidR="0050752B" w:rsidRDefault="0050752B" w:rsidP="00D12521">
      <w:pPr>
        <w:spacing w:after="280" w:afterAutospacing="1"/>
      </w:pPr>
      <w:r w:rsidRPr="00D12521">
        <w:rPr>
          <w:b/>
        </w:rPr>
        <w:t>Avsikt med behandlingen i rådet</w:t>
      </w:r>
      <w:r w:rsidR="00D12521">
        <w:t xml:space="preserve">: </w:t>
      </w:r>
      <w:r w:rsidR="00D12521">
        <w:br/>
      </w:r>
      <w:r>
        <w:t>Rådet föreslås att inte invända mot att beslut om undantaget tas genom delegerad akt.</w:t>
      </w:r>
    </w:p>
    <w:p w14:paraId="242DA5A2" w14:textId="12AD817A" w:rsidR="0050752B" w:rsidRPr="00D12521" w:rsidRDefault="0050752B" w:rsidP="00D12521">
      <w:pPr>
        <w:spacing w:after="280" w:afterAutospacing="1"/>
        <w:rPr>
          <w:b/>
        </w:rPr>
      </w:pPr>
      <w:r w:rsidRPr="00D12521">
        <w:rPr>
          <w:b/>
        </w:rPr>
        <w:t>Hur regeringen ställer si</w:t>
      </w:r>
      <w:r w:rsidR="00D12521">
        <w:rPr>
          <w:b/>
        </w:rPr>
        <w:t xml:space="preserve">g till den blivande A-punkten: </w:t>
      </w:r>
      <w:r w:rsidR="00D12521">
        <w:rPr>
          <w:b/>
        </w:rPr>
        <w:br/>
      </w:r>
      <w:r>
        <w:t xml:space="preserve">Regeringen avser inte att invända mot den av kommissionen föreslagna delegerade akten. Regeringen avser dock att göra ett uttalande om att vi anser att förslaget inte är förenligt med den globala Minamatakonventionen som reglerar kvicksilver. Enligt Minamatakonventionen, vilken EU och de flesta medlemsstater har undertecknat, ska produktion, export och import av kallkatodlysrör som innehåller kvicksilver inte tillåtas efter 2020. Regeringen anser att ett undantag för denna användning till 2024 sänder motsägelsefulla signaler till våra globala förhandlingspartners och industrin. Sverige har under expertkonsultationen hösten 2013 påtalat detta till kommissionen. </w:t>
      </w:r>
    </w:p>
    <w:p w14:paraId="2C5F8F44" w14:textId="14224DE0" w:rsidR="0050752B" w:rsidRDefault="00D12521" w:rsidP="00D12521">
      <w:pPr>
        <w:spacing w:after="280" w:afterAutospacing="1"/>
      </w:pPr>
      <w:r w:rsidRPr="00D12521">
        <w:rPr>
          <w:b/>
        </w:rPr>
        <w:t>Bakgrund:</w:t>
      </w:r>
      <w:r>
        <w:br/>
      </w:r>
      <w:r w:rsidR="0050752B">
        <w:t>RoHS-direktivet 2011/65/EU begränsar användning av bly, kvicksilver, kadmium, sexvärt krom, polybromerade bifenyler och polybromerade difenyletrar i elektrisk och elektronisk utrustning. I bilagor till direktivet framgår användning som undantas från begränsningarna i direktivet. Alla undantag gäller ett specifikt ämne och en specifik användning. Undantag kan beviljas om det inte är möjligt att ersätta de farliga ämnena med mindre farliga eller med andra tekniker. Undantagen har en giltighetstid som kan förnyas eller tas bort under giltighetstiden om villkoren för undantagen inte längre är uppfyllda. Nu föreslås beslut om 8 olika undantag att antas genom delegerade akter. Detta undantag avser undantag för kvicksilver i kallkatodlysrör för bakgrundsbelysta bildskärmar med flytande kristaller, inte överskridande 5 mg per lampa, som används i industriella övervaknings- och kontrollinstrument som släpps ut på EU-marknaden före den 22 juli 2017.</w:t>
      </w:r>
    </w:p>
    <w:p w14:paraId="6D8069C0" w14:textId="77777777" w:rsidR="0050752B" w:rsidRDefault="0050752B" w:rsidP="0050752B">
      <w:pPr>
        <w:spacing w:after="280" w:afterAutospacing="1"/>
      </w:pPr>
      <w:r>
        <w:t>EU-kommissionen har för rådet lagt fram de delegerade akterna den 14 mars 2014 och rådet kan invända senast den 14 maj 2013. Coreper föreslås nu rekommendera att rådet bekräftar att invändningar inte finns mot att undantagen antas genom delegerade akter och att EU-parlamentet och EU-kommissionen informeras om detta. Detta innebär att om inte EU-parlamentet invänder så kommer respektive delegerad akt att publiceras och träda i kraft på den tjugonde dagen efter publicering i EUT.</w:t>
      </w:r>
    </w:p>
    <w:p w14:paraId="2CFB7B11" w14:textId="537BF704" w:rsidR="0050752B" w:rsidRDefault="0050752B">
      <w:pPr>
        <w:spacing w:after="280" w:afterAutospacing="1"/>
      </w:pPr>
    </w:p>
    <w:bookmarkEnd w:id="1"/>
    <w:p w14:paraId="621ED270" w14:textId="77777777" w:rsidR="0050752B" w:rsidRDefault="0050752B">
      <w:pPr>
        <w:spacing w:after="280" w:afterAutospacing="1"/>
      </w:pPr>
    </w:p>
    <w:sectPr w:rsidR="0050752B" w:rsidSect="009C3CFD">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5C374" w14:textId="77777777" w:rsidR="0050752B" w:rsidRDefault="0050752B">
      <w:pPr>
        <w:spacing w:after="0" w:line="240" w:lineRule="auto"/>
      </w:pPr>
      <w:r>
        <w:separator/>
      </w:r>
    </w:p>
  </w:endnote>
  <w:endnote w:type="continuationSeparator" w:id="0">
    <w:p w14:paraId="21E5C376" w14:textId="77777777" w:rsidR="0050752B" w:rsidRDefault="00507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5C370" w14:textId="77777777" w:rsidR="0050752B" w:rsidRDefault="0050752B">
      <w:pPr>
        <w:spacing w:after="0" w:line="240" w:lineRule="auto"/>
      </w:pPr>
      <w:r>
        <w:separator/>
      </w:r>
    </w:p>
  </w:footnote>
  <w:footnote w:type="continuationSeparator" w:id="0">
    <w:p w14:paraId="21E5C372" w14:textId="77777777" w:rsidR="0050752B" w:rsidRDefault="00507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5C363" w14:textId="77777777" w:rsidR="0050752B" w:rsidRDefault="0050752B" w:rsidP="009C3CFD">
    <w:pPr>
      <w:pStyle w:val="Sidhuvud"/>
      <w:ind w:left="0"/>
    </w:pPr>
  </w:p>
  <w:p w14:paraId="21E5C364" w14:textId="77777777" w:rsidR="0050752B" w:rsidRDefault="0050752B" w:rsidP="009C3CF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50752B" w14:paraId="21E5C36A" w14:textId="77777777" w:rsidTr="009C3CFD">
      <w:tc>
        <w:tcPr>
          <w:tcW w:w="4606" w:type="dxa"/>
        </w:tcPr>
        <w:p w14:paraId="21E5C365" w14:textId="77777777" w:rsidR="0050752B" w:rsidRDefault="0050752B" w:rsidP="009C3CFD">
          <w:pPr>
            <w:pStyle w:val="Sidhuvud"/>
            <w:ind w:left="0"/>
          </w:pPr>
          <w:r>
            <w:rPr>
              <w:noProof/>
              <w:lang w:eastAsia="sv-SE"/>
            </w:rPr>
            <w:drawing>
              <wp:inline distT="0" distB="0" distL="0" distR="0" wp14:anchorId="21E5C370" wp14:editId="21E5C371">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21E5C366" w14:textId="77777777" w:rsidR="0050752B" w:rsidRDefault="0050752B" w:rsidP="009C3CFD">
          <w:pPr>
            <w:ind w:right="916"/>
            <w:rPr>
              <w:rFonts w:ascii="TradeGothic" w:hAnsi="TradeGothic"/>
              <w:b/>
            </w:rPr>
          </w:pPr>
        </w:p>
        <w:p w14:paraId="21E5C367" w14:textId="77777777" w:rsidR="0050752B" w:rsidRDefault="0050752B" w:rsidP="009C3CFD">
          <w:pPr>
            <w:ind w:right="916"/>
          </w:pPr>
          <w:r>
            <w:rPr>
              <w:rFonts w:ascii="TradeGothic" w:hAnsi="TradeGothic"/>
              <w:b/>
            </w:rPr>
            <w:t>Promemoria</w:t>
          </w:r>
        </w:p>
        <w:p w14:paraId="21E5C368" w14:textId="77777777" w:rsidR="0050752B" w:rsidRDefault="0050752B" w:rsidP="009C3CFD">
          <w:pPr>
            <w:jc w:val="right"/>
          </w:pPr>
        </w:p>
        <w:p w14:paraId="21E5C369" w14:textId="77777777" w:rsidR="0050752B" w:rsidRDefault="0050752B" w:rsidP="009C3CFD">
          <w:pPr>
            <w:ind w:right="916"/>
          </w:pPr>
          <w:r>
            <w:rPr>
              <w:rFonts w:ascii="TradeGothic" w:hAnsi="TradeGothic"/>
              <w:b/>
              <w:noProof/>
            </w:rPr>
            <w:t>2014-04-30</w:t>
          </w:r>
          <w:r w:rsidRPr="00934953">
            <w:t xml:space="preserve"> </w:t>
          </w:r>
        </w:p>
      </w:tc>
    </w:tr>
  </w:tbl>
  <w:p w14:paraId="21E5C36B" w14:textId="77777777" w:rsidR="0050752B" w:rsidRDefault="0050752B" w:rsidP="009C3CFD">
    <w:pPr>
      <w:pStyle w:val="Avsndare"/>
      <w:framePr w:w="0" w:hRule="auto" w:hSpace="0" w:wrap="auto" w:vAnchor="margin" w:hAnchor="text" w:xAlign="left" w:yAlign="inline"/>
      <w:rPr>
        <w:b/>
        <w:i w:val="0"/>
        <w:sz w:val="22"/>
      </w:rPr>
    </w:pPr>
  </w:p>
  <w:p w14:paraId="21E5C36C" w14:textId="77777777" w:rsidR="0050752B" w:rsidRDefault="0050752B" w:rsidP="009C3CFD">
    <w:pPr>
      <w:pStyle w:val="Avsndare"/>
      <w:framePr w:w="0" w:hRule="auto" w:hSpace="0" w:wrap="auto" w:vAnchor="margin" w:hAnchor="text" w:xAlign="left" w:yAlign="inline"/>
      <w:rPr>
        <w:b/>
        <w:i w:val="0"/>
        <w:sz w:val="22"/>
      </w:rPr>
    </w:pPr>
    <w:r>
      <w:rPr>
        <w:b/>
        <w:i w:val="0"/>
        <w:sz w:val="22"/>
      </w:rPr>
      <w:t>Statsrådsberedningen</w:t>
    </w:r>
  </w:p>
  <w:p w14:paraId="21E5C36D" w14:textId="77777777" w:rsidR="0050752B" w:rsidRDefault="0050752B" w:rsidP="009C3CFD">
    <w:pPr>
      <w:pStyle w:val="Avsndare"/>
      <w:framePr w:w="0" w:hRule="auto" w:hSpace="0" w:wrap="auto" w:vAnchor="margin" w:hAnchor="text" w:xAlign="left" w:yAlign="inline"/>
    </w:pPr>
  </w:p>
  <w:p w14:paraId="21E5C36E" w14:textId="77777777" w:rsidR="0050752B" w:rsidRDefault="0050752B" w:rsidP="009C3CFD">
    <w:pPr>
      <w:pStyle w:val="Avsndare"/>
      <w:framePr w:w="0" w:hRule="auto" w:hSpace="0" w:wrap="auto" w:vAnchor="margin" w:hAnchor="text" w:xAlign="left" w:yAlign="inline"/>
    </w:pPr>
    <w:r>
      <w:t>EU-kansliet</w:t>
    </w:r>
  </w:p>
  <w:p w14:paraId="21E5C36F" w14:textId="77777777" w:rsidR="0050752B" w:rsidRDefault="0050752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81946958"/>
    <w:lvl w:ilvl="0" w:tplc="DDFA5EB8">
      <w:start w:val="1"/>
      <w:numFmt w:val="decimal"/>
      <w:pStyle w:val="Rubrik1"/>
      <w:lvlText w:val="%1."/>
      <w:lvlJc w:val="left"/>
      <w:pPr>
        <w:ind w:left="720" w:hanging="360"/>
      </w:pPr>
      <w:rPr>
        <w:b/>
      </w:rPr>
    </w:lvl>
    <w:lvl w:ilvl="1" w:tplc="DDEC5ED4" w:tentative="1">
      <w:start w:val="1"/>
      <w:numFmt w:val="lowerLetter"/>
      <w:lvlText w:val="%2."/>
      <w:lvlJc w:val="left"/>
      <w:pPr>
        <w:ind w:left="1440" w:hanging="360"/>
      </w:pPr>
    </w:lvl>
    <w:lvl w:ilvl="2" w:tplc="8A2C52EE" w:tentative="1">
      <w:start w:val="1"/>
      <w:numFmt w:val="lowerRoman"/>
      <w:lvlText w:val="%3."/>
      <w:lvlJc w:val="right"/>
      <w:pPr>
        <w:ind w:left="2160" w:hanging="180"/>
      </w:pPr>
    </w:lvl>
    <w:lvl w:ilvl="3" w:tplc="F1EC879E" w:tentative="1">
      <w:start w:val="1"/>
      <w:numFmt w:val="decimal"/>
      <w:lvlText w:val="%4."/>
      <w:lvlJc w:val="left"/>
      <w:pPr>
        <w:ind w:left="2880" w:hanging="360"/>
      </w:pPr>
    </w:lvl>
    <w:lvl w:ilvl="4" w:tplc="2C9A6476" w:tentative="1">
      <w:start w:val="1"/>
      <w:numFmt w:val="lowerLetter"/>
      <w:lvlText w:val="%5."/>
      <w:lvlJc w:val="left"/>
      <w:pPr>
        <w:ind w:left="3600" w:hanging="360"/>
      </w:pPr>
    </w:lvl>
    <w:lvl w:ilvl="5" w:tplc="5EB482B0" w:tentative="1">
      <w:start w:val="1"/>
      <w:numFmt w:val="lowerRoman"/>
      <w:lvlText w:val="%6."/>
      <w:lvlJc w:val="right"/>
      <w:pPr>
        <w:ind w:left="4320" w:hanging="180"/>
      </w:pPr>
    </w:lvl>
    <w:lvl w:ilvl="6" w:tplc="32E8419A" w:tentative="1">
      <w:start w:val="1"/>
      <w:numFmt w:val="decimal"/>
      <w:lvlText w:val="%7."/>
      <w:lvlJc w:val="left"/>
      <w:pPr>
        <w:ind w:left="5040" w:hanging="360"/>
      </w:pPr>
    </w:lvl>
    <w:lvl w:ilvl="7" w:tplc="0C3EEA52" w:tentative="1">
      <w:start w:val="1"/>
      <w:numFmt w:val="lowerLetter"/>
      <w:lvlText w:val="%8."/>
      <w:lvlJc w:val="left"/>
      <w:pPr>
        <w:ind w:left="5760" w:hanging="360"/>
      </w:pPr>
    </w:lvl>
    <w:lvl w:ilvl="8" w:tplc="FBF0D4EC" w:tentative="1">
      <w:start w:val="1"/>
      <w:numFmt w:val="lowerRoman"/>
      <w:lvlText w:val="%9."/>
      <w:lvlJc w:val="right"/>
      <w:pPr>
        <w:ind w:left="6480" w:hanging="180"/>
      </w:pPr>
    </w:lvl>
  </w:abstractNum>
  <w:abstractNum w:abstractNumId="1">
    <w:nsid w:val="73990993"/>
    <w:multiLevelType w:val="hybridMultilevel"/>
    <w:tmpl w:val="3BD822EE"/>
    <w:lvl w:ilvl="0" w:tplc="8A02022A">
      <w:start w:val="1"/>
      <w:numFmt w:val="decimal"/>
      <w:lvlText w:val="%1."/>
      <w:lvlJc w:val="left"/>
      <w:pPr>
        <w:ind w:left="360" w:hanging="360"/>
      </w:pPr>
      <w:rPr>
        <w:b w:val="0"/>
      </w:rPr>
    </w:lvl>
    <w:lvl w:ilvl="1" w:tplc="445272D0" w:tentative="1">
      <w:start w:val="1"/>
      <w:numFmt w:val="lowerLetter"/>
      <w:lvlText w:val="%2."/>
      <w:lvlJc w:val="left"/>
      <w:pPr>
        <w:ind w:left="1080" w:hanging="360"/>
      </w:pPr>
    </w:lvl>
    <w:lvl w:ilvl="2" w:tplc="F08A76F6" w:tentative="1">
      <w:start w:val="1"/>
      <w:numFmt w:val="lowerRoman"/>
      <w:lvlText w:val="%3."/>
      <w:lvlJc w:val="right"/>
      <w:pPr>
        <w:ind w:left="1800" w:hanging="180"/>
      </w:pPr>
    </w:lvl>
    <w:lvl w:ilvl="3" w:tplc="2B84D8D4" w:tentative="1">
      <w:start w:val="1"/>
      <w:numFmt w:val="decimal"/>
      <w:lvlText w:val="%4."/>
      <w:lvlJc w:val="left"/>
      <w:pPr>
        <w:ind w:left="2520" w:hanging="360"/>
      </w:pPr>
    </w:lvl>
    <w:lvl w:ilvl="4" w:tplc="C942A23E" w:tentative="1">
      <w:start w:val="1"/>
      <w:numFmt w:val="lowerLetter"/>
      <w:lvlText w:val="%5."/>
      <w:lvlJc w:val="left"/>
      <w:pPr>
        <w:ind w:left="3240" w:hanging="360"/>
      </w:pPr>
    </w:lvl>
    <w:lvl w:ilvl="5" w:tplc="D47406A2" w:tentative="1">
      <w:start w:val="1"/>
      <w:numFmt w:val="lowerRoman"/>
      <w:lvlText w:val="%6."/>
      <w:lvlJc w:val="right"/>
      <w:pPr>
        <w:ind w:left="3960" w:hanging="180"/>
      </w:pPr>
    </w:lvl>
    <w:lvl w:ilvl="6" w:tplc="F1CCC1C0" w:tentative="1">
      <w:start w:val="1"/>
      <w:numFmt w:val="decimal"/>
      <w:lvlText w:val="%7."/>
      <w:lvlJc w:val="left"/>
      <w:pPr>
        <w:ind w:left="4680" w:hanging="360"/>
      </w:pPr>
    </w:lvl>
    <w:lvl w:ilvl="7" w:tplc="89ACF45A" w:tentative="1">
      <w:start w:val="1"/>
      <w:numFmt w:val="lowerLetter"/>
      <w:lvlText w:val="%8."/>
      <w:lvlJc w:val="left"/>
      <w:pPr>
        <w:ind w:left="5400" w:hanging="360"/>
      </w:pPr>
    </w:lvl>
    <w:lvl w:ilvl="8" w:tplc="C0145D14"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6E5"/>
    <w:rsid w:val="00052BAA"/>
    <w:rsid w:val="000676E5"/>
    <w:rsid w:val="00275C3F"/>
    <w:rsid w:val="004C50C9"/>
    <w:rsid w:val="0050752B"/>
    <w:rsid w:val="0055398C"/>
    <w:rsid w:val="005B297A"/>
    <w:rsid w:val="00661965"/>
    <w:rsid w:val="006C054F"/>
    <w:rsid w:val="006D3DE5"/>
    <w:rsid w:val="009C3CFD"/>
    <w:rsid w:val="00AB190C"/>
    <w:rsid w:val="00B6432F"/>
    <w:rsid w:val="00BD172E"/>
    <w:rsid w:val="00CC4463"/>
    <w:rsid w:val="00D12521"/>
    <w:rsid w:val="00E75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4C50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4C5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5289">
      <w:bodyDiv w:val="1"/>
      <w:marLeft w:val="0"/>
      <w:marRight w:val="0"/>
      <w:marTop w:val="0"/>
      <w:marBottom w:val="0"/>
      <w:divBdr>
        <w:top w:val="none" w:sz="0" w:space="0" w:color="auto"/>
        <w:left w:val="none" w:sz="0" w:space="0" w:color="auto"/>
        <w:bottom w:val="none" w:sz="0" w:space="0" w:color="auto"/>
        <w:right w:val="none" w:sz="0" w:space="0" w:color="auto"/>
      </w:divBdr>
      <w:divsChild>
        <w:div w:id="3016812">
          <w:marLeft w:val="0"/>
          <w:marRight w:val="0"/>
          <w:marTop w:val="0"/>
          <w:marBottom w:val="0"/>
          <w:divBdr>
            <w:top w:val="none" w:sz="0" w:space="0" w:color="auto"/>
            <w:left w:val="none" w:sz="0" w:space="0" w:color="auto"/>
            <w:bottom w:val="none" w:sz="0" w:space="0" w:color="auto"/>
            <w:right w:val="none" w:sz="0" w:space="0" w:color="auto"/>
          </w:divBdr>
          <w:divsChild>
            <w:div w:id="1185513267">
              <w:marLeft w:val="0"/>
              <w:marRight w:val="0"/>
              <w:marTop w:val="0"/>
              <w:marBottom w:val="0"/>
              <w:divBdr>
                <w:top w:val="none" w:sz="0" w:space="0" w:color="auto"/>
                <w:left w:val="none" w:sz="0" w:space="0" w:color="auto"/>
                <w:bottom w:val="none" w:sz="0" w:space="0" w:color="auto"/>
                <w:right w:val="none" w:sz="0" w:space="0" w:color="auto"/>
              </w:divBdr>
              <w:divsChild>
                <w:div w:id="303315997">
                  <w:marLeft w:val="0"/>
                  <w:marRight w:val="0"/>
                  <w:marTop w:val="0"/>
                  <w:marBottom w:val="0"/>
                  <w:divBdr>
                    <w:top w:val="none" w:sz="0" w:space="0" w:color="auto"/>
                    <w:left w:val="none" w:sz="0" w:space="0" w:color="auto"/>
                    <w:bottom w:val="none" w:sz="0" w:space="0" w:color="auto"/>
                    <w:right w:val="none" w:sz="0" w:space="0" w:color="auto"/>
                  </w:divBdr>
                  <w:divsChild>
                    <w:div w:id="825435553">
                      <w:marLeft w:val="0"/>
                      <w:marRight w:val="0"/>
                      <w:marTop w:val="0"/>
                      <w:marBottom w:val="0"/>
                      <w:divBdr>
                        <w:top w:val="none" w:sz="0" w:space="0" w:color="auto"/>
                        <w:left w:val="none" w:sz="0" w:space="0" w:color="auto"/>
                        <w:bottom w:val="none" w:sz="0" w:space="0" w:color="auto"/>
                        <w:right w:val="none" w:sz="0" w:space="0" w:color="auto"/>
                      </w:divBdr>
                      <w:divsChild>
                        <w:div w:id="1044787685">
                          <w:marLeft w:val="2325"/>
                          <w:marRight w:val="0"/>
                          <w:marTop w:val="0"/>
                          <w:marBottom w:val="0"/>
                          <w:divBdr>
                            <w:top w:val="none" w:sz="0" w:space="0" w:color="auto"/>
                            <w:left w:val="none" w:sz="0" w:space="0" w:color="auto"/>
                            <w:bottom w:val="none" w:sz="0" w:space="0" w:color="auto"/>
                            <w:right w:val="none" w:sz="0" w:space="0" w:color="auto"/>
                          </w:divBdr>
                          <w:divsChild>
                            <w:div w:id="26949307">
                              <w:marLeft w:val="0"/>
                              <w:marRight w:val="0"/>
                              <w:marTop w:val="0"/>
                              <w:marBottom w:val="0"/>
                              <w:divBdr>
                                <w:top w:val="none" w:sz="0" w:space="0" w:color="auto"/>
                                <w:left w:val="none" w:sz="0" w:space="0" w:color="auto"/>
                                <w:bottom w:val="none" w:sz="0" w:space="0" w:color="auto"/>
                                <w:right w:val="none" w:sz="0" w:space="0" w:color="auto"/>
                              </w:divBdr>
                              <w:divsChild>
                                <w:div w:id="1345552083">
                                  <w:marLeft w:val="0"/>
                                  <w:marRight w:val="0"/>
                                  <w:marTop w:val="0"/>
                                  <w:marBottom w:val="0"/>
                                  <w:divBdr>
                                    <w:top w:val="none" w:sz="0" w:space="0" w:color="auto"/>
                                    <w:left w:val="none" w:sz="0" w:space="0" w:color="auto"/>
                                    <w:bottom w:val="none" w:sz="0" w:space="0" w:color="auto"/>
                                    <w:right w:val="none" w:sz="0" w:space="0" w:color="auto"/>
                                  </w:divBdr>
                                  <w:divsChild>
                                    <w:div w:id="1579947065">
                                      <w:marLeft w:val="0"/>
                                      <w:marRight w:val="0"/>
                                      <w:marTop w:val="0"/>
                                      <w:marBottom w:val="0"/>
                                      <w:divBdr>
                                        <w:top w:val="none" w:sz="0" w:space="0" w:color="auto"/>
                                        <w:left w:val="none" w:sz="0" w:space="0" w:color="auto"/>
                                        <w:bottom w:val="none" w:sz="0" w:space="0" w:color="auto"/>
                                        <w:right w:val="none" w:sz="0" w:space="0" w:color="auto"/>
                                      </w:divBdr>
                                      <w:divsChild>
                                        <w:div w:id="757673799">
                                          <w:marLeft w:val="480"/>
                                          <w:marRight w:val="0"/>
                                          <w:marTop w:val="0"/>
                                          <w:marBottom w:val="0"/>
                                          <w:divBdr>
                                            <w:top w:val="none" w:sz="0" w:space="0" w:color="auto"/>
                                            <w:left w:val="none" w:sz="0" w:space="0" w:color="auto"/>
                                            <w:bottom w:val="none" w:sz="0" w:space="0" w:color="auto"/>
                                            <w:right w:val="none" w:sz="0" w:space="0" w:color="auto"/>
                                          </w:divBdr>
                                          <w:divsChild>
                                            <w:div w:id="1490095353">
                                              <w:marLeft w:val="0"/>
                                              <w:marRight w:val="0"/>
                                              <w:marTop w:val="0"/>
                                              <w:marBottom w:val="0"/>
                                              <w:divBdr>
                                                <w:top w:val="none" w:sz="0" w:space="0" w:color="auto"/>
                                                <w:left w:val="none" w:sz="0" w:space="0" w:color="auto"/>
                                                <w:bottom w:val="none" w:sz="0" w:space="0" w:color="auto"/>
                                                <w:right w:val="none" w:sz="0" w:space="0" w:color="auto"/>
                                              </w:divBdr>
                                              <w:divsChild>
                                                <w:div w:id="1032027934">
                                                  <w:marLeft w:val="0"/>
                                                  <w:marRight w:val="0"/>
                                                  <w:marTop w:val="0"/>
                                                  <w:marBottom w:val="0"/>
                                                  <w:divBdr>
                                                    <w:top w:val="none" w:sz="0" w:space="0" w:color="auto"/>
                                                    <w:left w:val="none" w:sz="0" w:space="0" w:color="auto"/>
                                                    <w:bottom w:val="none" w:sz="0" w:space="0" w:color="auto"/>
                                                    <w:right w:val="none" w:sz="0" w:space="0" w:color="auto"/>
                                                  </w:divBdr>
                                                  <w:divsChild>
                                                    <w:div w:id="1598248954">
                                                      <w:marLeft w:val="0"/>
                                                      <w:marRight w:val="0"/>
                                                      <w:marTop w:val="0"/>
                                                      <w:marBottom w:val="0"/>
                                                      <w:divBdr>
                                                        <w:top w:val="none" w:sz="0" w:space="0" w:color="auto"/>
                                                        <w:left w:val="none" w:sz="0" w:space="0" w:color="auto"/>
                                                        <w:bottom w:val="none" w:sz="0" w:space="0" w:color="auto"/>
                                                        <w:right w:val="none" w:sz="0" w:space="0" w:color="auto"/>
                                                      </w:divBdr>
                                                      <w:divsChild>
                                                        <w:div w:id="2059744999">
                                                          <w:marLeft w:val="0"/>
                                                          <w:marRight w:val="0"/>
                                                          <w:marTop w:val="0"/>
                                                          <w:marBottom w:val="0"/>
                                                          <w:divBdr>
                                                            <w:top w:val="none" w:sz="0" w:space="0" w:color="auto"/>
                                                            <w:left w:val="none" w:sz="0" w:space="0" w:color="auto"/>
                                                            <w:bottom w:val="none" w:sz="0" w:space="0" w:color="auto"/>
                                                            <w:right w:val="none" w:sz="0" w:space="0" w:color="auto"/>
                                                          </w:divBdr>
                                                          <w:divsChild>
                                                            <w:div w:id="1214585501">
                                                              <w:marLeft w:val="0"/>
                                                              <w:marRight w:val="0"/>
                                                              <w:marTop w:val="0"/>
                                                              <w:marBottom w:val="0"/>
                                                              <w:divBdr>
                                                                <w:top w:val="none" w:sz="0" w:space="0" w:color="auto"/>
                                                                <w:left w:val="none" w:sz="0" w:space="0" w:color="auto"/>
                                                                <w:bottom w:val="none" w:sz="0" w:space="0" w:color="auto"/>
                                                                <w:right w:val="none" w:sz="0" w:space="0" w:color="auto"/>
                                                              </w:divBdr>
                                                              <w:divsChild>
                                                                <w:div w:id="108670154">
                                                                  <w:marLeft w:val="0"/>
                                                                  <w:marRight w:val="0"/>
                                                                  <w:marTop w:val="0"/>
                                                                  <w:marBottom w:val="0"/>
                                                                  <w:divBdr>
                                                                    <w:top w:val="none" w:sz="0" w:space="0" w:color="auto"/>
                                                                    <w:left w:val="none" w:sz="0" w:space="0" w:color="auto"/>
                                                                    <w:bottom w:val="none" w:sz="0" w:space="0" w:color="auto"/>
                                                                    <w:right w:val="none" w:sz="0" w:space="0" w:color="auto"/>
                                                                  </w:divBdr>
                                                                  <w:divsChild>
                                                                    <w:div w:id="46152988">
                                                                      <w:marLeft w:val="0"/>
                                                                      <w:marRight w:val="0"/>
                                                                      <w:marTop w:val="96"/>
                                                                      <w:marBottom w:val="0"/>
                                                                      <w:divBdr>
                                                                        <w:top w:val="none" w:sz="0" w:space="0" w:color="auto"/>
                                                                        <w:left w:val="none" w:sz="0" w:space="0" w:color="auto"/>
                                                                        <w:bottom w:val="none" w:sz="0" w:space="0" w:color="auto"/>
                                                                        <w:right w:val="none" w:sz="0" w:space="0" w:color="auto"/>
                                                                      </w:divBdr>
                                                                      <w:divsChild>
                                                                        <w:div w:id="157674082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JE6N4JFJXNNF-9-61676</_dlc_DocId>
    <_dlc_DocIdUrl xmlns="8b66ae41-1ec6-402e-b662-35d1932ca064">
      <Url>http://rkdhs-sb/enhet/EUKansli/_layouts/DocIdRedir.aspx?ID=JE6N4JFJXNNF-9-61676</Url>
      <Description>JE6N4JFJXNNF-9-61676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66B6D-2E93-48F0-81E8-36CE7E971874}"/>
</file>

<file path=customXml/itemProps2.xml><?xml version="1.0" encoding="utf-8"?>
<ds:datastoreItem xmlns:ds="http://schemas.openxmlformats.org/officeDocument/2006/customXml" ds:itemID="{281EEB0F-CE37-4996-9AAE-1922744E94AE}"/>
</file>

<file path=customXml/itemProps3.xml><?xml version="1.0" encoding="utf-8"?>
<ds:datastoreItem xmlns:ds="http://schemas.openxmlformats.org/officeDocument/2006/customXml" ds:itemID="{D8319059-84C6-40BA-BA74-B33F79F4C4C4}"/>
</file>

<file path=customXml/itemProps4.xml><?xml version="1.0" encoding="utf-8"?>
<ds:datastoreItem xmlns:ds="http://schemas.openxmlformats.org/officeDocument/2006/customXml" ds:itemID="{14D85EBF-33FD-4C38-ADD9-195BFD70E334}"/>
</file>

<file path=customXml/itemProps5.xml><?xml version="1.0" encoding="utf-8"?>
<ds:datastoreItem xmlns:ds="http://schemas.openxmlformats.org/officeDocument/2006/customXml" ds:itemID="{16F0BCC9-E1FD-4AE4-B392-EEAEBCF0303D}"/>
</file>

<file path=customXml/itemProps6.xml><?xml version="1.0" encoding="utf-8"?>
<ds:datastoreItem xmlns:ds="http://schemas.openxmlformats.org/officeDocument/2006/customXml" ds:itemID="{98EBF9AE-0D0D-466B-9F0D-F4DEBBDA8962}"/>
</file>

<file path=customXml/itemProps7.xml><?xml version="1.0" encoding="utf-8"?>
<ds:datastoreItem xmlns:ds="http://schemas.openxmlformats.org/officeDocument/2006/customXml" ds:itemID="{EEB0AA75-DDE7-48E5-82E8-77A35794928E}"/>
</file>

<file path=docProps/app.xml><?xml version="1.0" encoding="utf-8"?>
<Properties xmlns="http://schemas.openxmlformats.org/officeDocument/2006/extended-properties" xmlns:vt="http://schemas.openxmlformats.org/officeDocument/2006/docPropsVTypes">
  <Template>Normal</Template>
  <TotalTime>0</TotalTime>
  <Pages>39</Pages>
  <Words>15261</Words>
  <Characters>80889</Characters>
  <Application>Microsoft Office Word</Application>
  <DocSecurity>0</DocSecurity>
  <Lines>674</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cp:lastPrinted>2014-04-30T14:04:00Z</cp:lastPrinted>
  <dcterms:created xsi:type="dcterms:W3CDTF">2014-04-30T14:20:00Z</dcterms:created>
  <dcterms:modified xsi:type="dcterms:W3CDTF">2014-04-30T14:20:00Z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helena.lagerholm@regeringskansliet.se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ca16cae6-de87-47be-bb16-5941ee3a6ade</vt:lpwstr>
  </property>
</Properties>
</file>