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E4A" w:rsidRPr="00325E4A" w:rsidRDefault="00325E4A">
      <w:pPr>
        <w:pStyle w:val="Frslagsrubrik"/>
      </w:pPr>
      <w:r w:rsidRPr="00325E4A">
        <w:t>Förslag till riksdagsbeslut</w:t>
      </w:r>
    </w:p>
    <w:p w:rsidR="00325E4A" w:rsidRPr="00325E4A" w:rsidRDefault="00325E4A">
      <w:pPr>
        <w:pStyle w:val="Hemstlatt"/>
        <w:numPr>
          <w:ilvl w:val="0"/>
          <w:numId w:val="1"/>
        </w:numPr>
      </w:pPr>
      <w:r w:rsidRPr="00325E4A">
        <w:t>Riksdagen tillkännager för regeringen som sin mening vad som anförs i motionen om införande av ett entreprenör</w:t>
      </w:r>
      <w:r w:rsidRPr="00325E4A">
        <w:t>s</w:t>
      </w:r>
      <w:r w:rsidRPr="00325E4A">
        <w:t>konto.</w:t>
      </w:r>
    </w:p>
    <w:p w:rsidR="00325E4A" w:rsidRPr="00325E4A" w:rsidRDefault="00325E4A">
      <w:pPr>
        <w:pStyle w:val="Hemstlatt"/>
        <w:numPr>
          <w:ilvl w:val="0"/>
          <w:numId w:val="1"/>
        </w:numPr>
      </w:pPr>
      <w:r w:rsidRPr="00325E4A">
        <w:t>Riksdagen tillkännager för regeringen som sin mening vad som anförs i motionen om att undersöka möjligheten att införa ris</w:t>
      </w:r>
      <w:r w:rsidRPr="00325E4A">
        <w:t>k</w:t>
      </w:r>
      <w:r w:rsidRPr="00325E4A">
        <w:t>kapitalavdrag.</w:t>
      </w:r>
    </w:p>
    <w:p w:rsidR="00325E4A" w:rsidRPr="00325E4A" w:rsidRDefault="00325E4A">
      <w:pPr>
        <w:pStyle w:val="Rubrik1"/>
      </w:pPr>
      <w:r w:rsidRPr="00325E4A">
        <w:t>Motivering</w:t>
      </w:r>
    </w:p>
    <w:p w:rsidR="00325E4A" w:rsidRPr="00325E4A" w:rsidRDefault="00325E4A">
      <w:r w:rsidRPr="00325E4A">
        <w:t xml:space="preserve">Det är företag som skapar jobb, trygghet, välstånd och ekonomisk tillväxt. Det är därför avgörande att vi gör det enklare och mer lönsamt att starta, driva och utveckla företag. </w:t>
      </w:r>
      <w:r w:rsidRPr="00325E4A">
        <w:rPr>
          <w:szCs w:val="22"/>
        </w:rPr>
        <w:t xml:space="preserve">Att driva och starta företag skapar möjlighet för den enskilde att förverkliga idéer och drömmar. Samtidigt handlar det om att sköta en verksamhet efter eget huvud. I dag tar svenska entreprenörer stora risker när de tar lån med hög ränta. De lämnar en trygg anställning bakom sig och förlorar därigenom sitt skyddsnät. I de minsta företagen är ägarens och företagens ekonomier ofta sammanknutna i form av personlig borgen och inteckningar. </w:t>
      </w:r>
      <w:r w:rsidRPr="00325E4A">
        <w:t xml:space="preserve">Riskerna behöver balanseras på ett bättre sätt än i dag och det behövs </w:t>
      </w:r>
      <w:r w:rsidRPr="00325E4A">
        <w:t>nya finansieringsformer. Pionjärmarknadsinitiativet, som är en del av EU:s innovationsstrategi, syftar till att underlätta marknadsintroduktion av innovativa produkter och tjänster genom regulatorisk förenkling, offentlig upphandling och andra underlättande åtgärder. De åtgärder som föreslås sy</w:t>
      </w:r>
      <w:r w:rsidRPr="00325E4A">
        <w:t>f</w:t>
      </w:r>
      <w:r w:rsidRPr="00325E4A">
        <w:t>tar till att underlätta ett marknadsinträde och är inriktade mot insatser där kommissionen och medlemsstaterna kan påverka. Den typ av åtgärder som föreslås är bl.a. rekommendationer för management och en förstärkt t</w:t>
      </w:r>
      <w:r w:rsidRPr="00325E4A">
        <w:t xml:space="preserve">illgång till riskkapital. Kommissionens förordning 1998/2006 tillåter ett försumbart stöd till ett företag på små belopp som inte medför att samhandeln påverkas negativt. Stödet kan ges i form av riskkapitalåtgärder, under förutsättning att </w:t>
      </w:r>
      <w:r w:rsidRPr="00325E4A">
        <w:lastRenderedPageBreak/>
        <w:t>stödet till vart och ett av mottagarföretagen ligger under taket för stöd av mindre betydelse.</w:t>
      </w:r>
    </w:p>
    <w:p w:rsidR="00325E4A" w:rsidRPr="00325E4A" w:rsidRDefault="00325E4A">
      <w:pPr>
        <w:pStyle w:val="Normaltindrag"/>
      </w:pPr>
      <w:r w:rsidRPr="00325E4A">
        <w:t>Vi måste minimera riskerna och låta dem som tar dessa risker i högre grad få behålla frukterna av sitt risktagande. Det är en bättre väg än höga skatter och krångliga och diskr</w:t>
      </w:r>
      <w:r w:rsidRPr="00325E4A">
        <w:t xml:space="preserve">iminerande regler för den som vågar stå på egna ben och bidra till byggandet av samhället. </w:t>
      </w:r>
    </w:p>
    <w:p w:rsidR="00325E4A" w:rsidRPr="00325E4A" w:rsidRDefault="00325E4A">
      <w:pPr>
        <w:pStyle w:val="Normaltindrag"/>
      </w:pPr>
      <w:r w:rsidRPr="00325E4A">
        <w:t>Den 10 december 2009 beslutade regeringen att tillsätta en utredning med uppdrag att utreda förutsättningarna för ökad tillämpning av innovationsup</w:t>
      </w:r>
      <w:r w:rsidRPr="00325E4A">
        <w:t>p</w:t>
      </w:r>
      <w:r w:rsidRPr="00325E4A">
        <w:t xml:space="preserve">handling i Sverige, direktiv 2009:104. Det enskilda ägandet i landet behöver stärkas och det finns stora behov av riskvilligt kapital till framförallt de små och medelstora företagen. </w:t>
      </w:r>
    </w:p>
    <w:p w:rsidR="00325E4A" w:rsidRPr="00325E4A" w:rsidRDefault="00325E4A">
      <w:pPr>
        <w:pStyle w:val="Normaltindrag"/>
      </w:pPr>
      <w:r w:rsidRPr="00325E4A">
        <w:t>Sverige har för lite privat entreprenörskap, där människor driver sina egna företag och förvaltar egna pengar. Under de senaste åren har tillgång på ris</w:t>
      </w:r>
      <w:r w:rsidRPr="00325E4A">
        <w:t>k</w:t>
      </w:r>
      <w:r w:rsidRPr="00325E4A">
        <w:t>kapital varit starkt begränsad. Ett sätt att komplettera utbudet av riskkapital vore att införa ett så kallat entreprenörskonto efter skogskontomodellen. Grundtanken med skogskonton är att yrkesverksamma jord- och skogsbrukare kan utjämna inkomsterna över flera år. Användningen av de medel som är insatta på skogskonton är reglerad i lag. För att kunna göra skattefria avskri</w:t>
      </w:r>
      <w:r w:rsidRPr="00325E4A">
        <w:t>v</w:t>
      </w:r>
      <w:r w:rsidRPr="00325E4A">
        <w:t>ningar måste ägaren återinvestera inom jord- och skogsbrukets verksamhet</w:t>
      </w:r>
      <w:r w:rsidRPr="00325E4A">
        <w:t>s</w:t>
      </w:r>
      <w:r w:rsidRPr="00325E4A">
        <w:t>område. Liknande regleringar bör vara gällande för entreprenö</w:t>
      </w:r>
      <w:r w:rsidRPr="00325E4A">
        <w:t xml:space="preserve">rskontona. </w:t>
      </w:r>
    </w:p>
    <w:p w:rsidR="00325E4A" w:rsidRPr="00325E4A" w:rsidRDefault="00325E4A">
      <w:pPr>
        <w:pStyle w:val="Normaltindrag"/>
      </w:pPr>
      <w:r w:rsidRPr="00325E4A">
        <w:t>Framtidens tillväxtpotential finns hos dagens små och medelstora företag. Sverige förlorar tillväxtkraft när vi inte har möjlighet att finansiera och stötta de många verkligt goda idéer som finns i existerande och framtida företag. Det är därför av allra största vikt att vi skapar bättre förutsättningar för ris</w:t>
      </w:r>
      <w:r w:rsidRPr="00325E4A">
        <w:t>k</w:t>
      </w:r>
      <w:r w:rsidRPr="00325E4A">
        <w:t>kapital. Vi behöver således underlätta för privatpersoner att våga investera i tidiga skeden som normalt är hög risk. En ”normal” riskkapitalist investerar inte i dessa lägen. Risken är inte försvarbar när avkastningen skall mätas alternativt på aktiemarknaden. Företagen måste ha kommit långt i sin utvec</w:t>
      </w:r>
      <w:r w:rsidRPr="00325E4A">
        <w:t>k</w:t>
      </w:r>
      <w:r w:rsidRPr="00325E4A">
        <w:t>ling, och därigenom fått en lägre riskfaktor, innan riskkapital av traditionell modell blir intressant. Jag anser därför att man bör överväga att införa så kallade entreprenörskonton, efter skogskontomodel</w:t>
      </w:r>
      <w:r w:rsidRPr="00325E4A">
        <w:t>len, i syfte att skapa en möjlighet att skjuta upp kapitalbeskattningen, ett så kallat uppskov vid återi</w:t>
      </w:r>
      <w:r w:rsidRPr="00325E4A">
        <w:t>n</w:t>
      </w:r>
      <w:r w:rsidRPr="00325E4A">
        <w:t>vesteringar i onoterade bolag.</w:t>
      </w:r>
    </w:p>
    <w:p w:rsidR="00325E4A" w:rsidRPr="00325E4A" w:rsidRDefault="00325E4A">
      <w:pPr>
        <w:pStyle w:val="Normaltindrag"/>
      </w:pPr>
      <w:r w:rsidRPr="00325E4A">
        <w:t>Entreprenörskonton skapar en möjlighet för privatpersoner och företag att skjuta (vinst)skatt framför sig. Exempelvis kan vinster från tidigare investe</w:t>
      </w:r>
      <w:r w:rsidRPr="00325E4A">
        <w:t>r</w:t>
      </w:r>
      <w:r w:rsidRPr="00325E4A">
        <w:t>ingar beskattas först fem år efter realisering. Under dessa fem år har personen möjlighet att återinvestera vinsten i andra bolag och därigenom främja tillvä</w:t>
      </w:r>
      <w:r w:rsidRPr="00325E4A">
        <w:t>x</w:t>
      </w:r>
      <w:r w:rsidRPr="00325E4A">
        <w:t>ten.</w:t>
      </w:r>
    </w:p>
    <w:p w:rsidR="00325E4A" w:rsidRPr="00325E4A" w:rsidRDefault="00325E4A">
      <w:pPr>
        <w:pStyle w:val="Normaltindrag"/>
      </w:pPr>
      <w:r w:rsidRPr="00325E4A">
        <w:t>I april 2009 presenterades en utredning (SOU 2009:33) för regeringen om förslagen som anförs i denna motion. Utredningen lade inte fram några fö</w:t>
      </w:r>
      <w:r w:rsidRPr="00325E4A">
        <w:t>r</w:t>
      </w:r>
      <w:r w:rsidRPr="00325E4A">
        <w:t>slag men presenterade ett utkast till hur ett system med ett särskilt sparkonto, riskkapitalkonto, skulle kunna se ut. Deras utkast är mycket likt det förslag som har anförts i denna motion och i mina tidigare motioner om denna fråga. Utredningen motsätter sig dock förslaget om att kunna skjuta vinstskatten framför sig. Regeringen lade dock i september 2009 fram en lagrådsremiss om att kapitalvinster och utdelningar på andelar i handelsbolag och andelar ägda av handelsbolag skall befrias från skatt på samm</w:t>
      </w:r>
      <w:r w:rsidRPr="00325E4A">
        <w:t>a sätt som sker med näringsbetingade andelar i dag. Detta är mycket glädjande men förslaget bör även omfatta onoterade företag som inte bedrivs i handelsbolagsform.</w:t>
      </w:r>
    </w:p>
    <w:p w:rsidR="00325E4A" w:rsidRPr="00325E4A" w:rsidRDefault="00325E4A">
      <w:pPr>
        <w:pStyle w:val="Normaltindrag"/>
      </w:pPr>
      <w:r w:rsidRPr="00325E4A">
        <w:t>Utredningen har också tagit hänsyn till mitt förslag om att investeringar i ett nystartat företag bör vara avdragsgilla i förhållande till inkomstskatten. På så vis stimulerar vi fler att bidra till mer tillväxt och samtidigt öka förståelsen och intresset för företagandet.</w:t>
      </w:r>
    </w:p>
    <w:p w:rsidR="00325E4A" w:rsidRPr="00325E4A" w:rsidRDefault="00325E4A">
      <w:pPr>
        <w:pStyle w:val="Normaltindrag"/>
      </w:pPr>
      <w:r w:rsidRPr="00325E4A">
        <w:t>Dessa i motionen anförda förslag skapar en stimulans för många idérika personer med affärsidéer att etablera nya företag, samt utveckla och expand</w:t>
      </w:r>
      <w:r w:rsidRPr="00325E4A">
        <w:t>e</w:t>
      </w:r>
      <w:r w:rsidRPr="00325E4A">
        <w:t>ra existerande företag. Det skulle också med all sannolikhet göra det lättare att skaffa riskvilligt kapital.</w:t>
      </w:r>
    </w:p>
    <w:p w:rsidR="00325E4A" w:rsidRPr="00325E4A" w:rsidRDefault="00325E4A">
      <w:pPr>
        <w:pStyle w:val="Normaltindrag"/>
      </w:pPr>
      <w:r w:rsidRPr="00325E4A">
        <w:t>Mot bakgrund av utredningens slutsatser vore det önskvärt om regeringen ser över möjligheten att införa riskkapitalavdrag.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E4A">
        <w:trPr>
          <w:cantSplit/>
        </w:trPr>
        <w:tc>
          <w:tcPr>
            <w:tcW w:w="3046" w:type="dxa"/>
          </w:tcPr>
          <w:p w:rsidR="00325E4A" w:rsidRPr="00325E4A" w:rsidRDefault="00325E4A">
            <w:pPr>
              <w:pStyle w:val="UnderskriftDatum"/>
              <w:spacing w:before="240"/>
            </w:pPr>
            <w:r w:rsidRPr="00325E4A">
              <w:t>Stockholm den 20 oktober 2010</w:t>
            </w:r>
          </w:p>
        </w:tc>
        <w:tc>
          <w:tcPr>
            <w:tcW w:w="3047" w:type="dxa"/>
          </w:tcPr>
          <w:p w:rsidR="00325E4A" w:rsidRPr="00325E4A" w:rsidRDefault="00325E4A">
            <w:pPr>
              <w:pStyle w:val="Underskrifter"/>
              <w:spacing w:before="240"/>
            </w:pPr>
          </w:p>
        </w:tc>
      </w:tr>
      <w:tr w:rsidR="00000000" w:rsidRPr="00325E4A">
        <w:trPr>
          <w:cantSplit/>
        </w:trPr>
        <w:tc>
          <w:tcPr>
            <w:tcW w:w="3046" w:type="dxa"/>
          </w:tcPr>
          <w:p w:rsidR="00325E4A" w:rsidRPr="00325E4A" w:rsidRDefault="00325E4A">
            <w:pPr>
              <w:pStyle w:val="Underskrifter"/>
            </w:pPr>
            <w:r w:rsidRPr="00325E4A">
              <w:t>Ulrika Karlsson i Uppsala (M)</w:t>
            </w:r>
          </w:p>
        </w:tc>
        <w:tc>
          <w:tcPr>
            <w:tcW w:w="3046" w:type="dxa"/>
          </w:tcPr>
          <w:p w:rsidR="00325E4A" w:rsidRPr="00325E4A" w:rsidRDefault="00325E4A">
            <w:pPr>
              <w:pStyle w:val="Underskrifter"/>
            </w:pPr>
          </w:p>
        </w:tc>
      </w:tr>
    </w:tbl>
    <w:p w:rsidR="00325E4A" w:rsidRPr="00325E4A" w:rsidRDefault="00325E4A">
      <w:pPr>
        <w:pStyle w:val="Normaltindrag"/>
      </w:pPr>
    </w:p>
    <w:sectPr w:rsidR="00000000" w:rsidRPr="00325E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E4A" w:rsidRPr="00325E4A" w:rsidRDefault="00325E4A">
      <w:r w:rsidRPr="00325E4A">
        <w:separator/>
      </w:r>
    </w:p>
  </w:endnote>
  <w:endnote w:type="continuationSeparator" w:id="0">
    <w:p w:rsidR="00325E4A" w:rsidRPr="00325E4A" w:rsidRDefault="00325E4A">
      <w:r w:rsidRPr="00325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4A" w:rsidRPr="00325E4A" w:rsidRDefault="00325E4A">
    <w:pPr>
      <w:pStyle w:val="Sidfot"/>
    </w:pPr>
    <w:r w:rsidRPr="00325E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428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4A" w:rsidRDefault="00325E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E4A" w:rsidRDefault="00325E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4A" w:rsidRPr="00325E4A" w:rsidRDefault="00325E4A">
    <w:pPr>
      <w:pStyle w:val="Sidfot"/>
    </w:pPr>
    <w:r w:rsidRPr="00325E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202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4A" w:rsidRDefault="00325E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E4A" w:rsidRDefault="00325E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4A" w:rsidRPr="00325E4A" w:rsidRDefault="00325E4A">
    <w:pPr>
      <w:pStyle w:val="Sidfot"/>
    </w:pPr>
    <w:r w:rsidRPr="00325E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954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4A" w:rsidRDefault="00325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E4A" w:rsidRDefault="00325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E4A" w:rsidRPr="00325E4A" w:rsidRDefault="00325E4A">
      <w:r w:rsidRPr="00325E4A">
        <w:separator/>
      </w:r>
    </w:p>
  </w:footnote>
  <w:footnote w:type="continuationSeparator" w:id="0">
    <w:p w:rsidR="00325E4A" w:rsidRPr="00325E4A" w:rsidRDefault="00325E4A">
      <w:r w:rsidRPr="00325E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4A" w:rsidRPr="00325E4A" w:rsidRDefault="00325E4A">
    <w:pPr>
      <w:pStyle w:val="Sidhuvud"/>
    </w:pPr>
    <w:r w:rsidRPr="00325E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403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4A" w:rsidRDefault="00325E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E4A" w:rsidRDefault="00325E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4A" w:rsidRPr="00325E4A" w:rsidRDefault="00325E4A">
    <w:pPr>
      <w:pStyle w:val="Sidhuvud"/>
    </w:pPr>
    <w:r w:rsidRPr="00325E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362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E4A" w:rsidRDefault="00325E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E4A" w:rsidRDefault="00325E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4A" w:rsidRPr="00325E4A" w:rsidRDefault="00325E4A">
    <w:pPr>
      <w:pStyle w:val="FSHNormal"/>
      <w:tabs>
        <w:tab w:val="right" w:pos="5840"/>
      </w:tabs>
    </w:pPr>
    <w:r w:rsidRPr="00325E4A">
      <w:br/>
    </w:r>
    <w:r w:rsidRPr="00325E4A">
      <w:fldChar w:fldCharType="begin" w:fldLock="1"/>
    </w:r>
    <w:r w:rsidRPr="00325E4A">
      <w:instrText xml:space="preserve"> DOCPROPERTY</w:instrText>
    </w:r>
    <w:r w:rsidRPr="00325E4A">
      <w:rPr>
        <w:sz w:val="18"/>
      </w:rPr>
      <w:instrText xml:space="preserve"> "YearUser" *\charformat </w:instrText>
    </w:r>
    <w:r w:rsidRPr="00325E4A">
      <w:fldChar w:fldCharType="separate"/>
    </w:r>
    <w:r w:rsidRPr="00325E4A">
      <w:t>2010/11</w:t>
    </w:r>
    <w:r w:rsidRPr="00325E4A">
      <w:fldChar w:fldCharType="end"/>
    </w:r>
    <w:r w:rsidRPr="00325E4A">
      <w:t xml:space="preserve"> </w:t>
    </w:r>
    <w:r w:rsidRPr="00325E4A">
      <w:tab/>
      <w:t xml:space="preserve">mnr: </w:t>
    </w:r>
    <w:r w:rsidRPr="00325E4A">
      <w:fldChar w:fldCharType="begin" w:fldLock="1"/>
    </w:r>
    <w:r w:rsidRPr="00325E4A">
      <w:instrText xml:space="preserve"> DOCPROPERTY</w:instrText>
    </w:r>
    <w:r w:rsidRPr="00325E4A">
      <w:rPr>
        <w:sz w:val="18"/>
      </w:rPr>
      <w:instrText xml:space="preserve"> "Motionsnummer" *\charformat </w:instrText>
    </w:r>
    <w:r w:rsidRPr="00325E4A">
      <w:fldChar w:fldCharType="separate"/>
    </w:r>
    <w:r w:rsidRPr="00325E4A">
      <w:t>Sk368</w:t>
    </w:r>
    <w:r w:rsidRPr="00325E4A">
      <w:fldChar w:fldCharType="end"/>
    </w:r>
    <w:r w:rsidRPr="00325E4A">
      <w:br/>
    </w:r>
    <w:r w:rsidRPr="00325E4A">
      <w:fldChar w:fldCharType="begin" w:fldLock="1"/>
    </w:r>
    <w:r w:rsidRPr="00325E4A">
      <w:instrText xml:space="preserve"> DOCPROPERTY</w:instrText>
    </w:r>
    <w:r w:rsidRPr="00325E4A">
      <w:rPr>
        <w:sz w:val="18"/>
      </w:rPr>
      <w:instrText xml:space="preserve"> "Samling" *\charformat </w:instrText>
    </w:r>
    <w:r w:rsidRPr="00325E4A">
      <w:fldChar w:fldCharType="end"/>
    </w:r>
    <w:r w:rsidRPr="00325E4A">
      <w:tab/>
      <w:t xml:space="preserve">pnr: </w:t>
    </w:r>
    <w:r w:rsidRPr="00325E4A">
      <w:fldChar w:fldCharType="begin" w:fldLock="1"/>
    </w:r>
    <w:r w:rsidRPr="00325E4A">
      <w:instrText xml:space="preserve"> DOCPROPERTY</w:instrText>
    </w:r>
    <w:r w:rsidRPr="00325E4A">
      <w:rPr>
        <w:sz w:val="18"/>
      </w:rPr>
      <w:instrText xml:space="preserve"> "Partinummer" *\charformat </w:instrText>
    </w:r>
    <w:r w:rsidRPr="00325E4A">
      <w:fldChar w:fldCharType="separate"/>
    </w:r>
    <w:r w:rsidRPr="00325E4A">
      <w:t>M1643</w:t>
    </w:r>
    <w:r w:rsidRPr="00325E4A">
      <w:fldChar w:fldCharType="end"/>
    </w:r>
  </w:p>
  <w:p w:rsidR="00325E4A" w:rsidRPr="00325E4A" w:rsidRDefault="00325E4A">
    <w:pPr>
      <w:pStyle w:val="FSHRub1"/>
    </w:pPr>
    <w:r w:rsidRPr="00325E4A">
      <w:t>Motion till riksdagen</w:t>
    </w:r>
    <w:r w:rsidRPr="00325E4A">
      <w:br/>
    </w:r>
    <w:r w:rsidRPr="00325E4A">
      <w:fldChar w:fldCharType="begin" w:fldLock="1"/>
    </w:r>
    <w:r w:rsidRPr="00325E4A">
      <w:instrText xml:space="preserve"> DOCPROPERTY "YearUser" *\charformat </w:instrText>
    </w:r>
    <w:r w:rsidRPr="00325E4A">
      <w:fldChar w:fldCharType="separate"/>
    </w:r>
    <w:r w:rsidRPr="00325E4A">
      <w:t>2010/11</w:t>
    </w:r>
    <w:r w:rsidRPr="00325E4A">
      <w:fldChar w:fldCharType="end"/>
    </w:r>
    <w:r w:rsidRPr="00325E4A">
      <w:t>:</w:t>
    </w:r>
    <w:r w:rsidRPr="00325E4A">
      <w:fldChar w:fldCharType="begin" w:fldLock="1"/>
    </w:r>
    <w:r w:rsidRPr="00325E4A">
      <w:instrText xml:space="preserve"> DOCPROPERTY "Motionsnummer" *\charformat </w:instrText>
    </w:r>
    <w:r w:rsidRPr="00325E4A">
      <w:fldChar w:fldCharType="separate"/>
    </w:r>
    <w:r w:rsidRPr="00325E4A">
      <w:t>Sk368</w:t>
    </w:r>
    <w:r w:rsidRPr="00325E4A">
      <w:fldChar w:fldCharType="end"/>
    </w:r>
  </w:p>
  <w:p w:rsidR="00325E4A" w:rsidRPr="00325E4A" w:rsidRDefault="00325E4A">
    <w:pPr>
      <w:pStyle w:val="FSHNormalS5"/>
    </w:pPr>
    <w:r w:rsidRPr="00325E4A">
      <w:fldChar w:fldCharType="begin" w:fldLock="1"/>
    </w:r>
    <w:r w:rsidRPr="00325E4A">
      <w:instrText xml:space="preserve"> DOCPROPERTY "MotionarText" *\charformat </w:instrText>
    </w:r>
    <w:r w:rsidRPr="00325E4A">
      <w:fldChar w:fldCharType="separate"/>
    </w:r>
    <w:r w:rsidRPr="00325E4A">
      <w:t>av Ulrika Karlsson i Uppsala (M)</w:t>
    </w:r>
    <w:r w:rsidRPr="00325E4A">
      <w:fldChar w:fldCharType="end"/>
    </w:r>
    <w:r w:rsidRPr="00325E4A">
      <w:br/>
    </w:r>
    <w:r w:rsidRPr="00325E4A">
      <w:fldChar w:fldCharType="begin" w:fldLock="1"/>
    </w:r>
    <w:r w:rsidRPr="00325E4A">
      <w:instrText xml:space="preserve"> DOCPROPERTY "SvarFrasKort" *\charformat </w:instrText>
    </w:r>
    <w:r w:rsidRPr="00325E4A">
      <w:fldChar w:fldCharType="end"/>
    </w:r>
  </w:p>
  <w:p w:rsidR="00325E4A" w:rsidRPr="00325E4A" w:rsidRDefault="00325E4A">
    <w:pPr>
      <w:pStyle w:val="FSHTitel"/>
    </w:pPr>
    <w:r w:rsidRPr="00325E4A">
      <w:fldChar w:fldCharType="begin" w:fldLock="1"/>
    </w:r>
    <w:r w:rsidRPr="00325E4A">
      <w:instrText xml:space="preserve"> DOCPROPERTY</w:instrText>
    </w:r>
    <w:r w:rsidRPr="00325E4A">
      <w:rPr>
        <w:sz w:val="18"/>
      </w:rPr>
      <w:instrText xml:space="preserve"> "RubrikSvar" *\charformat </w:instrText>
    </w:r>
    <w:r w:rsidRPr="00325E4A">
      <w:fldChar w:fldCharType="separate"/>
    </w:r>
    <w:r w:rsidRPr="00325E4A">
      <w:t>Förbättrade förutsättningar för riskkapital</w:t>
    </w:r>
    <w:r w:rsidRPr="00325E4A">
      <w:fldChar w:fldCharType="end"/>
    </w:r>
  </w:p>
  <w:p w:rsidR="00325E4A" w:rsidRPr="00325E4A" w:rsidRDefault="00325E4A">
    <w:pPr>
      <w:pStyle w:val="Normal00"/>
    </w:pPr>
  </w:p>
  <w:p w:rsidR="00325E4A" w:rsidRPr="00325E4A" w:rsidRDefault="00325E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964C7"/>
    <w:multiLevelType w:val="hybridMultilevel"/>
    <w:tmpl w:val="FB2A2E76"/>
    <w:lvl w:ilvl="0" w:tplc="74622F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A67C55D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0520160">
    <w:abstractNumId w:val="3"/>
  </w:num>
  <w:num w:numId="2" w16cid:durableId="139003408">
    <w:abstractNumId w:val="2"/>
  </w:num>
  <w:num w:numId="3" w16cid:durableId="902368238">
    <w:abstractNumId w:val="1"/>
  </w:num>
  <w:num w:numId="4" w16cid:durableId="1802993117">
    <w:abstractNumId w:val="0"/>
  </w:num>
  <w:num w:numId="5" w16cid:durableId="1391229376">
    <w:abstractNumId w:val="7"/>
  </w:num>
  <w:num w:numId="6" w16cid:durableId="71007063">
    <w:abstractNumId w:val="6"/>
  </w:num>
  <w:num w:numId="7" w16cid:durableId="298386181">
    <w:abstractNumId w:val="5"/>
  </w:num>
  <w:num w:numId="8" w16cid:durableId="1926723961">
    <w:abstractNumId w:val="4"/>
  </w:num>
  <w:num w:numId="9" w16cid:durableId="1644197439">
    <w:abstractNumId w:val="8"/>
  </w:num>
  <w:num w:numId="10" w16cid:durableId="660429749">
    <w:abstractNumId w:val="9"/>
  </w:num>
  <w:num w:numId="11" w16cid:durableId="2047871288">
    <w:abstractNumId w:val="10"/>
  </w:num>
  <w:num w:numId="12" w16cid:durableId="1370257013">
    <w:abstractNumId w:val="14"/>
  </w:num>
  <w:num w:numId="13" w16cid:durableId="1254317335">
    <w:abstractNumId w:val="16"/>
  </w:num>
  <w:num w:numId="14" w16cid:durableId="248972396">
    <w:abstractNumId w:val="17"/>
  </w:num>
  <w:num w:numId="15" w16cid:durableId="1403288127">
    <w:abstractNumId w:val="11"/>
  </w:num>
  <w:num w:numId="16" w16cid:durableId="280572314">
    <w:abstractNumId w:val="19"/>
  </w:num>
  <w:num w:numId="17" w16cid:durableId="237178451">
    <w:abstractNumId w:val="18"/>
  </w:num>
  <w:num w:numId="18" w16cid:durableId="776297088">
    <w:abstractNumId w:val="15"/>
  </w:num>
  <w:num w:numId="19" w16cid:durableId="740523425">
    <w:abstractNumId w:val="12"/>
  </w:num>
  <w:num w:numId="20" w16cid:durableId="12659218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523A7C"/>
    <w:rsid w:val="00325E4A"/>
    <w:rsid w:val="00523A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40714E-EA6F-4097-9B71-2FF1F037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5064</Characters>
  <Application>Microsoft Office Word</Application>
  <DocSecurity>4</DocSecurity>
  <Lines>90</Lines>
  <Paragraphs>18</Paragraphs>
  <ScaleCrop>false</ScaleCrop>
  <HeadingPairs>
    <vt:vector size="2" baseType="variant">
      <vt:variant>
        <vt:lpstr>Rubrik</vt:lpstr>
      </vt:variant>
      <vt:variant>
        <vt:i4>1</vt:i4>
      </vt:variant>
    </vt:vector>
  </HeadingPairs>
  <TitlesOfParts>
    <vt:vector size="1" baseType="lpstr">
      <vt:lpstr>m1643</vt:lpstr>
    </vt:vector>
  </TitlesOfParts>
  <Company>Riksdagen</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m1643</dc:title>
  <dc:subject>m1643</dc:subject>
  <dc:creator>Riksdagen</dc:creator>
  <cp:keywords>Riksdagen</cp:keywords>
  <dc:description>Versal/gemen i partibeteckning. Gemen i tryck för 0910, versal för 1011 och nyare</dc:description>
  <cp:lastModifiedBy>Lars Brink</cp:lastModifiedBy>
  <cp:revision>2</cp:revision>
  <cp:lastPrinted>2010-12-05T07:11:00Z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Förbättrade förutsättningar för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förutsättningar för 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20102011000000000109000016430069</vt:lpwstr>
  </property>
  <property fmtid="{D5CDD505-2E9C-101B-9397-08002B2CF9AE}" pid="47" name="datum">
    <vt:lpwstr>101020</vt:lpwstr>
  </property>
  <property fmtid="{D5CDD505-2E9C-101B-9397-08002B2CF9AE}" pid="48" name="avsändar-e-post">
    <vt:lpwstr>therez.olsson@riksdagen.se</vt:lpwstr>
  </property>
  <property fmtid="{D5CDD505-2E9C-101B-9397-08002B2CF9AE}" pid="49" name="id">
    <vt:lpwstr>20102011000000000109000016430069</vt:lpwstr>
  </property>
  <property fmtid="{D5CDD505-2E9C-101B-9397-08002B2CF9AE}" pid="50" name="nummer">
    <vt:lpwstr>368</vt:lpwstr>
  </property>
  <property fmtid="{D5CDD505-2E9C-101B-9397-08002B2CF9AE}" pid="51" name="utskottsbeteckning">
    <vt:lpwstr>Sk</vt:lpwstr>
  </property>
  <property fmtid="{D5CDD505-2E9C-101B-9397-08002B2CF9AE}" pid="52" name="GlobalUID">
    <vt:lpwstr>{3AB34168-22E9-4C8B-B71B-F89F4278F67D}</vt:lpwstr>
  </property>
  <property fmtid="{D5CDD505-2E9C-101B-9397-08002B2CF9AE}" pid="53" name="Överföringar">
    <vt:i4>0</vt:i4>
  </property>
  <property fmtid="{D5CDD505-2E9C-101B-9397-08002B2CF9AE}" pid="54" name="Checksum">
    <vt:lpwstr>*1009865128132*</vt:lpwstr>
  </property>
  <property fmtid="{D5CDD505-2E9C-101B-9397-08002B2CF9AE}" pid="55" name="skuggnummer">
    <vt:lpwstr>2209</vt:lpwstr>
  </property>
  <property fmtid="{D5CDD505-2E9C-101B-9397-08002B2CF9AE}" pid="56" name="urixVersion">
    <vt:lpwstr>4.3.2.0</vt:lpwstr>
  </property>
  <property fmtid="{D5CDD505-2E9C-101B-9397-08002B2CF9AE}" pid="57" name="urixOrigin">
    <vt:lpwstr>110215 13:44:52.830</vt:lpwstr>
  </property>
  <property fmtid="{D5CDD505-2E9C-101B-9397-08002B2CF9AE}" pid="58" name="urixGuid">
    <vt:lpwstr>{1BCD63B0-7EA5-440A-A56F-7C4BAAE00A3A}</vt:lpwstr>
  </property>
</Properties>
</file>