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E228E" w14:textId="77777777" w:rsidR="006E04A4" w:rsidRPr="00CD7560" w:rsidRDefault="00BB4B5B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121</w:t>
      </w:r>
      <w:bookmarkEnd w:id="1"/>
    </w:p>
    <w:p w14:paraId="595E228F" w14:textId="77777777" w:rsidR="006E04A4" w:rsidRDefault="00BB4B5B">
      <w:pPr>
        <w:pStyle w:val="Datum"/>
        <w:outlineLvl w:val="0"/>
      </w:pPr>
      <w:bookmarkStart w:id="2" w:name="DocumentDate"/>
      <w:r>
        <w:t>Tisdagen den 29 maj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13812" w14:paraId="595E2294" w14:textId="77777777" w:rsidTr="00E47117">
        <w:trPr>
          <w:cantSplit/>
        </w:trPr>
        <w:tc>
          <w:tcPr>
            <w:tcW w:w="454" w:type="dxa"/>
          </w:tcPr>
          <w:p w14:paraId="595E2290" w14:textId="77777777" w:rsidR="006E04A4" w:rsidRDefault="00BB4B5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95E2291" w14:textId="77777777" w:rsidR="006E04A4" w:rsidRDefault="00BB4B5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95E2292" w14:textId="77777777" w:rsidR="006E04A4" w:rsidRDefault="00BB4B5B"/>
        </w:tc>
        <w:tc>
          <w:tcPr>
            <w:tcW w:w="7512" w:type="dxa"/>
            <w:gridSpan w:val="2"/>
          </w:tcPr>
          <w:p w14:paraId="595E2293" w14:textId="77777777" w:rsidR="006E04A4" w:rsidRDefault="00BB4B5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13812" w14:paraId="595E229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95E2295" w14:textId="77777777" w:rsidR="006E04A4" w:rsidRDefault="00BB4B5B"/>
        </w:tc>
        <w:tc>
          <w:tcPr>
            <w:tcW w:w="851" w:type="dxa"/>
          </w:tcPr>
          <w:p w14:paraId="595E2296" w14:textId="77777777" w:rsidR="006E04A4" w:rsidRDefault="00BB4B5B">
            <w:pPr>
              <w:jc w:val="right"/>
            </w:pPr>
          </w:p>
        </w:tc>
        <w:tc>
          <w:tcPr>
            <w:tcW w:w="397" w:type="dxa"/>
            <w:gridSpan w:val="2"/>
          </w:tcPr>
          <w:p w14:paraId="595E2297" w14:textId="77777777" w:rsidR="006E04A4" w:rsidRDefault="00BB4B5B"/>
        </w:tc>
        <w:tc>
          <w:tcPr>
            <w:tcW w:w="7512" w:type="dxa"/>
            <w:gridSpan w:val="2"/>
          </w:tcPr>
          <w:p w14:paraId="595E2298" w14:textId="77777777" w:rsidR="006E04A4" w:rsidRDefault="00BB4B5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95E229A" w14:textId="77777777" w:rsidR="006E04A4" w:rsidRDefault="00BB4B5B">
      <w:pPr>
        <w:pStyle w:val="StreckLngt"/>
      </w:pPr>
      <w:r>
        <w:tab/>
      </w:r>
    </w:p>
    <w:p w14:paraId="595E229B" w14:textId="77777777" w:rsidR="00121B42" w:rsidRDefault="00BB4B5B" w:rsidP="00121B42">
      <w:pPr>
        <w:pStyle w:val="Blankrad"/>
      </w:pPr>
      <w:r>
        <w:t xml:space="preserve">      </w:t>
      </w:r>
    </w:p>
    <w:p w14:paraId="595E229C" w14:textId="77777777" w:rsidR="00CF242C" w:rsidRDefault="00BB4B5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13812" w14:paraId="595E22A0" w14:textId="77777777" w:rsidTr="00055526">
        <w:trPr>
          <w:cantSplit/>
        </w:trPr>
        <w:tc>
          <w:tcPr>
            <w:tcW w:w="567" w:type="dxa"/>
          </w:tcPr>
          <w:p w14:paraId="595E229D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29E" w14:textId="77777777" w:rsidR="006E04A4" w:rsidRDefault="00BB4B5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95E229F" w14:textId="77777777" w:rsidR="006E04A4" w:rsidRDefault="00BB4B5B" w:rsidP="00C84F80">
            <w:pPr>
              <w:keepNext/>
            </w:pPr>
          </w:p>
        </w:tc>
      </w:tr>
      <w:tr w:rsidR="00813812" w14:paraId="595E22A4" w14:textId="77777777" w:rsidTr="00055526">
        <w:trPr>
          <w:cantSplit/>
        </w:trPr>
        <w:tc>
          <w:tcPr>
            <w:tcW w:w="567" w:type="dxa"/>
          </w:tcPr>
          <w:p w14:paraId="595E22A1" w14:textId="77777777" w:rsidR="001D7AF0" w:rsidRDefault="00BB4B5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95E22A2" w14:textId="77777777" w:rsidR="006E04A4" w:rsidRDefault="00BB4B5B" w:rsidP="000326E3">
            <w:r>
              <w:t>Torsdagen den 31 maj kl. 14.00</w:t>
            </w:r>
          </w:p>
        </w:tc>
        <w:tc>
          <w:tcPr>
            <w:tcW w:w="2055" w:type="dxa"/>
          </w:tcPr>
          <w:p w14:paraId="595E22A3" w14:textId="77777777" w:rsidR="006E04A4" w:rsidRDefault="00BB4B5B" w:rsidP="00C84F80"/>
        </w:tc>
      </w:tr>
      <w:tr w:rsidR="00813812" w14:paraId="595E22A8" w14:textId="77777777" w:rsidTr="00055526">
        <w:trPr>
          <w:cantSplit/>
        </w:trPr>
        <w:tc>
          <w:tcPr>
            <w:tcW w:w="567" w:type="dxa"/>
          </w:tcPr>
          <w:p w14:paraId="595E22A5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2A6" w14:textId="77777777" w:rsidR="006E04A4" w:rsidRDefault="00BB4B5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95E22A7" w14:textId="77777777" w:rsidR="006E04A4" w:rsidRDefault="00BB4B5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13812" w14:paraId="595E22AC" w14:textId="77777777" w:rsidTr="00055526">
        <w:trPr>
          <w:cantSplit/>
        </w:trPr>
        <w:tc>
          <w:tcPr>
            <w:tcW w:w="567" w:type="dxa"/>
          </w:tcPr>
          <w:p w14:paraId="595E22A9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2AA" w14:textId="77777777" w:rsidR="006E04A4" w:rsidRDefault="00BB4B5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95E22AB" w14:textId="77777777" w:rsidR="006E04A4" w:rsidRDefault="00BB4B5B" w:rsidP="00C84F80">
            <w:pPr>
              <w:keepNext/>
            </w:pPr>
          </w:p>
        </w:tc>
      </w:tr>
      <w:tr w:rsidR="00813812" w14:paraId="595E22B0" w14:textId="77777777" w:rsidTr="00055526">
        <w:trPr>
          <w:cantSplit/>
        </w:trPr>
        <w:tc>
          <w:tcPr>
            <w:tcW w:w="567" w:type="dxa"/>
          </w:tcPr>
          <w:p w14:paraId="595E22AD" w14:textId="77777777" w:rsidR="001D7AF0" w:rsidRDefault="00BB4B5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95E22AE" w14:textId="77777777" w:rsidR="006E04A4" w:rsidRDefault="00BB4B5B" w:rsidP="000326E3">
            <w:r>
              <w:t xml:space="preserve">COM(2018) 234 Förslag till Europaparlamentets och rådets direktiv om vidareutnyttjande av information från den offentliga sektorn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juli 2018</w:t>
            </w:r>
          </w:p>
        </w:tc>
        <w:tc>
          <w:tcPr>
            <w:tcW w:w="2055" w:type="dxa"/>
          </w:tcPr>
          <w:p w14:paraId="595E22AF" w14:textId="77777777" w:rsidR="006E04A4" w:rsidRDefault="00BB4B5B" w:rsidP="00C84F80">
            <w:r>
              <w:t>FiU</w:t>
            </w:r>
          </w:p>
        </w:tc>
      </w:tr>
      <w:tr w:rsidR="00813812" w14:paraId="595E22B4" w14:textId="77777777" w:rsidTr="00055526">
        <w:trPr>
          <w:cantSplit/>
        </w:trPr>
        <w:tc>
          <w:tcPr>
            <w:tcW w:w="567" w:type="dxa"/>
          </w:tcPr>
          <w:p w14:paraId="595E22B1" w14:textId="77777777" w:rsidR="001D7AF0" w:rsidRDefault="00BB4B5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95E22B2" w14:textId="77777777" w:rsidR="006E04A4" w:rsidRDefault="00BB4B5B" w:rsidP="000326E3">
            <w:r>
              <w:t>COM(2018) 239 Förslag ti</w:t>
            </w:r>
            <w:r>
              <w:t xml:space="preserve">ll Europaparlamentets och rådets direktiv om ändring av direktiv (EU) 2017/1132 vad gäller användningen av digitala verktyg och förfaranden inom bolagsrätt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juli 2018</w:t>
            </w:r>
          </w:p>
        </w:tc>
        <w:tc>
          <w:tcPr>
            <w:tcW w:w="2055" w:type="dxa"/>
          </w:tcPr>
          <w:p w14:paraId="595E22B3" w14:textId="77777777" w:rsidR="006E04A4" w:rsidRDefault="00BB4B5B" w:rsidP="00C84F80">
            <w:r>
              <w:t>CU</w:t>
            </w:r>
          </w:p>
        </w:tc>
      </w:tr>
      <w:tr w:rsidR="00813812" w14:paraId="595E22B8" w14:textId="77777777" w:rsidTr="00055526">
        <w:trPr>
          <w:cantSplit/>
        </w:trPr>
        <w:tc>
          <w:tcPr>
            <w:tcW w:w="567" w:type="dxa"/>
          </w:tcPr>
          <w:p w14:paraId="595E22B5" w14:textId="77777777" w:rsidR="001D7AF0" w:rsidRDefault="00BB4B5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95E22B6" w14:textId="77777777" w:rsidR="006E04A4" w:rsidRDefault="00BB4B5B" w:rsidP="000326E3">
            <w:r>
              <w:t xml:space="preserve">COM(2018) 298 </w:t>
            </w:r>
            <w:r>
              <w:t>Förslag till rådets direktiv om ändring av direktiv 2006/112/EG om ett gemensamt system för mervärdesskatt vad gäller perioden för frivillig tillämpning av förfarandet för omvänd betalningsskyldighet på leveranser av vissa varor och tjänster som är känslig</w:t>
            </w:r>
            <w:r>
              <w:t xml:space="preserve">a för bedrägerier och mekanismen för snabba insatser mot mervärdesskattebedrägeri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23 juli 2018</w:t>
            </w:r>
          </w:p>
        </w:tc>
        <w:tc>
          <w:tcPr>
            <w:tcW w:w="2055" w:type="dxa"/>
          </w:tcPr>
          <w:p w14:paraId="595E22B7" w14:textId="77777777" w:rsidR="006E04A4" w:rsidRDefault="00BB4B5B" w:rsidP="00C84F80">
            <w:r>
              <w:t>SkU</w:t>
            </w:r>
          </w:p>
        </w:tc>
      </w:tr>
      <w:tr w:rsidR="00813812" w14:paraId="595E22BC" w14:textId="77777777" w:rsidTr="00055526">
        <w:trPr>
          <w:cantSplit/>
        </w:trPr>
        <w:tc>
          <w:tcPr>
            <w:tcW w:w="567" w:type="dxa"/>
          </w:tcPr>
          <w:p w14:paraId="595E22B9" w14:textId="77777777" w:rsidR="001D7AF0" w:rsidRDefault="00BB4B5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95E22BA" w14:textId="77777777" w:rsidR="006E04A4" w:rsidRDefault="00BB4B5B" w:rsidP="000326E3">
            <w:r>
              <w:t>COM(2018) 307 Förslag till Europaparlamentets och rådets förordning om ändring av Europ</w:t>
            </w:r>
            <w:r>
              <w:t xml:space="preserve">aparlamentets och rådets förordning (EG) nr 862/2007 om gemenskapsstatistik över migration och internationellt skydd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juli 2018</w:t>
            </w:r>
          </w:p>
        </w:tc>
        <w:tc>
          <w:tcPr>
            <w:tcW w:w="2055" w:type="dxa"/>
          </w:tcPr>
          <w:p w14:paraId="595E22BB" w14:textId="77777777" w:rsidR="006E04A4" w:rsidRDefault="00BB4B5B" w:rsidP="00C84F80">
            <w:r>
              <w:t>FiU</w:t>
            </w:r>
          </w:p>
        </w:tc>
      </w:tr>
      <w:tr w:rsidR="00813812" w14:paraId="595E22C0" w14:textId="77777777" w:rsidTr="00055526">
        <w:trPr>
          <w:cantSplit/>
        </w:trPr>
        <w:tc>
          <w:tcPr>
            <w:tcW w:w="567" w:type="dxa"/>
          </w:tcPr>
          <w:p w14:paraId="595E22BD" w14:textId="77777777" w:rsidR="001D7AF0" w:rsidRDefault="00BB4B5B" w:rsidP="00C84F80">
            <w:pPr>
              <w:pStyle w:val="FlistaNrText"/>
            </w:pPr>
            <w:r>
              <w:lastRenderedPageBreak/>
              <w:t>6</w:t>
            </w:r>
          </w:p>
        </w:tc>
        <w:tc>
          <w:tcPr>
            <w:tcW w:w="6663" w:type="dxa"/>
          </w:tcPr>
          <w:p w14:paraId="595E22BE" w14:textId="77777777" w:rsidR="006E04A4" w:rsidRDefault="00BB4B5B" w:rsidP="000326E3">
            <w:r>
              <w:t>COM(2018) 334 Förslag till rådets direktiv om ändrin</w:t>
            </w:r>
            <w:r>
              <w:t xml:space="preserve">g av direktiv 92/83/EEG om harmonisering av strukturerna för punktskatter på alkohol och alkoholdrycker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23 juli 2018</w:t>
            </w:r>
          </w:p>
        </w:tc>
        <w:tc>
          <w:tcPr>
            <w:tcW w:w="2055" w:type="dxa"/>
          </w:tcPr>
          <w:p w14:paraId="595E22BF" w14:textId="77777777" w:rsidR="006E04A4" w:rsidRDefault="00BB4B5B" w:rsidP="00C84F80">
            <w:r>
              <w:t>SkU</w:t>
            </w:r>
          </w:p>
        </w:tc>
      </w:tr>
      <w:tr w:rsidR="00813812" w14:paraId="595E22C4" w14:textId="77777777" w:rsidTr="00055526">
        <w:trPr>
          <w:cantSplit/>
        </w:trPr>
        <w:tc>
          <w:tcPr>
            <w:tcW w:w="567" w:type="dxa"/>
          </w:tcPr>
          <w:p w14:paraId="595E22C1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2C2" w14:textId="77777777" w:rsidR="006E04A4" w:rsidRDefault="00BB4B5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95E22C3" w14:textId="77777777" w:rsidR="006E04A4" w:rsidRDefault="00BB4B5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13812" w14:paraId="595E22C8" w14:textId="77777777" w:rsidTr="00055526">
        <w:trPr>
          <w:cantSplit/>
        </w:trPr>
        <w:tc>
          <w:tcPr>
            <w:tcW w:w="567" w:type="dxa"/>
          </w:tcPr>
          <w:p w14:paraId="595E22C5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2C6" w14:textId="77777777" w:rsidR="006E04A4" w:rsidRDefault="00BB4B5B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595E22C7" w14:textId="77777777" w:rsidR="006E04A4" w:rsidRDefault="00BB4B5B" w:rsidP="00C84F80">
            <w:pPr>
              <w:keepNext/>
            </w:pPr>
          </w:p>
        </w:tc>
      </w:tr>
      <w:tr w:rsidR="00813812" w14:paraId="595E22CC" w14:textId="77777777" w:rsidTr="00055526">
        <w:trPr>
          <w:cantSplit/>
        </w:trPr>
        <w:tc>
          <w:tcPr>
            <w:tcW w:w="567" w:type="dxa"/>
          </w:tcPr>
          <w:p w14:paraId="595E22C9" w14:textId="77777777" w:rsidR="001D7AF0" w:rsidRDefault="00BB4B5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95E22CA" w14:textId="77777777" w:rsidR="006E04A4" w:rsidRDefault="00BB4B5B" w:rsidP="000326E3">
            <w:r>
              <w:t>Bet. 2017/18:SfU27 Ändrade regler om retroaktivitet avseende efterlevandestöd</w:t>
            </w:r>
          </w:p>
        </w:tc>
        <w:tc>
          <w:tcPr>
            <w:tcW w:w="2055" w:type="dxa"/>
          </w:tcPr>
          <w:p w14:paraId="595E22CB" w14:textId="77777777" w:rsidR="006E04A4" w:rsidRDefault="00BB4B5B" w:rsidP="00C84F80"/>
        </w:tc>
      </w:tr>
      <w:tr w:rsidR="00813812" w14:paraId="595E22D0" w14:textId="77777777" w:rsidTr="00055526">
        <w:trPr>
          <w:cantSplit/>
        </w:trPr>
        <w:tc>
          <w:tcPr>
            <w:tcW w:w="567" w:type="dxa"/>
          </w:tcPr>
          <w:p w14:paraId="595E22CD" w14:textId="77777777" w:rsidR="001D7AF0" w:rsidRDefault="00BB4B5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95E22CE" w14:textId="77777777" w:rsidR="006E04A4" w:rsidRDefault="00BB4B5B" w:rsidP="000326E3">
            <w:r>
              <w:t>Bet. 2017/18:SfU25 Stärkt försäkringsskydd för studerande och företagare</w:t>
            </w:r>
          </w:p>
        </w:tc>
        <w:tc>
          <w:tcPr>
            <w:tcW w:w="2055" w:type="dxa"/>
          </w:tcPr>
          <w:p w14:paraId="595E22CF" w14:textId="77777777" w:rsidR="006E04A4" w:rsidRDefault="00BB4B5B" w:rsidP="00C84F80">
            <w:r>
              <w:t>1 res. (KD)</w:t>
            </w:r>
          </w:p>
        </w:tc>
      </w:tr>
      <w:tr w:rsidR="00813812" w14:paraId="595E22D4" w14:textId="77777777" w:rsidTr="00055526">
        <w:trPr>
          <w:cantSplit/>
        </w:trPr>
        <w:tc>
          <w:tcPr>
            <w:tcW w:w="567" w:type="dxa"/>
          </w:tcPr>
          <w:p w14:paraId="595E22D1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2D2" w14:textId="77777777" w:rsidR="006E04A4" w:rsidRDefault="00BB4B5B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95E22D3" w14:textId="77777777" w:rsidR="006E04A4" w:rsidRDefault="00BB4B5B" w:rsidP="00C84F80">
            <w:pPr>
              <w:keepNext/>
            </w:pPr>
          </w:p>
        </w:tc>
      </w:tr>
      <w:tr w:rsidR="00813812" w14:paraId="595E22D8" w14:textId="77777777" w:rsidTr="00055526">
        <w:trPr>
          <w:cantSplit/>
        </w:trPr>
        <w:tc>
          <w:tcPr>
            <w:tcW w:w="567" w:type="dxa"/>
          </w:tcPr>
          <w:p w14:paraId="595E22D5" w14:textId="77777777" w:rsidR="001D7AF0" w:rsidRDefault="00BB4B5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95E22D6" w14:textId="77777777" w:rsidR="006E04A4" w:rsidRDefault="00BB4B5B" w:rsidP="000326E3">
            <w:r>
              <w:t xml:space="preserve">Bet. </w:t>
            </w:r>
            <w:r>
              <w:t>2017/18:UbU25 Fler vägar till kunskap – en högskola för livslångt lärande</w:t>
            </w:r>
          </w:p>
        </w:tc>
        <w:tc>
          <w:tcPr>
            <w:tcW w:w="2055" w:type="dxa"/>
          </w:tcPr>
          <w:p w14:paraId="595E22D7" w14:textId="77777777" w:rsidR="006E04A4" w:rsidRDefault="00BB4B5B" w:rsidP="00C84F80">
            <w:r>
              <w:t>7 res. (M, SD, C, L, KD)</w:t>
            </w:r>
          </w:p>
        </w:tc>
      </w:tr>
      <w:tr w:rsidR="00813812" w14:paraId="595E22DC" w14:textId="77777777" w:rsidTr="00055526">
        <w:trPr>
          <w:cantSplit/>
        </w:trPr>
        <w:tc>
          <w:tcPr>
            <w:tcW w:w="567" w:type="dxa"/>
          </w:tcPr>
          <w:p w14:paraId="595E22D9" w14:textId="77777777" w:rsidR="001D7AF0" w:rsidRDefault="00BB4B5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95E22DA" w14:textId="77777777" w:rsidR="006E04A4" w:rsidRDefault="00BB4B5B" w:rsidP="000326E3">
            <w:r>
              <w:t>Bet. 2017/18:UbU26 Kompletterande bestämmelser om etisk granskning till EU-förordningen om kliniska läkemedelsprövningar</w:t>
            </w:r>
          </w:p>
        </w:tc>
        <w:tc>
          <w:tcPr>
            <w:tcW w:w="2055" w:type="dxa"/>
          </w:tcPr>
          <w:p w14:paraId="595E22DB" w14:textId="77777777" w:rsidR="006E04A4" w:rsidRDefault="00BB4B5B" w:rsidP="00C84F80">
            <w:r>
              <w:t>1 res. (M, C, L, KD)</w:t>
            </w:r>
          </w:p>
        </w:tc>
      </w:tr>
      <w:tr w:rsidR="00813812" w14:paraId="595E22E0" w14:textId="77777777" w:rsidTr="00055526">
        <w:trPr>
          <w:cantSplit/>
        </w:trPr>
        <w:tc>
          <w:tcPr>
            <w:tcW w:w="567" w:type="dxa"/>
          </w:tcPr>
          <w:p w14:paraId="595E22DD" w14:textId="77777777" w:rsidR="001D7AF0" w:rsidRDefault="00BB4B5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95E22DE" w14:textId="77777777" w:rsidR="006E04A4" w:rsidRDefault="00BB4B5B" w:rsidP="000326E3">
            <w:r>
              <w:t xml:space="preserve">Bet. </w:t>
            </w:r>
            <w:r>
              <w:t>2017/18:UbU10 Läsa, skriva, räkna – en garanti för tidiga stödinsatser</w:t>
            </w:r>
          </w:p>
        </w:tc>
        <w:tc>
          <w:tcPr>
            <w:tcW w:w="2055" w:type="dxa"/>
          </w:tcPr>
          <w:p w14:paraId="595E22DF" w14:textId="77777777" w:rsidR="006E04A4" w:rsidRDefault="00BB4B5B" w:rsidP="00C84F80">
            <w:r>
              <w:t>2 res. (SD)</w:t>
            </w:r>
          </w:p>
        </w:tc>
      </w:tr>
      <w:tr w:rsidR="00813812" w14:paraId="595E22E4" w14:textId="77777777" w:rsidTr="00055526">
        <w:trPr>
          <w:cantSplit/>
        </w:trPr>
        <w:tc>
          <w:tcPr>
            <w:tcW w:w="567" w:type="dxa"/>
          </w:tcPr>
          <w:p w14:paraId="595E22E1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2E2" w14:textId="77777777" w:rsidR="006E04A4" w:rsidRDefault="00BB4B5B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95E22E3" w14:textId="77777777" w:rsidR="006E04A4" w:rsidRDefault="00BB4B5B" w:rsidP="00C84F80">
            <w:pPr>
              <w:keepNext/>
            </w:pPr>
          </w:p>
        </w:tc>
      </w:tr>
      <w:tr w:rsidR="00813812" w14:paraId="595E22E8" w14:textId="77777777" w:rsidTr="00055526">
        <w:trPr>
          <w:cantSplit/>
        </w:trPr>
        <w:tc>
          <w:tcPr>
            <w:tcW w:w="567" w:type="dxa"/>
          </w:tcPr>
          <w:p w14:paraId="595E22E5" w14:textId="77777777" w:rsidR="001D7AF0" w:rsidRDefault="00BB4B5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95E22E6" w14:textId="77777777" w:rsidR="006E04A4" w:rsidRDefault="00BB4B5B" w:rsidP="000326E3">
            <w:r>
              <w:t>Bet. 2017/18:UU15 FN och mänskliga rättigheter i svensk utrikespolitik</w:t>
            </w:r>
          </w:p>
        </w:tc>
        <w:tc>
          <w:tcPr>
            <w:tcW w:w="2055" w:type="dxa"/>
          </w:tcPr>
          <w:p w14:paraId="595E22E7" w14:textId="77777777" w:rsidR="006E04A4" w:rsidRDefault="00BB4B5B" w:rsidP="00C84F80">
            <w:r>
              <w:t>16 res. (M, SD, C, V, L, KD)</w:t>
            </w:r>
          </w:p>
        </w:tc>
      </w:tr>
      <w:tr w:rsidR="00813812" w14:paraId="595E22EC" w14:textId="77777777" w:rsidTr="00055526">
        <w:trPr>
          <w:cantSplit/>
        </w:trPr>
        <w:tc>
          <w:tcPr>
            <w:tcW w:w="567" w:type="dxa"/>
          </w:tcPr>
          <w:p w14:paraId="595E22E9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2EA" w14:textId="77777777" w:rsidR="006E04A4" w:rsidRDefault="00BB4B5B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95E22EB" w14:textId="77777777" w:rsidR="006E04A4" w:rsidRDefault="00BB4B5B" w:rsidP="00C84F80">
            <w:pPr>
              <w:keepNext/>
            </w:pPr>
          </w:p>
        </w:tc>
      </w:tr>
      <w:tr w:rsidR="00813812" w14:paraId="595E22F0" w14:textId="77777777" w:rsidTr="00055526">
        <w:trPr>
          <w:cantSplit/>
        </w:trPr>
        <w:tc>
          <w:tcPr>
            <w:tcW w:w="567" w:type="dxa"/>
          </w:tcPr>
          <w:p w14:paraId="595E22ED" w14:textId="77777777" w:rsidR="001D7AF0" w:rsidRDefault="00BB4B5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95E22EE" w14:textId="77777777" w:rsidR="006E04A4" w:rsidRDefault="00BB4B5B" w:rsidP="000326E3">
            <w:r>
              <w:t>Bet. 2017/18:FiU32 Ramverket för finanspolitiken</w:t>
            </w:r>
          </w:p>
        </w:tc>
        <w:tc>
          <w:tcPr>
            <w:tcW w:w="2055" w:type="dxa"/>
          </w:tcPr>
          <w:p w14:paraId="595E22EF" w14:textId="77777777" w:rsidR="006E04A4" w:rsidRDefault="00BB4B5B" w:rsidP="00C84F80"/>
        </w:tc>
      </w:tr>
      <w:tr w:rsidR="00813812" w14:paraId="595E22F4" w14:textId="77777777" w:rsidTr="00055526">
        <w:trPr>
          <w:cantSplit/>
        </w:trPr>
        <w:tc>
          <w:tcPr>
            <w:tcW w:w="567" w:type="dxa"/>
          </w:tcPr>
          <w:p w14:paraId="595E22F1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2F2" w14:textId="77777777" w:rsidR="006E04A4" w:rsidRDefault="00BB4B5B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595E22F3" w14:textId="77777777" w:rsidR="006E04A4" w:rsidRDefault="00BB4B5B" w:rsidP="00C84F80">
            <w:pPr>
              <w:keepNext/>
            </w:pPr>
          </w:p>
        </w:tc>
      </w:tr>
      <w:tr w:rsidR="00813812" w14:paraId="595E22F8" w14:textId="77777777" w:rsidTr="00055526">
        <w:trPr>
          <w:cantSplit/>
        </w:trPr>
        <w:tc>
          <w:tcPr>
            <w:tcW w:w="567" w:type="dxa"/>
          </w:tcPr>
          <w:p w14:paraId="595E22F5" w14:textId="77777777" w:rsidR="001D7AF0" w:rsidRDefault="00BB4B5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95E22F6" w14:textId="77777777" w:rsidR="006E04A4" w:rsidRDefault="00BB4B5B" w:rsidP="000326E3">
            <w:r>
              <w:t>Bet. 2017/18:CU13 Verkställbarhet av beslut om bygglov, rivningslov och marklov</w:t>
            </w:r>
          </w:p>
        </w:tc>
        <w:tc>
          <w:tcPr>
            <w:tcW w:w="2055" w:type="dxa"/>
          </w:tcPr>
          <w:p w14:paraId="595E22F7" w14:textId="77777777" w:rsidR="006E04A4" w:rsidRDefault="00BB4B5B" w:rsidP="00C84F80">
            <w:r>
              <w:t>1 res. (M, C, KD)</w:t>
            </w:r>
          </w:p>
        </w:tc>
      </w:tr>
      <w:tr w:rsidR="00813812" w14:paraId="595E22FC" w14:textId="77777777" w:rsidTr="00055526">
        <w:trPr>
          <w:cantSplit/>
        </w:trPr>
        <w:tc>
          <w:tcPr>
            <w:tcW w:w="567" w:type="dxa"/>
          </w:tcPr>
          <w:p w14:paraId="595E22F9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2FA" w14:textId="77777777" w:rsidR="006E04A4" w:rsidRDefault="00BB4B5B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95E22FB" w14:textId="77777777" w:rsidR="006E04A4" w:rsidRDefault="00BB4B5B" w:rsidP="00C84F80">
            <w:pPr>
              <w:keepNext/>
            </w:pPr>
          </w:p>
        </w:tc>
      </w:tr>
      <w:tr w:rsidR="00813812" w14:paraId="595E2300" w14:textId="77777777" w:rsidTr="00055526">
        <w:trPr>
          <w:cantSplit/>
        </w:trPr>
        <w:tc>
          <w:tcPr>
            <w:tcW w:w="567" w:type="dxa"/>
          </w:tcPr>
          <w:p w14:paraId="595E22FD" w14:textId="77777777" w:rsidR="001D7AF0" w:rsidRDefault="00BB4B5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95E22FE" w14:textId="77777777" w:rsidR="006E04A4" w:rsidRDefault="00BB4B5B" w:rsidP="000326E3">
            <w:r>
              <w:t xml:space="preserve">Bet. 2017/18:KU16 Ändrade </w:t>
            </w:r>
            <w:r>
              <w:t>mediegrundlagar</w:t>
            </w:r>
          </w:p>
        </w:tc>
        <w:tc>
          <w:tcPr>
            <w:tcW w:w="2055" w:type="dxa"/>
          </w:tcPr>
          <w:p w14:paraId="595E22FF" w14:textId="77777777" w:rsidR="006E04A4" w:rsidRDefault="00BB4B5B" w:rsidP="00C84F80">
            <w:r>
              <w:t>7 res. (M, SD, C, V, L, KD)</w:t>
            </w:r>
          </w:p>
        </w:tc>
      </w:tr>
      <w:tr w:rsidR="00813812" w14:paraId="595E2304" w14:textId="77777777" w:rsidTr="00055526">
        <w:trPr>
          <w:cantSplit/>
        </w:trPr>
        <w:tc>
          <w:tcPr>
            <w:tcW w:w="567" w:type="dxa"/>
          </w:tcPr>
          <w:p w14:paraId="595E2301" w14:textId="77777777" w:rsidR="001D7AF0" w:rsidRDefault="00BB4B5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95E2302" w14:textId="77777777" w:rsidR="006E04A4" w:rsidRDefault="00BB4B5B" w:rsidP="000326E3">
            <w:r>
              <w:t>Bet. 2017/18:KU28 Allmänna helgdagar m.m.</w:t>
            </w:r>
          </w:p>
        </w:tc>
        <w:tc>
          <w:tcPr>
            <w:tcW w:w="2055" w:type="dxa"/>
          </w:tcPr>
          <w:p w14:paraId="595E2303" w14:textId="77777777" w:rsidR="006E04A4" w:rsidRDefault="00BB4B5B" w:rsidP="00C84F80">
            <w:r>
              <w:t>5 res. (SD, V)</w:t>
            </w:r>
          </w:p>
        </w:tc>
      </w:tr>
      <w:tr w:rsidR="00813812" w14:paraId="595E2308" w14:textId="77777777" w:rsidTr="00055526">
        <w:trPr>
          <w:cantSplit/>
        </w:trPr>
        <w:tc>
          <w:tcPr>
            <w:tcW w:w="567" w:type="dxa"/>
          </w:tcPr>
          <w:p w14:paraId="595E2305" w14:textId="77777777" w:rsidR="001D7AF0" w:rsidRDefault="00BB4B5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95E2306" w14:textId="77777777" w:rsidR="006E04A4" w:rsidRDefault="00BB4B5B" w:rsidP="000326E3">
            <w:r>
              <w:t>Bet. 2017/18:KU41 Verksamhetsredogörelser för riksdagens nämnder</w:t>
            </w:r>
          </w:p>
        </w:tc>
        <w:tc>
          <w:tcPr>
            <w:tcW w:w="2055" w:type="dxa"/>
          </w:tcPr>
          <w:p w14:paraId="595E2307" w14:textId="77777777" w:rsidR="006E04A4" w:rsidRDefault="00BB4B5B" w:rsidP="00C84F80"/>
        </w:tc>
      </w:tr>
    </w:tbl>
    <w:p w14:paraId="2581AF3D" w14:textId="77777777" w:rsidR="00BB4B5B" w:rsidRDefault="00BB4B5B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13812" w14:paraId="595E230C" w14:textId="77777777" w:rsidTr="00055526">
        <w:trPr>
          <w:cantSplit/>
        </w:trPr>
        <w:tc>
          <w:tcPr>
            <w:tcW w:w="567" w:type="dxa"/>
          </w:tcPr>
          <w:p w14:paraId="595E2309" w14:textId="629266E1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30A" w14:textId="723DCF72" w:rsidR="006E04A4" w:rsidRDefault="00BB4B5B" w:rsidP="000326E3">
            <w:pPr>
              <w:pStyle w:val="HuvudrubrikEnsam"/>
              <w:keepNext/>
            </w:pPr>
            <w:r>
              <w:t>Ärenden för debatt</w:t>
            </w:r>
            <w:r w:rsidR="007C6BB9">
              <w:br/>
              <w:t>avgörs onsdagen den 30 maj</w:t>
            </w:r>
          </w:p>
        </w:tc>
        <w:tc>
          <w:tcPr>
            <w:tcW w:w="2055" w:type="dxa"/>
          </w:tcPr>
          <w:p w14:paraId="595E230B" w14:textId="77777777" w:rsidR="006E04A4" w:rsidRDefault="00BB4B5B" w:rsidP="00C84F80">
            <w:pPr>
              <w:keepNext/>
            </w:pPr>
          </w:p>
        </w:tc>
      </w:tr>
      <w:tr w:rsidR="00813812" w14:paraId="595E2310" w14:textId="77777777" w:rsidTr="00055526">
        <w:trPr>
          <w:cantSplit/>
        </w:trPr>
        <w:tc>
          <w:tcPr>
            <w:tcW w:w="567" w:type="dxa"/>
          </w:tcPr>
          <w:p w14:paraId="595E230D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30E" w14:textId="77777777" w:rsidR="006E04A4" w:rsidRDefault="00BB4B5B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95E230F" w14:textId="77777777" w:rsidR="006E04A4" w:rsidRDefault="00BB4B5B" w:rsidP="00C84F80">
            <w:pPr>
              <w:keepNext/>
            </w:pPr>
          </w:p>
        </w:tc>
      </w:tr>
      <w:tr w:rsidR="00813812" w14:paraId="595E2314" w14:textId="77777777" w:rsidTr="00055526">
        <w:trPr>
          <w:cantSplit/>
        </w:trPr>
        <w:tc>
          <w:tcPr>
            <w:tcW w:w="567" w:type="dxa"/>
          </w:tcPr>
          <w:p w14:paraId="595E2311" w14:textId="77777777" w:rsidR="001D7AF0" w:rsidRDefault="00BB4B5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95E2312" w14:textId="77777777" w:rsidR="006E04A4" w:rsidRDefault="00BB4B5B" w:rsidP="000326E3">
            <w:r>
              <w:t xml:space="preserve">Bet. 2017/18:NU16 En </w:t>
            </w:r>
            <w:r>
              <w:t>politik för tillväxt och utveckling i svensk industri</w:t>
            </w:r>
          </w:p>
        </w:tc>
        <w:tc>
          <w:tcPr>
            <w:tcW w:w="2055" w:type="dxa"/>
          </w:tcPr>
          <w:p w14:paraId="595E2313" w14:textId="77777777" w:rsidR="006E04A4" w:rsidRDefault="00BB4B5B" w:rsidP="00C84F80">
            <w:r>
              <w:t>2 res. (S, SD, MP, V)</w:t>
            </w:r>
          </w:p>
        </w:tc>
      </w:tr>
      <w:tr w:rsidR="00813812" w14:paraId="595E2318" w14:textId="77777777" w:rsidTr="00055526">
        <w:trPr>
          <w:cantSplit/>
        </w:trPr>
        <w:tc>
          <w:tcPr>
            <w:tcW w:w="567" w:type="dxa"/>
          </w:tcPr>
          <w:p w14:paraId="595E2315" w14:textId="77777777" w:rsidR="001D7AF0" w:rsidRDefault="00BB4B5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95E2316" w14:textId="77777777" w:rsidR="006E04A4" w:rsidRDefault="00BB4B5B" w:rsidP="000326E3">
            <w:r>
              <w:t>Bet. 2017/18:NU18 Riksrevisionens rapport om det samlade stödet till solel</w:t>
            </w:r>
          </w:p>
        </w:tc>
        <w:tc>
          <w:tcPr>
            <w:tcW w:w="2055" w:type="dxa"/>
          </w:tcPr>
          <w:p w14:paraId="595E2317" w14:textId="77777777" w:rsidR="006E04A4" w:rsidRDefault="00BB4B5B" w:rsidP="00C84F80">
            <w:r>
              <w:t>4 res. (M, SD, C, L, KD)</w:t>
            </w:r>
          </w:p>
        </w:tc>
      </w:tr>
      <w:tr w:rsidR="00813812" w14:paraId="595E231C" w14:textId="77777777" w:rsidTr="00055526">
        <w:trPr>
          <w:cantSplit/>
        </w:trPr>
        <w:tc>
          <w:tcPr>
            <w:tcW w:w="567" w:type="dxa"/>
          </w:tcPr>
          <w:p w14:paraId="595E2319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31A" w14:textId="77777777" w:rsidR="006E04A4" w:rsidRDefault="00BB4B5B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95E231B" w14:textId="77777777" w:rsidR="006E04A4" w:rsidRDefault="00BB4B5B" w:rsidP="00C84F80">
            <w:pPr>
              <w:keepNext/>
            </w:pPr>
          </w:p>
        </w:tc>
      </w:tr>
      <w:tr w:rsidR="00813812" w:rsidRPr="007C6BB9" w14:paraId="595E2320" w14:textId="77777777" w:rsidTr="00055526">
        <w:trPr>
          <w:cantSplit/>
        </w:trPr>
        <w:tc>
          <w:tcPr>
            <w:tcW w:w="567" w:type="dxa"/>
          </w:tcPr>
          <w:p w14:paraId="595E231D" w14:textId="77777777" w:rsidR="001D7AF0" w:rsidRDefault="00BB4B5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95E231E" w14:textId="77777777" w:rsidR="006E04A4" w:rsidRDefault="00BB4B5B" w:rsidP="000326E3">
            <w:r>
              <w:t>Bet. 2017/18:TU15 Väg- och fordonsfrågor</w:t>
            </w:r>
          </w:p>
        </w:tc>
        <w:tc>
          <w:tcPr>
            <w:tcW w:w="2055" w:type="dxa"/>
          </w:tcPr>
          <w:p w14:paraId="595E231F" w14:textId="77777777" w:rsidR="006E04A4" w:rsidRPr="007C6BB9" w:rsidRDefault="00BB4B5B" w:rsidP="00C84F80">
            <w:pPr>
              <w:rPr>
                <w:lang w:val="en-US"/>
              </w:rPr>
            </w:pPr>
            <w:r w:rsidRPr="007C6BB9">
              <w:rPr>
                <w:lang w:val="en-US"/>
              </w:rPr>
              <w:t>11 res. (S, M, SD, MP, C, V, L, KD)</w:t>
            </w:r>
          </w:p>
        </w:tc>
      </w:tr>
      <w:tr w:rsidR="00813812" w14:paraId="595E2324" w14:textId="77777777" w:rsidTr="00055526">
        <w:trPr>
          <w:cantSplit/>
        </w:trPr>
        <w:tc>
          <w:tcPr>
            <w:tcW w:w="567" w:type="dxa"/>
          </w:tcPr>
          <w:p w14:paraId="595E2321" w14:textId="77777777" w:rsidR="001D7AF0" w:rsidRDefault="00BB4B5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95E2322" w14:textId="77777777" w:rsidR="006E04A4" w:rsidRDefault="00BB4B5B" w:rsidP="000326E3">
            <w:r>
              <w:t>Bet. 2017/18:TU16 Sjöfartsfrågor</w:t>
            </w:r>
          </w:p>
        </w:tc>
        <w:tc>
          <w:tcPr>
            <w:tcW w:w="2055" w:type="dxa"/>
          </w:tcPr>
          <w:p w14:paraId="595E2323" w14:textId="77777777" w:rsidR="006E04A4" w:rsidRDefault="00BB4B5B" w:rsidP="00C84F80">
            <w:r>
              <w:t>15 res. (M, SD, C, V, L, KD)</w:t>
            </w:r>
          </w:p>
        </w:tc>
      </w:tr>
      <w:tr w:rsidR="00813812" w14:paraId="595E2328" w14:textId="77777777" w:rsidTr="00055526">
        <w:trPr>
          <w:cantSplit/>
        </w:trPr>
        <w:tc>
          <w:tcPr>
            <w:tcW w:w="567" w:type="dxa"/>
          </w:tcPr>
          <w:p w14:paraId="595E2325" w14:textId="77777777" w:rsidR="001D7AF0" w:rsidRDefault="00BB4B5B" w:rsidP="00C84F80">
            <w:pPr>
              <w:keepNext/>
            </w:pPr>
          </w:p>
        </w:tc>
        <w:tc>
          <w:tcPr>
            <w:tcW w:w="6663" w:type="dxa"/>
          </w:tcPr>
          <w:p w14:paraId="595E2326" w14:textId="77777777" w:rsidR="006E04A4" w:rsidRDefault="00BB4B5B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95E2327" w14:textId="77777777" w:rsidR="006E04A4" w:rsidRDefault="00BB4B5B" w:rsidP="00C84F80">
            <w:pPr>
              <w:keepNext/>
            </w:pPr>
          </w:p>
        </w:tc>
      </w:tr>
      <w:tr w:rsidR="00813812" w14:paraId="595E232C" w14:textId="77777777" w:rsidTr="00055526">
        <w:trPr>
          <w:cantSplit/>
        </w:trPr>
        <w:tc>
          <w:tcPr>
            <w:tcW w:w="567" w:type="dxa"/>
          </w:tcPr>
          <w:p w14:paraId="595E2329" w14:textId="77777777" w:rsidR="001D7AF0" w:rsidRDefault="00BB4B5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95E232A" w14:textId="77777777" w:rsidR="006E04A4" w:rsidRDefault="00BB4B5B" w:rsidP="000326E3">
            <w:r>
              <w:t>Bet. 2017/18:KU21 Behandlingen av riksdagens skrivelser</w:t>
            </w:r>
          </w:p>
        </w:tc>
        <w:tc>
          <w:tcPr>
            <w:tcW w:w="2055" w:type="dxa"/>
          </w:tcPr>
          <w:p w14:paraId="595E232B" w14:textId="77777777" w:rsidR="006E04A4" w:rsidRDefault="00BB4B5B" w:rsidP="00C84F80"/>
        </w:tc>
      </w:tr>
      <w:tr w:rsidR="00813812" w14:paraId="595E2330" w14:textId="77777777" w:rsidTr="00055526">
        <w:trPr>
          <w:cantSplit/>
        </w:trPr>
        <w:tc>
          <w:tcPr>
            <w:tcW w:w="567" w:type="dxa"/>
          </w:tcPr>
          <w:p w14:paraId="595E232D" w14:textId="77777777" w:rsidR="001D7AF0" w:rsidRDefault="00BB4B5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95E232E" w14:textId="77777777" w:rsidR="006E04A4" w:rsidRDefault="00BB4B5B" w:rsidP="000326E3">
            <w:r>
              <w:t xml:space="preserve">Bet. 2017/18:KU22 Följdändringar till ny </w:t>
            </w:r>
            <w:r>
              <w:t>förvaltningslag</w:t>
            </w:r>
          </w:p>
        </w:tc>
        <w:tc>
          <w:tcPr>
            <w:tcW w:w="2055" w:type="dxa"/>
          </w:tcPr>
          <w:p w14:paraId="595E232F" w14:textId="77777777" w:rsidR="006E04A4" w:rsidRDefault="00BB4B5B" w:rsidP="00C84F80"/>
        </w:tc>
      </w:tr>
      <w:tr w:rsidR="00813812" w14:paraId="595E2334" w14:textId="77777777" w:rsidTr="00055526">
        <w:trPr>
          <w:cantSplit/>
        </w:trPr>
        <w:tc>
          <w:tcPr>
            <w:tcW w:w="567" w:type="dxa"/>
          </w:tcPr>
          <w:p w14:paraId="595E2331" w14:textId="77777777" w:rsidR="001D7AF0" w:rsidRDefault="00BB4B5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95E2332" w14:textId="77777777" w:rsidR="006E04A4" w:rsidRDefault="00BB4B5B" w:rsidP="000326E3">
            <w:r>
              <w:t>Bet. 2017/18:KU39 Kommittéberättelse – kommittéernas verksamhet under 2017</w:t>
            </w:r>
          </w:p>
        </w:tc>
        <w:tc>
          <w:tcPr>
            <w:tcW w:w="2055" w:type="dxa"/>
          </w:tcPr>
          <w:p w14:paraId="595E2333" w14:textId="77777777" w:rsidR="006E04A4" w:rsidRDefault="00BB4B5B" w:rsidP="00C84F80">
            <w:r>
              <w:t>7 res. (M, C, L, KD)</w:t>
            </w:r>
          </w:p>
        </w:tc>
      </w:tr>
    </w:tbl>
    <w:p w14:paraId="595E2335" w14:textId="77777777" w:rsidR="00517888" w:rsidRPr="00F221DA" w:rsidRDefault="00BB4B5B" w:rsidP="00137840">
      <w:pPr>
        <w:pStyle w:val="Blankrad"/>
      </w:pPr>
      <w:r>
        <w:t xml:space="preserve">     </w:t>
      </w:r>
    </w:p>
    <w:p w14:paraId="595E2336" w14:textId="77777777" w:rsidR="00121B42" w:rsidRDefault="00BB4B5B" w:rsidP="00121B42">
      <w:pPr>
        <w:pStyle w:val="Blankrad"/>
      </w:pPr>
      <w:r>
        <w:t xml:space="preserve">     </w:t>
      </w:r>
    </w:p>
    <w:p w14:paraId="595E2337" w14:textId="77777777" w:rsidR="006E04A4" w:rsidRPr="00F221DA" w:rsidRDefault="00BB4B5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13812" w14:paraId="595E233A" w14:textId="77777777" w:rsidTr="00D774A8">
        <w:tc>
          <w:tcPr>
            <w:tcW w:w="567" w:type="dxa"/>
          </w:tcPr>
          <w:p w14:paraId="595E2338" w14:textId="77777777" w:rsidR="00D774A8" w:rsidRDefault="00BB4B5B">
            <w:pPr>
              <w:pStyle w:val="IngenText"/>
            </w:pPr>
          </w:p>
        </w:tc>
        <w:tc>
          <w:tcPr>
            <w:tcW w:w="8718" w:type="dxa"/>
          </w:tcPr>
          <w:p w14:paraId="595E2339" w14:textId="77777777" w:rsidR="00D774A8" w:rsidRDefault="00BB4B5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95E233B" w14:textId="77777777" w:rsidR="006E04A4" w:rsidRPr="00852BA1" w:rsidRDefault="00BB4B5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E234D" w14:textId="77777777" w:rsidR="00000000" w:rsidRDefault="00BB4B5B">
      <w:pPr>
        <w:spacing w:line="240" w:lineRule="auto"/>
      </w:pPr>
      <w:r>
        <w:separator/>
      </w:r>
    </w:p>
  </w:endnote>
  <w:endnote w:type="continuationSeparator" w:id="0">
    <w:p w14:paraId="595E234F" w14:textId="77777777" w:rsidR="00000000" w:rsidRDefault="00BB4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2341" w14:textId="77777777" w:rsidR="00BE217A" w:rsidRDefault="00BB4B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2342" w14:textId="292AC7E7" w:rsidR="00D73249" w:rsidRDefault="00BB4B5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95E2343" w14:textId="77777777" w:rsidR="00D73249" w:rsidRDefault="00BB4B5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2347" w14:textId="4F8B8A46" w:rsidR="00D73249" w:rsidRDefault="00BB4B5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95E2348" w14:textId="77777777" w:rsidR="00D73249" w:rsidRDefault="00BB4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E2349" w14:textId="77777777" w:rsidR="00000000" w:rsidRDefault="00BB4B5B">
      <w:pPr>
        <w:spacing w:line="240" w:lineRule="auto"/>
      </w:pPr>
      <w:r>
        <w:separator/>
      </w:r>
    </w:p>
  </w:footnote>
  <w:footnote w:type="continuationSeparator" w:id="0">
    <w:p w14:paraId="595E234B" w14:textId="77777777" w:rsidR="00000000" w:rsidRDefault="00BB4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233C" w14:textId="77777777" w:rsidR="00BE217A" w:rsidRDefault="00BB4B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233D" w14:textId="29736D2E" w:rsidR="00D73249" w:rsidRDefault="00BB4B5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29 maj 2018</w:t>
    </w:r>
    <w:r>
      <w:fldChar w:fldCharType="end"/>
    </w:r>
  </w:p>
  <w:p w14:paraId="595E233E" w14:textId="77777777" w:rsidR="00D73249" w:rsidRDefault="00BB4B5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95E233F" w14:textId="77777777" w:rsidR="00D73249" w:rsidRDefault="00BB4B5B"/>
  <w:p w14:paraId="595E2340" w14:textId="77777777" w:rsidR="00D73249" w:rsidRDefault="00BB4B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2344" w14:textId="77777777" w:rsidR="00D73249" w:rsidRDefault="00BB4B5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95E2349" wp14:editId="595E234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E2345" w14:textId="77777777" w:rsidR="00D73249" w:rsidRDefault="00BB4B5B" w:rsidP="00BE217A">
    <w:pPr>
      <w:pStyle w:val="Dokumentrubrik"/>
      <w:spacing w:after="360"/>
    </w:pPr>
    <w:r>
      <w:t>Föredragningslista</w:t>
    </w:r>
  </w:p>
  <w:p w14:paraId="595E2346" w14:textId="77777777" w:rsidR="00D73249" w:rsidRDefault="00BB4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1387AA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B540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100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10E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2E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72B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07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A0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6E5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13812"/>
    <w:rsid w:val="007C6BB9"/>
    <w:rsid w:val="00813812"/>
    <w:rsid w:val="00BB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228E"/>
  <w15:docId w15:val="{3F877508-4DBB-4EFB-BBBF-88DF39FB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2018-05-29</SAFIR_Sammantradesdatum_Doc>
    <SAFIR_SammantradeID xmlns="C07A1A6C-0B19-41D9-BDF8-F523BA3921EB">8bf3345f-1c39-43e2-9331-9529610a0e81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C3170B6F-0FD3-4ABB-8863-365B79CF304B}"/>
</file>

<file path=customXml/itemProps4.xml><?xml version="1.0" encoding="utf-8"?>
<ds:datastoreItem xmlns:ds="http://schemas.openxmlformats.org/officeDocument/2006/customXml" ds:itemID="{9A617A31-D7D8-4C28-8A06-C6B81BD8501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588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2018-05-28T13:23:00Z</cp:lastPrinted>
  <dcterms:created xsi:type="dcterms:W3CDTF">2013-03-22T09:28:00Z</dcterms:created>
  <dcterms:modified xsi:type="dcterms:W3CDTF">2018-05-28T13:24:00Z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29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