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charts/colors11.xml" ContentType="application/vnd.ms-office.chartcolorstyle+xml"/>
  <Override PartName="/word/charts/style12.xml" ContentType="application/vnd.ms-office.chartstyle+xml"/>
  <Override PartName="/word/charts/chart12.xml" ContentType="application/vnd.openxmlformats-officedocument.drawingml.chart+xml"/>
  <Override PartName="/word/charts/colors12.xml" ContentType="application/vnd.ms-office.chartcolorstyle+xml"/>
  <Override PartName="/word/charts/chart13.xml" ContentType="application/vnd.openxmlformats-officedocument.drawingml.chart+xml"/>
  <Override PartName="/word/charts/chart11.xml" ContentType="application/vnd.openxmlformats-officedocument.drawingml.chart+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style11.xml" ContentType="application/vnd.ms-office.chartstyle+xml"/>
  <Override PartName="/word/charts/colors14.xml" ContentType="application/vnd.ms-office.chartcolorstyle+xml"/>
  <Override PartName="/word/charts/colors13.xml" ContentType="application/vnd.ms-office.chartcolorstyle+xml"/>
  <Override PartName="/word/theme/theme1.xml" ContentType="application/vnd.openxmlformats-officedocument.theme+xml"/>
  <Override PartName="/word/charts/chart14.xml" ContentType="application/vnd.openxmlformats-officedocument.drawingml.chart+xml"/>
  <Override PartName="/word/charts/style14.xml" ContentType="application/vnd.ms-office.chartstyle+xml"/>
  <Override PartName="/word/charts/colors8.xml" ContentType="application/vnd.ms-office.chartcolorstyle+xml"/>
  <Override PartName="/word/charts/style13.xml" ContentType="application/vnd.ms-office.chartstyle+xml"/>
  <Override PartName="/word/charts/chart8.xml" ContentType="application/vnd.openxmlformats-officedocument.drawingml.chart+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colors5.xml" ContentType="application/vnd.ms-office.chartcolorstyle+xml"/>
  <Override PartName="/word/charts/style5.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8.xml" ContentType="application/vnd.ms-office.chartstyl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82166298" w:displacedByCustomXml="next" w:id="0"/>
    <w:sdt>
      <w:sdtPr>
        <w:alias w:val="CC_Boilerplate_4"/>
        <w:tag w:val="CC_Boilerplate_4"/>
        <w:id w:val="-1644581176"/>
        <w:lock w:val="sdtLocked"/>
        <w:placeholder>
          <w:docPart w:val="DF6E5E5A5DE34505A4150774CF8CFB21"/>
        </w:placeholder>
        <w:text/>
      </w:sdtPr>
      <w:sdtContent>
        <w:p w:rsidRPr="009B062B" w:rsidR="00AF30DD" w:rsidP="000F355F" w:rsidRDefault="00AF30DD" w14:paraId="4E8BE26B" w14:textId="77777777">
          <w:pPr>
            <w:pStyle w:val="Rubrik1"/>
            <w:spacing w:after="300"/>
          </w:pPr>
          <w:r w:rsidRPr="009B062B">
            <w:t>Förslag till riksdagsbeslut</w:t>
          </w:r>
        </w:p>
      </w:sdtContent>
    </w:sdt>
    <w:bookmarkEnd w:displacedByCustomXml="prev" w:id="0"/>
    <w:sdt>
      <w:sdtPr>
        <w:alias w:val="Yrkande 1"/>
        <w:tag w:val="a48981d0-bb8f-4f25-8991-174beba032f8"/>
        <w:id w:val="84271684"/>
        <w:lock w:val="sdtLocked"/>
      </w:sdtPr>
      <w:sdtContent>
        <w:p w:rsidR="00AA2E76" w:rsidRDefault="007C7576" w14:paraId="132EB92E" w14:textId="5E9A4BF3">
          <w:pPr>
            <w:pStyle w:val="Frslagstext"/>
          </w:pPr>
          <w:r>
            <w:t>Riksdagen godkänner de riktlinjer för den ekonomiska politiken och budgetpolitiken som föreslås i motionen.</w:t>
          </w:r>
        </w:p>
      </w:sdtContent>
    </w:sdt>
    <w:sdt>
      <w:sdtPr>
        <w:alias w:val="Yrkande 2"/>
        <w:tag w:val="086cd92e-c5e1-46c9-a56d-e8226d26ae93"/>
        <w:id w:val="-1152984456"/>
        <w:lock w:val="sdtLocked"/>
      </w:sdtPr>
      <w:sdtContent>
        <w:p w:rsidR="00AA2E76" w:rsidRDefault="007C7576" w14:paraId="6289DB02" w14:textId="77777777">
          <w:pPr>
            <w:pStyle w:val="Frslagstext"/>
          </w:pPr>
          <w:r>
            <w:t>Riksdagen fastställer utgiftstaket för staten inklusive ålderspensionssystemet vid sidan av statens budget till följd av tekniska justeringar till 1 795 miljarder kronor för 2021 och 1 634 miljarder kronor för 2022 (avsnitt 24.1).</w:t>
          </w:r>
        </w:p>
      </w:sdtContent>
    </w:sdt>
    <w:sdt>
      <w:sdtPr>
        <w:alias w:val="Yrkande 3"/>
        <w:tag w:val="06be831b-d867-4ce7-a329-663cdbf24ba0"/>
        <w:id w:val="-972976951"/>
        <w:lock w:val="sdtLocked"/>
      </w:sdtPr>
      <w:sdtContent>
        <w:p w:rsidR="00AA2E76" w:rsidRDefault="007C7576" w14:paraId="4F4D4949" w14:textId="382B5209">
          <w:pPr>
            <w:pStyle w:val="Frslagstext"/>
          </w:pPr>
          <w:r>
            <w:t>Riksdagen godkänner beräkningen av inkomsterna i statens budget för 2021 enligt vad som anförs i motionen (avsnitt 24.8) samt ställer sig bakom att regeringen ska återkomma med lagförslag i överensstämmelse med denna beräkning och tillkännager detta för regeringen.</w:t>
          </w:r>
        </w:p>
      </w:sdtContent>
    </w:sdt>
    <w:sdt>
      <w:sdtPr>
        <w:alias w:val="Yrkande 4"/>
        <w:tag w:val="cde8fa12-d9d0-4be3-8440-d6162b915264"/>
        <w:id w:val="-755823775"/>
        <w:lock w:val="sdtLocked"/>
      </w:sdtPr>
      <w:sdtContent>
        <w:p w:rsidR="00AA2E76" w:rsidRDefault="007C7576" w14:paraId="2A3FB7C6" w14:textId="77777777">
          <w:pPr>
            <w:pStyle w:val="Frslagstext"/>
          </w:pPr>
          <w:r>
            <w:t>Riksdagen godkänner den preliminära beräkningen av inkomster i statens budget för 2022 och 2023 som riktlinje för regeringens budgetarbete enligt vad som föreslås i motionen (avsnitt 24.9).</w:t>
          </w:r>
        </w:p>
      </w:sdtContent>
    </w:sdt>
    <w:sdt>
      <w:sdtPr>
        <w:alias w:val="Yrkande 5"/>
        <w:tag w:val="80ce88a9-fe73-4d81-a445-86a58a523d12"/>
        <w:id w:val="-1097095208"/>
        <w:lock w:val="sdtLocked"/>
      </w:sdtPr>
      <w:sdtContent>
        <w:p w:rsidR="00AA2E76" w:rsidRDefault="007C7576" w14:paraId="62AE99C6" w14:textId="77777777">
          <w:pPr>
            <w:pStyle w:val="Frslagstext"/>
          </w:pPr>
          <w:r>
            <w:t>Riksdagen beslutar om fördelning av utgifter på utgiftsområden för 2021 enligt vad som föreslås i motionen (avsnitt 24.6).</w:t>
          </w:r>
        </w:p>
      </w:sdtContent>
    </w:sdt>
    <w:sdt>
      <w:sdtPr>
        <w:alias w:val="Yrkande 7"/>
        <w:tag w:val="d8be2f7f-2bb6-4b64-8894-84c30acdd33e"/>
        <w:id w:val="1864706781"/>
        <w:lock w:val="sdtLocked"/>
      </w:sdtPr>
      <w:sdtContent>
        <w:p w:rsidR="00AA2E76" w:rsidRDefault="007C7576" w14:paraId="218CF4A9" w14:textId="77777777">
          <w:pPr>
            <w:pStyle w:val="Frslagstext"/>
          </w:pPr>
          <w:r>
            <w:t>Riksdagen godkänner den preliminära fördelningen av utgifter på utgiftsområden för 2022 och 2023 som riktlinje för regeringens budgetarbete enligt vad som föreslås i motionen (avsnitt 24.7).</w:t>
          </w:r>
        </w:p>
      </w:sdtContent>
    </w:sdt>
    <w:p w:rsidR="002A76D3" w:rsidRDefault="002A76D3" w14:paraId="3AA49741" w14:textId="58B3E9C4">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1"/>
      <w:bookmarkEnd w:id="1"/>
      <w:r>
        <w:br w:type="page"/>
      </w:r>
    </w:p>
    <w:sdt>
      <w:sdtPr>
        <w:rPr>
          <w:rFonts w:asciiTheme="minorHAnsi" w:hAnsiTheme="minorHAnsi" w:eastAsiaTheme="minorHAnsi" w:cstheme="minorBidi"/>
          <w:kern w:val="28"/>
          <w:sz w:val="24"/>
          <w:szCs w:val="24"/>
          <w14:numSpacing w14:val="proportional"/>
        </w:rPr>
        <w:id w:val="1306194137"/>
        <w:docPartObj>
          <w:docPartGallery w:val="Table of Contents"/>
          <w:docPartUnique/>
        </w:docPartObj>
      </w:sdtPr>
      <w:sdtEndPr>
        <w:rPr>
          <w:b/>
          <w:bCs/>
        </w:rPr>
      </w:sdtEndPr>
      <w:sdtContent>
        <w:p w:rsidR="00396B9B" w:rsidRDefault="00396B9B" w14:paraId="5198DEF1" w14:textId="3F90893A">
          <w:pPr>
            <w:pStyle w:val="Innehllsfrteckningsrubrik"/>
          </w:pPr>
          <w:r>
            <w:t>Innehåll</w:t>
          </w:r>
        </w:p>
        <w:p w:rsidR="001673B8" w:rsidRDefault="00396B9B" w14:paraId="3CDE7496" w14:textId="54D32B3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82166298">
            <w:r w:rsidRPr="00517BFE" w:rsidR="001673B8">
              <w:rPr>
                <w:rStyle w:val="Hyperlnk"/>
                <w:noProof/>
              </w:rPr>
              <w:t>Förslag till riksdagsbeslut</w:t>
            </w:r>
            <w:r w:rsidR="001673B8">
              <w:rPr>
                <w:noProof/>
                <w:webHidden/>
              </w:rPr>
              <w:tab/>
            </w:r>
            <w:r w:rsidR="001673B8">
              <w:rPr>
                <w:noProof/>
                <w:webHidden/>
              </w:rPr>
              <w:fldChar w:fldCharType="begin"/>
            </w:r>
            <w:r w:rsidR="001673B8">
              <w:rPr>
                <w:noProof/>
                <w:webHidden/>
              </w:rPr>
              <w:instrText xml:space="preserve"> PAGEREF _Toc82166298 \h </w:instrText>
            </w:r>
            <w:r w:rsidR="001673B8">
              <w:rPr>
                <w:noProof/>
                <w:webHidden/>
              </w:rPr>
            </w:r>
            <w:r w:rsidR="001673B8">
              <w:rPr>
                <w:noProof/>
                <w:webHidden/>
              </w:rPr>
              <w:fldChar w:fldCharType="separate"/>
            </w:r>
            <w:r w:rsidR="001673B8">
              <w:rPr>
                <w:noProof/>
                <w:webHidden/>
              </w:rPr>
              <w:t>1</w:t>
            </w:r>
            <w:r w:rsidR="001673B8">
              <w:rPr>
                <w:noProof/>
                <w:webHidden/>
              </w:rPr>
              <w:fldChar w:fldCharType="end"/>
            </w:r>
          </w:hyperlink>
        </w:p>
        <w:p w:rsidR="001673B8" w:rsidRDefault="00A81F70" w14:paraId="3D2B6872" w14:textId="560FEA09">
          <w:pPr>
            <w:pStyle w:val="Innehll1"/>
            <w:tabs>
              <w:tab w:val="right" w:leader="dot" w:pos="8494"/>
            </w:tabs>
            <w:rPr>
              <w:rFonts w:eastAsiaTheme="minorEastAsia"/>
              <w:noProof/>
              <w:kern w:val="0"/>
              <w:sz w:val="22"/>
              <w:szCs w:val="22"/>
              <w:lang w:eastAsia="sv-SE"/>
              <w14:numSpacing w14:val="default"/>
            </w:rPr>
          </w:pPr>
          <w:hyperlink w:history="1" w:anchor="_Toc82166299">
            <w:r w:rsidRPr="00517BFE" w:rsidR="001673B8">
              <w:rPr>
                <w:rStyle w:val="Hyperlnk"/>
                <w:noProof/>
              </w:rPr>
              <w:t>1 Inledning</w:t>
            </w:r>
            <w:r w:rsidR="001673B8">
              <w:rPr>
                <w:noProof/>
                <w:webHidden/>
              </w:rPr>
              <w:tab/>
            </w:r>
            <w:r w:rsidR="001673B8">
              <w:rPr>
                <w:noProof/>
                <w:webHidden/>
              </w:rPr>
              <w:fldChar w:fldCharType="begin"/>
            </w:r>
            <w:r w:rsidR="001673B8">
              <w:rPr>
                <w:noProof/>
                <w:webHidden/>
              </w:rPr>
              <w:instrText xml:space="preserve"> PAGEREF _Toc82166299 \h </w:instrText>
            </w:r>
            <w:r w:rsidR="001673B8">
              <w:rPr>
                <w:noProof/>
                <w:webHidden/>
              </w:rPr>
            </w:r>
            <w:r w:rsidR="001673B8">
              <w:rPr>
                <w:noProof/>
                <w:webHidden/>
              </w:rPr>
              <w:fldChar w:fldCharType="separate"/>
            </w:r>
            <w:r w:rsidR="001673B8">
              <w:rPr>
                <w:noProof/>
                <w:webHidden/>
              </w:rPr>
              <w:t>7</w:t>
            </w:r>
            <w:r w:rsidR="001673B8">
              <w:rPr>
                <w:noProof/>
                <w:webHidden/>
              </w:rPr>
              <w:fldChar w:fldCharType="end"/>
            </w:r>
          </w:hyperlink>
        </w:p>
        <w:p w:rsidR="001673B8" w:rsidRDefault="00A81F70" w14:paraId="4552C1F8" w14:textId="1D7B2030">
          <w:pPr>
            <w:pStyle w:val="Innehll1"/>
            <w:tabs>
              <w:tab w:val="right" w:leader="dot" w:pos="8494"/>
            </w:tabs>
            <w:rPr>
              <w:rFonts w:eastAsiaTheme="minorEastAsia"/>
              <w:noProof/>
              <w:kern w:val="0"/>
              <w:sz w:val="22"/>
              <w:szCs w:val="22"/>
              <w:lang w:eastAsia="sv-SE"/>
              <w14:numSpacing w14:val="default"/>
            </w:rPr>
          </w:pPr>
          <w:hyperlink w:history="1" w:anchor="_Toc82166300">
            <w:r w:rsidRPr="00517BFE" w:rsidR="001673B8">
              <w:rPr>
                <w:rStyle w:val="Hyperlnk"/>
                <w:noProof/>
              </w:rPr>
              <w:t>2 Den makroekonomiska utvecklingen</w:t>
            </w:r>
            <w:r w:rsidR="001673B8">
              <w:rPr>
                <w:noProof/>
                <w:webHidden/>
              </w:rPr>
              <w:tab/>
            </w:r>
            <w:r w:rsidR="001673B8">
              <w:rPr>
                <w:noProof/>
                <w:webHidden/>
              </w:rPr>
              <w:fldChar w:fldCharType="begin"/>
            </w:r>
            <w:r w:rsidR="001673B8">
              <w:rPr>
                <w:noProof/>
                <w:webHidden/>
              </w:rPr>
              <w:instrText xml:space="preserve"> PAGEREF _Toc82166300 \h </w:instrText>
            </w:r>
            <w:r w:rsidR="001673B8">
              <w:rPr>
                <w:noProof/>
                <w:webHidden/>
              </w:rPr>
            </w:r>
            <w:r w:rsidR="001673B8">
              <w:rPr>
                <w:noProof/>
                <w:webHidden/>
              </w:rPr>
              <w:fldChar w:fldCharType="separate"/>
            </w:r>
            <w:r w:rsidR="001673B8">
              <w:rPr>
                <w:noProof/>
                <w:webHidden/>
              </w:rPr>
              <w:t>8</w:t>
            </w:r>
            <w:r w:rsidR="001673B8">
              <w:rPr>
                <w:noProof/>
                <w:webHidden/>
              </w:rPr>
              <w:fldChar w:fldCharType="end"/>
            </w:r>
          </w:hyperlink>
        </w:p>
        <w:p w:rsidR="001673B8" w:rsidRDefault="00A81F70" w14:paraId="12E817CB" w14:textId="46CAAE74">
          <w:pPr>
            <w:pStyle w:val="Innehll2"/>
            <w:tabs>
              <w:tab w:val="right" w:leader="dot" w:pos="8494"/>
            </w:tabs>
            <w:rPr>
              <w:rFonts w:eastAsiaTheme="minorEastAsia"/>
              <w:noProof/>
              <w:kern w:val="0"/>
              <w:sz w:val="22"/>
              <w:szCs w:val="22"/>
              <w:lang w:eastAsia="sv-SE"/>
              <w14:numSpacing w14:val="default"/>
            </w:rPr>
          </w:pPr>
          <w:hyperlink w:history="1" w:anchor="_Toc82166301">
            <w:r w:rsidRPr="00517BFE" w:rsidR="001673B8">
              <w:rPr>
                <w:rStyle w:val="Hyperlnk"/>
                <w:noProof/>
              </w:rPr>
              <w:t>2.1 Konjunkturläget i omvärlden</w:t>
            </w:r>
            <w:r w:rsidR="001673B8">
              <w:rPr>
                <w:noProof/>
                <w:webHidden/>
              </w:rPr>
              <w:tab/>
            </w:r>
            <w:r w:rsidR="001673B8">
              <w:rPr>
                <w:noProof/>
                <w:webHidden/>
              </w:rPr>
              <w:fldChar w:fldCharType="begin"/>
            </w:r>
            <w:r w:rsidR="001673B8">
              <w:rPr>
                <w:noProof/>
                <w:webHidden/>
              </w:rPr>
              <w:instrText xml:space="preserve"> PAGEREF _Toc82166301 \h </w:instrText>
            </w:r>
            <w:r w:rsidR="001673B8">
              <w:rPr>
                <w:noProof/>
                <w:webHidden/>
              </w:rPr>
            </w:r>
            <w:r w:rsidR="001673B8">
              <w:rPr>
                <w:noProof/>
                <w:webHidden/>
              </w:rPr>
              <w:fldChar w:fldCharType="separate"/>
            </w:r>
            <w:r w:rsidR="001673B8">
              <w:rPr>
                <w:noProof/>
                <w:webHidden/>
              </w:rPr>
              <w:t>8</w:t>
            </w:r>
            <w:r w:rsidR="001673B8">
              <w:rPr>
                <w:noProof/>
                <w:webHidden/>
              </w:rPr>
              <w:fldChar w:fldCharType="end"/>
            </w:r>
          </w:hyperlink>
        </w:p>
        <w:p w:rsidR="001673B8" w:rsidRDefault="00A81F70" w14:paraId="6CE59245" w14:textId="424569D2">
          <w:pPr>
            <w:pStyle w:val="Innehll2"/>
            <w:tabs>
              <w:tab w:val="right" w:leader="dot" w:pos="8494"/>
            </w:tabs>
            <w:rPr>
              <w:rFonts w:eastAsiaTheme="minorEastAsia"/>
              <w:noProof/>
              <w:kern w:val="0"/>
              <w:sz w:val="22"/>
              <w:szCs w:val="22"/>
              <w:lang w:eastAsia="sv-SE"/>
              <w14:numSpacing w14:val="default"/>
            </w:rPr>
          </w:pPr>
          <w:hyperlink w:history="1" w:anchor="_Toc82166302">
            <w:r w:rsidRPr="00517BFE" w:rsidR="001673B8">
              <w:rPr>
                <w:rStyle w:val="Hyperlnk"/>
                <w:noProof/>
              </w:rPr>
              <w:t>2.2 Konjunkturläget i Sverige</w:t>
            </w:r>
            <w:r w:rsidR="001673B8">
              <w:rPr>
                <w:noProof/>
                <w:webHidden/>
              </w:rPr>
              <w:tab/>
            </w:r>
            <w:r w:rsidR="001673B8">
              <w:rPr>
                <w:noProof/>
                <w:webHidden/>
              </w:rPr>
              <w:fldChar w:fldCharType="begin"/>
            </w:r>
            <w:r w:rsidR="001673B8">
              <w:rPr>
                <w:noProof/>
                <w:webHidden/>
              </w:rPr>
              <w:instrText xml:space="preserve"> PAGEREF _Toc82166302 \h </w:instrText>
            </w:r>
            <w:r w:rsidR="001673B8">
              <w:rPr>
                <w:noProof/>
                <w:webHidden/>
              </w:rPr>
            </w:r>
            <w:r w:rsidR="001673B8">
              <w:rPr>
                <w:noProof/>
                <w:webHidden/>
              </w:rPr>
              <w:fldChar w:fldCharType="separate"/>
            </w:r>
            <w:r w:rsidR="001673B8">
              <w:rPr>
                <w:noProof/>
                <w:webHidden/>
              </w:rPr>
              <w:t>9</w:t>
            </w:r>
            <w:r w:rsidR="001673B8">
              <w:rPr>
                <w:noProof/>
                <w:webHidden/>
              </w:rPr>
              <w:fldChar w:fldCharType="end"/>
            </w:r>
          </w:hyperlink>
        </w:p>
        <w:p w:rsidR="001673B8" w:rsidRDefault="00A81F70" w14:paraId="3E2964DE" w14:textId="3CA9A20E">
          <w:pPr>
            <w:pStyle w:val="Innehll2"/>
            <w:tabs>
              <w:tab w:val="right" w:leader="dot" w:pos="8494"/>
            </w:tabs>
            <w:rPr>
              <w:rFonts w:eastAsiaTheme="minorEastAsia"/>
              <w:noProof/>
              <w:kern w:val="0"/>
              <w:sz w:val="22"/>
              <w:szCs w:val="22"/>
              <w:lang w:eastAsia="sv-SE"/>
              <w14:numSpacing w14:val="default"/>
            </w:rPr>
          </w:pPr>
          <w:hyperlink w:history="1" w:anchor="_Toc82166303">
            <w:r w:rsidRPr="00517BFE" w:rsidR="001673B8">
              <w:rPr>
                <w:rStyle w:val="Hyperlnk"/>
                <w:noProof/>
              </w:rPr>
              <w:t>2.3 Coronapandemin, osäkerhet i prognosen</w:t>
            </w:r>
            <w:r w:rsidR="001673B8">
              <w:rPr>
                <w:noProof/>
                <w:webHidden/>
              </w:rPr>
              <w:tab/>
            </w:r>
            <w:r w:rsidR="001673B8">
              <w:rPr>
                <w:noProof/>
                <w:webHidden/>
              </w:rPr>
              <w:fldChar w:fldCharType="begin"/>
            </w:r>
            <w:r w:rsidR="001673B8">
              <w:rPr>
                <w:noProof/>
                <w:webHidden/>
              </w:rPr>
              <w:instrText xml:space="preserve"> PAGEREF _Toc82166303 \h </w:instrText>
            </w:r>
            <w:r w:rsidR="001673B8">
              <w:rPr>
                <w:noProof/>
                <w:webHidden/>
              </w:rPr>
            </w:r>
            <w:r w:rsidR="001673B8">
              <w:rPr>
                <w:noProof/>
                <w:webHidden/>
              </w:rPr>
              <w:fldChar w:fldCharType="separate"/>
            </w:r>
            <w:r w:rsidR="001673B8">
              <w:rPr>
                <w:noProof/>
                <w:webHidden/>
              </w:rPr>
              <w:t>12</w:t>
            </w:r>
            <w:r w:rsidR="001673B8">
              <w:rPr>
                <w:noProof/>
                <w:webHidden/>
              </w:rPr>
              <w:fldChar w:fldCharType="end"/>
            </w:r>
          </w:hyperlink>
        </w:p>
        <w:p w:rsidR="001673B8" w:rsidRDefault="00A81F70" w14:paraId="550F5F9B" w14:textId="794323A2">
          <w:pPr>
            <w:pStyle w:val="Innehll1"/>
            <w:tabs>
              <w:tab w:val="right" w:leader="dot" w:pos="8494"/>
            </w:tabs>
            <w:rPr>
              <w:rFonts w:eastAsiaTheme="minorEastAsia"/>
              <w:noProof/>
              <w:kern w:val="0"/>
              <w:sz w:val="22"/>
              <w:szCs w:val="22"/>
              <w:lang w:eastAsia="sv-SE"/>
              <w14:numSpacing w14:val="default"/>
            </w:rPr>
          </w:pPr>
          <w:hyperlink w:history="1" w:anchor="_Toc82166304">
            <w:r w:rsidRPr="00517BFE" w:rsidR="001673B8">
              <w:rPr>
                <w:rStyle w:val="Hyperlnk"/>
                <w:noProof/>
              </w:rPr>
              <w:t>3 Förutsättningar för ekonomisk stimulans</w:t>
            </w:r>
            <w:r w:rsidR="001673B8">
              <w:rPr>
                <w:noProof/>
                <w:webHidden/>
              </w:rPr>
              <w:tab/>
            </w:r>
            <w:r w:rsidR="001673B8">
              <w:rPr>
                <w:noProof/>
                <w:webHidden/>
              </w:rPr>
              <w:fldChar w:fldCharType="begin"/>
            </w:r>
            <w:r w:rsidR="001673B8">
              <w:rPr>
                <w:noProof/>
                <w:webHidden/>
              </w:rPr>
              <w:instrText xml:space="preserve"> PAGEREF _Toc82166304 \h </w:instrText>
            </w:r>
            <w:r w:rsidR="001673B8">
              <w:rPr>
                <w:noProof/>
                <w:webHidden/>
              </w:rPr>
            </w:r>
            <w:r w:rsidR="001673B8">
              <w:rPr>
                <w:noProof/>
                <w:webHidden/>
              </w:rPr>
              <w:fldChar w:fldCharType="separate"/>
            </w:r>
            <w:r w:rsidR="001673B8">
              <w:rPr>
                <w:noProof/>
                <w:webHidden/>
              </w:rPr>
              <w:t>13</w:t>
            </w:r>
            <w:r w:rsidR="001673B8">
              <w:rPr>
                <w:noProof/>
                <w:webHidden/>
              </w:rPr>
              <w:fldChar w:fldCharType="end"/>
            </w:r>
          </w:hyperlink>
        </w:p>
        <w:p w:rsidR="001673B8" w:rsidRDefault="00A81F70" w14:paraId="49D397AC" w14:textId="6A1313D8">
          <w:pPr>
            <w:pStyle w:val="Innehll2"/>
            <w:tabs>
              <w:tab w:val="right" w:leader="dot" w:pos="8494"/>
            </w:tabs>
            <w:rPr>
              <w:rFonts w:eastAsiaTheme="minorEastAsia"/>
              <w:noProof/>
              <w:kern w:val="0"/>
              <w:sz w:val="22"/>
              <w:szCs w:val="22"/>
              <w:lang w:eastAsia="sv-SE"/>
              <w14:numSpacing w14:val="default"/>
            </w:rPr>
          </w:pPr>
          <w:hyperlink w:history="1" w:anchor="_Toc82166305">
            <w:r w:rsidRPr="00517BFE" w:rsidR="001673B8">
              <w:rPr>
                <w:rStyle w:val="Hyperlnk"/>
                <w:noProof/>
              </w:rPr>
              <w:t>3.1 Det finanspolitiska ramverket</w:t>
            </w:r>
            <w:r w:rsidR="001673B8">
              <w:rPr>
                <w:noProof/>
                <w:webHidden/>
              </w:rPr>
              <w:tab/>
            </w:r>
            <w:r w:rsidR="001673B8">
              <w:rPr>
                <w:noProof/>
                <w:webHidden/>
              </w:rPr>
              <w:fldChar w:fldCharType="begin"/>
            </w:r>
            <w:r w:rsidR="001673B8">
              <w:rPr>
                <w:noProof/>
                <w:webHidden/>
              </w:rPr>
              <w:instrText xml:space="preserve"> PAGEREF _Toc82166305 \h </w:instrText>
            </w:r>
            <w:r w:rsidR="001673B8">
              <w:rPr>
                <w:noProof/>
                <w:webHidden/>
              </w:rPr>
            </w:r>
            <w:r w:rsidR="001673B8">
              <w:rPr>
                <w:noProof/>
                <w:webHidden/>
              </w:rPr>
              <w:fldChar w:fldCharType="separate"/>
            </w:r>
            <w:r w:rsidR="001673B8">
              <w:rPr>
                <w:noProof/>
                <w:webHidden/>
              </w:rPr>
              <w:t>13</w:t>
            </w:r>
            <w:r w:rsidR="001673B8">
              <w:rPr>
                <w:noProof/>
                <w:webHidden/>
              </w:rPr>
              <w:fldChar w:fldCharType="end"/>
            </w:r>
          </w:hyperlink>
        </w:p>
        <w:p w:rsidR="001673B8" w:rsidRDefault="00A81F70" w14:paraId="556E7D92" w14:textId="22554F58">
          <w:pPr>
            <w:pStyle w:val="Innehll2"/>
            <w:tabs>
              <w:tab w:val="right" w:leader="dot" w:pos="8494"/>
            </w:tabs>
            <w:rPr>
              <w:rFonts w:eastAsiaTheme="minorEastAsia"/>
              <w:noProof/>
              <w:kern w:val="0"/>
              <w:sz w:val="22"/>
              <w:szCs w:val="22"/>
              <w:lang w:eastAsia="sv-SE"/>
              <w14:numSpacing w14:val="default"/>
            </w:rPr>
          </w:pPr>
          <w:hyperlink w:history="1" w:anchor="_Toc82166306">
            <w:r w:rsidRPr="00517BFE" w:rsidR="001673B8">
              <w:rPr>
                <w:rStyle w:val="Hyperlnk"/>
                <w:noProof/>
              </w:rPr>
              <w:t>3.2 Svensk statsskuld ur ett internationellt perspektiv</w:t>
            </w:r>
            <w:r w:rsidR="001673B8">
              <w:rPr>
                <w:noProof/>
                <w:webHidden/>
              </w:rPr>
              <w:tab/>
            </w:r>
            <w:r w:rsidR="001673B8">
              <w:rPr>
                <w:noProof/>
                <w:webHidden/>
              </w:rPr>
              <w:fldChar w:fldCharType="begin"/>
            </w:r>
            <w:r w:rsidR="001673B8">
              <w:rPr>
                <w:noProof/>
                <w:webHidden/>
              </w:rPr>
              <w:instrText xml:space="preserve"> PAGEREF _Toc82166306 \h </w:instrText>
            </w:r>
            <w:r w:rsidR="001673B8">
              <w:rPr>
                <w:noProof/>
                <w:webHidden/>
              </w:rPr>
            </w:r>
            <w:r w:rsidR="001673B8">
              <w:rPr>
                <w:noProof/>
                <w:webHidden/>
              </w:rPr>
              <w:fldChar w:fldCharType="separate"/>
            </w:r>
            <w:r w:rsidR="001673B8">
              <w:rPr>
                <w:noProof/>
                <w:webHidden/>
              </w:rPr>
              <w:t>14</w:t>
            </w:r>
            <w:r w:rsidR="001673B8">
              <w:rPr>
                <w:noProof/>
                <w:webHidden/>
              </w:rPr>
              <w:fldChar w:fldCharType="end"/>
            </w:r>
          </w:hyperlink>
        </w:p>
        <w:p w:rsidR="001673B8" w:rsidRDefault="00A81F70" w14:paraId="0AD42CF3" w14:textId="256BF8C8">
          <w:pPr>
            <w:pStyle w:val="Innehll2"/>
            <w:tabs>
              <w:tab w:val="right" w:leader="dot" w:pos="8494"/>
            </w:tabs>
            <w:rPr>
              <w:rFonts w:eastAsiaTheme="minorEastAsia"/>
              <w:noProof/>
              <w:kern w:val="0"/>
              <w:sz w:val="22"/>
              <w:szCs w:val="22"/>
              <w:lang w:eastAsia="sv-SE"/>
              <w14:numSpacing w14:val="default"/>
            </w:rPr>
          </w:pPr>
          <w:hyperlink w:history="1" w:anchor="_Toc82166307">
            <w:r w:rsidRPr="00517BFE" w:rsidR="001673B8">
              <w:rPr>
                <w:rStyle w:val="Hyperlnk"/>
                <w:noProof/>
              </w:rPr>
              <w:t>3.3 Lärdomar från tidigare kriser</w:t>
            </w:r>
            <w:r w:rsidR="001673B8">
              <w:rPr>
                <w:noProof/>
                <w:webHidden/>
              </w:rPr>
              <w:tab/>
            </w:r>
            <w:r w:rsidR="001673B8">
              <w:rPr>
                <w:noProof/>
                <w:webHidden/>
              </w:rPr>
              <w:fldChar w:fldCharType="begin"/>
            </w:r>
            <w:r w:rsidR="001673B8">
              <w:rPr>
                <w:noProof/>
                <w:webHidden/>
              </w:rPr>
              <w:instrText xml:space="preserve"> PAGEREF _Toc82166307 \h </w:instrText>
            </w:r>
            <w:r w:rsidR="001673B8">
              <w:rPr>
                <w:noProof/>
                <w:webHidden/>
              </w:rPr>
            </w:r>
            <w:r w:rsidR="001673B8">
              <w:rPr>
                <w:noProof/>
                <w:webHidden/>
              </w:rPr>
              <w:fldChar w:fldCharType="separate"/>
            </w:r>
            <w:r w:rsidR="001673B8">
              <w:rPr>
                <w:noProof/>
                <w:webHidden/>
              </w:rPr>
              <w:t>15</w:t>
            </w:r>
            <w:r w:rsidR="001673B8">
              <w:rPr>
                <w:noProof/>
                <w:webHidden/>
              </w:rPr>
              <w:fldChar w:fldCharType="end"/>
            </w:r>
          </w:hyperlink>
        </w:p>
        <w:p w:rsidR="001673B8" w:rsidRDefault="00A81F70" w14:paraId="08CD10C4" w14:textId="14D362CD">
          <w:pPr>
            <w:pStyle w:val="Innehll1"/>
            <w:tabs>
              <w:tab w:val="right" w:leader="dot" w:pos="8494"/>
            </w:tabs>
            <w:rPr>
              <w:rFonts w:eastAsiaTheme="minorEastAsia"/>
              <w:noProof/>
              <w:kern w:val="0"/>
              <w:sz w:val="22"/>
              <w:szCs w:val="22"/>
              <w:lang w:eastAsia="sv-SE"/>
              <w14:numSpacing w14:val="default"/>
            </w:rPr>
          </w:pPr>
          <w:hyperlink w:history="1" w:anchor="_Toc82166308">
            <w:r w:rsidRPr="00517BFE" w:rsidR="001673B8">
              <w:rPr>
                <w:rStyle w:val="Hyperlnk"/>
                <w:noProof/>
              </w:rPr>
              <w:t>4 Inriktning för den ekonomiska politiken</w:t>
            </w:r>
            <w:r w:rsidR="001673B8">
              <w:rPr>
                <w:noProof/>
                <w:webHidden/>
              </w:rPr>
              <w:tab/>
            </w:r>
            <w:r w:rsidR="001673B8">
              <w:rPr>
                <w:noProof/>
                <w:webHidden/>
              </w:rPr>
              <w:fldChar w:fldCharType="begin"/>
            </w:r>
            <w:r w:rsidR="001673B8">
              <w:rPr>
                <w:noProof/>
                <w:webHidden/>
              </w:rPr>
              <w:instrText xml:space="preserve"> PAGEREF _Toc82166308 \h </w:instrText>
            </w:r>
            <w:r w:rsidR="001673B8">
              <w:rPr>
                <w:noProof/>
                <w:webHidden/>
              </w:rPr>
            </w:r>
            <w:r w:rsidR="001673B8">
              <w:rPr>
                <w:noProof/>
                <w:webHidden/>
              </w:rPr>
              <w:fldChar w:fldCharType="separate"/>
            </w:r>
            <w:r w:rsidR="001673B8">
              <w:rPr>
                <w:noProof/>
                <w:webHidden/>
              </w:rPr>
              <w:t>17</w:t>
            </w:r>
            <w:r w:rsidR="001673B8">
              <w:rPr>
                <w:noProof/>
                <w:webHidden/>
              </w:rPr>
              <w:fldChar w:fldCharType="end"/>
            </w:r>
          </w:hyperlink>
        </w:p>
        <w:p w:rsidR="001673B8" w:rsidRDefault="00A81F70" w14:paraId="3E08E24E" w14:textId="76BDB2DB">
          <w:pPr>
            <w:pStyle w:val="Innehll1"/>
            <w:tabs>
              <w:tab w:val="right" w:leader="dot" w:pos="8494"/>
            </w:tabs>
            <w:rPr>
              <w:rFonts w:eastAsiaTheme="minorEastAsia"/>
              <w:noProof/>
              <w:kern w:val="0"/>
              <w:sz w:val="22"/>
              <w:szCs w:val="22"/>
              <w:lang w:eastAsia="sv-SE"/>
              <w14:numSpacing w14:val="default"/>
            </w:rPr>
          </w:pPr>
          <w:hyperlink w:history="1" w:anchor="_Toc82166309">
            <w:r w:rsidRPr="00517BFE" w:rsidR="001673B8">
              <w:rPr>
                <w:rStyle w:val="Hyperlnk"/>
                <w:noProof/>
              </w:rPr>
              <w:t>5 Uppstart – Investera i Sverige</w:t>
            </w:r>
            <w:r w:rsidR="001673B8">
              <w:rPr>
                <w:noProof/>
                <w:webHidden/>
              </w:rPr>
              <w:tab/>
            </w:r>
            <w:r w:rsidR="001673B8">
              <w:rPr>
                <w:noProof/>
                <w:webHidden/>
              </w:rPr>
              <w:fldChar w:fldCharType="begin"/>
            </w:r>
            <w:r w:rsidR="001673B8">
              <w:rPr>
                <w:noProof/>
                <w:webHidden/>
              </w:rPr>
              <w:instrText xml:space="preserve"> PAGEREF _Toc82166309 \h </w:instrText>
            </w:r>
            <w:r w:rsidR="001673B8">
              <w:rPr>
                <w:noProof/>
                <w:webHidden/>
              </w:rPr>
            </w:r>
            <w:r w:rsidR="001673B8">
              <w:rPr>
                <w:noProof/>
                <w:webHidden/>
              </w:rPr>
              <w:fldChar w:fldCharType="separate"/>
            </w:r>
            <w:r w:rsidR="001673B8">
              <w:rPr>
                <w:noProof/>
                <w:webHidden/>
              </w:rPr>
              <w:t>18</w:t>
            </w:r>
            <w:r w:rsidR="001673B8">
              <w:rPr>
                <w:noProof/>
                <w:webHidden/>
              </w:rPr>
              <w:fldChar w:fldCharType="end"/>
            </w:r>
          </w:hyperlink>
        </w:p>
        <w:p w:rsidR="001673B8" w:rsidRDefault="00A81F70" w14:paraId="75DE9F87" w14:textId="68021125">
          <w:pPr>
            <w:pStyle w:val="Innehll2"/>
            <w:tabs>
              <w:tab w:val="right" w:leader="dot" w:pos="8494"/>
            </w:tabs>
            <w:rPr>
              <w:rFonts w:eastAsiaTheme="minorEastAsia"/>
              <w:noProof/>
              <w:kern w:val="0"/>
              <w:sz w:val="22"/>
              <w:szCs w:val="22"/>
              <w:lang w:eastAsia="sv-SE"/>
              <w14:numSpacing w14:val="default"/>
            </w:rPr>
          </w:pPr>
          <w:hyperlink w:history="1" w:anchor="_Toc82166310">
            <w:r w:rsidRPr="00517BFE" w:rsidR="001673B8">
              <w:rPr>
                <w:rStyle w:val="Hyperlnk"/>
                <w:noProof/>
              </w:rPr>
              <w:t>5.1 Centralt administrerat stöd till hushållen</w:t>
            </w:r>
            <w:r w:rsidR="001673B8">
              <w:rPr>
                <w:noProof/>
                <w:webHidden/>
              </w:rPr>
              <w:tab/>
            </w:r>
            <w:r w:rsidR="001673B8">
              <w:rPr>
                <w:noProof/>
                <w:webHidden/>
              </w:rPr>
              <w:fldChar w:fldCharType="begin"/>
            </w:r>
            <w:r w:rsidR="001673B8">
              <w:rPr>
                <w:noProof/>
                <w:webHidden/>
              </w:rPr>
              <w:instrText xml:space="preserve"> PAGEREF _Toc82166310 \h </w:instrText>
            </w:r>
            <w:r w:rsidR="001673B8">
              <w:rPr>
                <w:noProof/>
                <w:webHidden/>
              </w:rPr>
            </w:r>
            <w:r w:rsidR="001673B8">
              <w:rPr>
                <w:noProof/>
                <w:webHidden/>
              </w:rPr>
              <w:fldChar w:fldCharType="separate"/>
            </w:r>
            <w:r w:rsidR="001673B8">
              <w:rPr>
                <w:noProof/>
                <w:webHidden/>
              </w:rPr>
              <w:t>18</w:t>
            </w:r>
            <w:r w:rsidR="001673B8">
              <w:rPr>
                <w:noProof/>
                <w:webHidden/>
              </w:rPr>
              <w:fldChar w:fldCharType="end"/>
            </w:r>
          </w:hyperlink>
        </w:p>
        <w:p w:rsidR="001673B8" w:rsidRDefault="00A81F70" w14:paraId="789AEC09" w14:textId="1936B972">
          <w:pPr>
            <w:pStyle w:val="Innehll3"/>
            <w:tabs>
              <w:tab w:val="right" w:leader="dot" w:pos="8494"/>
            </w:tabs>
            <w:rPr>
              <w:rFonts w:eastAsiaTheme="minorEastAsia"/>
              <w:noProof/>
              <w:kern w:val="0"/>
              <w:sz w:val="22"/>
              <w:szCs w:val="22"/>
              <w:lang w:eastAsia="sv-SE"/>
              <w14:numSpacing w14:val="default"/>
            </w:rPr>
          </w:pPr>
          <w:hyperlink w:history="1" w:anchor="_Toc82166311">
            <w:r w:rsidRPr="00517BFE" w:rsidR="001673B8">
              <w:rPr>
                <w:rStyle w:val="Hyperlnk"/>
                <w:noProof/>
              </w:rPr>
              <w:t>5.1.1 Inriktning</w:t>
            </w:r>
            <w:r w:rsidR="001673B8">
              <w:rPr>
                <w:noProof/>
                <w:webHidden/>
              </w:rPr>
              <w:tab/>
            </w:r>
            <w:r w:rsidR="001673B8">
              <w:rPr>
                <w:noProof/>
                <w:webHidden/>
              </w:rPr>
              <w:fldChar w:fldCharType="begin"/>
            </w:r>
            <w:r w:rsidR="001673B8">
              <w:rPr>
                <w:noProof/>
                <w:webHidden/>
              </w:rPr>
              <w:instrText xml:space="preserve"> PAGEREF _Toc82166311 \h </w:instrText>
            </w:r>
            <w:r w:rsidR="001673B8">
              <w:rPr>
                <w:noProof/>
                <w:webHidden/>
              </w:rPr>
            </w:r>
            <w:r w:rsidR="001673B8">
              <w:rPr>
                <w:noProof/>
                <w:webHidden/>
              </w:rPr>
              <w:fldChar w:fldCharType="separate"/>
            </w:r>
            <w:r w:rsidR="001673B8">
              <w:rPr>
                <w:noProof/>
                <w:webHidden/>
              </w:rPr>
              <w:t>18</w:t>
            </w:r>
            <w:r w:rsidR="001673B8">
              <w:rPr>
                <w:noProof/>
                <w:webHidden/>
              </w:rPr>
              <w:fldChar w:fldCharType="end"/>
            </w:r>
          </w:hyperlink>
        </w:p>
        <w:p w:rsidR="001673B8" w:rsidRDefault="00A81F70" w14:paraId="6A5E07FC" w14:textId="50BAE468">
          <w:pPr>
            <w:pStyle w:val="Innehll3"/>
            <w:tabs>
              <w:tab w:val="right" w:leader="dot" w:pos="8494"/>
            </w:tabs>
            <w:rPr>
              <w:rFonts w:eastAsiaTheme="minorEastAsia"/>
              <w:noProof/>
              <w:kern w:val="0"/>
              <w:sz w:val="22"/>
              <w:szCs w:val="22"/>
              <w:lang w:eastAsia="sv-SE"/>
              <w14:numSpacing w14:val="default"/>
            </w:rPr>
          </w:pPr>
          <w:hyperlink w:history="1" w:anchor="_Toc82166312">
            <w:r w:rsidRPr="00517BFE" w:rsidR="001673B8">
              <w:rPr>
                <w:rStyle w:val="Hyperlnk"/>
                <w:noProof/>
              </w:rPr>
              <w:t>5.1.2 Begränsningar</w:t>
            </w:r>
            <w:r w:rsidR="001673B8">
              <w:rPr>
                <w:noProof/>
                <w:webHidden/>
              </w:rPr>
              <w:tab/>
            </w:r>
            <w:r w:rsidR="001673B8">
              <w:rPr>
                <w:noProof/>
                <w:webHidden/>
              </w:rPr>
              <w:fldChar w:fldCharType="begin"/>
            </w:r>
            <w:r w:rsidR="001673B8">
              <w:rPr>
                <w:noProof/>
                <w:webHidden/>
              </w:rPr>
              <w:instrText xml:space="preserve"> PAGEREF _Toc82166312 \h </w:instrText>
            </w:r>
            <w:r w:rsidR="001673B8">
              <w:rPr>
                <w:noProof/>
                <w:webHidden/>
              </w:rPr>
            </w:r>
            <w:r w:rsidR="001673B8">
              <w:rPr>
                <w:noProof/>
                <w:webHidden/>
              </w:rPr>
              <w:fldChar w:fldCharType="separate"/>
            </w:r>
            <w:r w:rsidR="001673B8">
              <w:rPr>
                <w:noProof/>
                <w:webHidden/>
              </w:rPr>
              <w:t>20</w:t>
            </w:r>
            <w:r w:rsidR="001673B8">
              <w:rPr>
                <w:noProof/>
                <w:webHidden/>
              </w:rPr>
              <w:fldChar w:fldCharType="end"/>
            </w:r>
          </w:hyperlink>
        </w:p>
        <w:p w:rsidR="001673B8" w:rsidRDefault="00A81F70" w14:paraId="34652BFC" w14:textId="629B2F3B">
          <w:pPr>
            <w:pStyle w:val="Innehll3"/>
            <w:tabs>
              <w:tab w:val="right" w:leader="dot" w:pos="8494"/>
            </w:tabs>
            <w:rPr>
              <w:rFonts w:eastAsiaTheme="minorEastAsia"/>
              <w:noProof/>
              <w:kern w:val="0"/>
              <w:sz w:val="22"/>
              <w:szCs w:val="22"/>
              <w:lang w:eastAsia="sv-SE"/>
              <w14:numSpacing w14:val="default"/>
            </w:rPr>
          </w:pPr>
          <w:hyperlink w:history="1" w:anchor="_Toc82166313">
            <w:r w:rsidRPr="00517BFE" w:rsidR="001673B8">
              <w:rPr>
                <w:rStyle w:val="Hyperlnk"/>
                <w:noProof/>
              </w:rPr>
              <w:t>5.1.3 Ett statligt engångsstöd</w:t>
            </w:r>
            <w:r w:rsidR="001673B8">
              <w:rPr>
                <w:noProof/>
                <w:webHidden/>
              </w:rPr>
              <w:tab/>
            </w:r>
            <w:r w:rsidR="001673B8">
              <w:rPr>
                <w:noProof/>
                <w:webHidden/>
              </w:rPr>
              <w:fldChar w:fldCharType="begin"/>
            </w:r>
            <w:r w:rsidR="001673B8">
              <w:rPr>
                <w:noProof/>
                <w:webHidden/>
              </w:rPr>
              <w:instrText xml:space="preserve"> PAGEREF _Toc82166313 \h </w:instrText>
            </w:r>
            <w:r w:rsidR="001673B8">
              <w:rPr>
                <w:noProof/>
                <w:webHidden/>
              </w:rPr>
            </w:r>
            <w:r w:rsidR="001673B8">
              <w:rPr>
                <w:noProof/>
                <w:webHidden/>
              </w:rPr>
              <w:fldChar w:fldCharType="separate"/>
            </w:r>
            <w:r w:rsidR="001673B8">
              <w:rPr>
                <w:noProof/>
                <w:webHidden/>
              </w:rPr>
              <w:t>21</w:t>
            </w:r>
            <w:r w:rsidR="001673B8">
              <w:rPr>
                <w:noProof/>
                <w:webHidden/>
              </w:rPr>
              <w:fldChar w:fldCharType="end"/>
            </w:r>
          </w:hyperlink>
        </w:p>
        <w:p w:rsidR="001673B8" w:rsidRDefault="00A81F70" w14:paraId="2855296E" w14:textId="22A5AFC1">
          <w:pPr>
            <w:pStyle w:val="Innehll3"/>
            <w:tabs>
              <w:tab w:val="right" w:leader="dot" w:pos="8494"/>
            </w:tabs>
            <w:rPr>
              <w:rFonts w:eastAsiaTheme="minorEastAsia"/>
              <w:noProof/>
              <w:kern w:val="0"/>
              <w:sz w:val="22"/>
              <w:szCs w:val="22"/>
              <w:lang w:eastAsia="sv-SE"/>
              <w14:numSpacing w14:val="default"/>
            </w:rPr>
          </w:pPr>
          <w:hyperlink w:history="1" w:anchor="_Toc82166314">
            <w:r w:rsidRPr="00517BFE" w:rsidR="001673B8">
              <w:rPr>
                <w:rStyle w:val="Hyperlnk"/>
                <w:noProof/>
              </w:rPr>
              <w:t>5.1.4 Direkta och indirekta effekter</w:t>
            </w:r>
            <w:r w:rsidR="001673B8">
              <w:rPr>
                <w:noProof/>
                <w:webHidden/>
              </w:rPr>
              <w:tab/>
            </w:r>
            <w:r w:rsidR="001673B8">
              <w:rPr>
                <w:noProof/>
                <w:webHidden/>
              </w:rPr>
              <w:fldChar w:fldCharType="begin"/>
            </w:r>
            <w:r w:rsidR="001673B8">
              <w:rPr>
                <w:noProof/>
                <w:webHidden/>
              </w:rPr>
              <w:instrText xml:space="preserve"> PAGEREF _Toc82166314 \h </w:instrText>
            </w:r>
            <w:r w:rsidR="001673B8">
              <w:rPr>
                <w:noProof/>
                <w:webHidden/>
              </w:rPr>
            </w:r>
            <w:r w:rsidR="001673B8">
              <w:rPr>
                <w:noProof/>
                <w:webHidden/>
              </w:rPr>
              <w:fldChar w:fldCharType="separate"/>
            </w:r>
            <w:r w:rsidR="001673B8">
              <w:rPr>
                <w:noProof/>
                <w:webHidden/>
              </w:rPr>
              <w:t>22</w:t>
            </w:r>
            <w:r w:rsidR="001673B8">
              <w:rPr>
                <w:noProof/>
                <w:webHidden/>
              </w:rPr>
              <w:fldChar w:fldCharType="end"/>
            </w:r>
          </w:hyperlink>
        </w:p>
        <w:p w:rsidR="001673B8" w:rsidRDefault="00A81F70" w14:paraId="6623345B" w14:textId="26DC60F7">
          <w:pPr>
            <w:pStyle w:val="Innehll3"/>
            <w:tabs>
              <w:tab w:val="right" w:leader="dot" w:pos="8494"/>
            </w:tabs>
            <w:rPr>
              <w:rFonts w:eastAsiaTheme="minorEastAsia"/>
              <w:noProof/>
              <w:kern w:val="0"/>
              <w:sz w:val="22"/>
              <w:szCs w:val="22"/>
              <w:lang w:eastAsia="sv-SE"/>
              <w14:numSpacing w14:val="default"/>
            </w:rPr>
          </w:pPr>
          <w:hyperlink w:history="1" w:anchor="_Toc82166315">
            <w:r w:rsidRPr="00517BFE" w:rsidR="001673B8">
              <w:rPr>
                <w:rStyle w:val="Hyperlnk"/>
                <w:noProof/>
              </w:rPr>
              <w:t>5.1.5 Fördelningsanalys</w:t>
            </w:r>
            <w:r w:rsidR="001673B8">
              <w:rPr>
                <w:noProof/>
                <w:webHidden/>
              </w:rPr>
              <w:tab/>
            </w:r>
            <w:r w:rsidR="001673B8">
              <w:rPr>
                <w:noProof/>
                <w:webHidden/>
              </w:rPr>
              <w:fldChar w:fldCharType="begin"/>
            </w:r>
            <w:r w:rsidR="001673B8">
              <w:rPr>
                <w:noProof/>
                <w:webHidden/>
              </w:rPr>
              <w:instrText xml:space="preserve"> PAGEREF _Toc82166315 \h </w:instrText>
            </w:r>
            <w:r w:rsidR="001673B8">
              <w:rPr>
                <w:noProof/>
                <w:webHidden/>
              </w:rPr>
            </w:r>
            <w:r w:rsidR="001673B8">
              <w:rPr>
                <w:noProof/>
                <w:webHidden/>
              </w:rPr>
              <w:fldChar w:fldCharType="separate"/>
            </w:r>
            <w:r w:rsidR="001673B8">
              <w:rPr>
                <w:noProof/>
                <w:webHidden/>
              </w:rPr>
              <w:t>22</w:t>
            </w:r>
            <w:r w:rsidR="001673B8">
              <w:rPr>
                <w:noProof/>
                <w:webHidden/>
              </w:rPr>
              <w:fldChar w:fldCharType="end"/>
            </w:r>
          </w:hyperlink>
        </w:p>
        <w:p w:rsidR="001673B8" w:rsidRDefault="00A81F70" w14:paraId="6F9C6744" w14:textId="6A3E5727">
          <w:pPr>
            <w:pStyle w:val="Innehll3"/>
            <w:tabs>
              <w:tab w:val="right" w:leader="dot" w:pos="8494"/>
            </w:tabs>
            <w:rPr>
              <w:rFonts w:eastAsiaTheme="minorEastAsia"/>
              <w:noProof/>
              <w:kern w:val="0"/>
              <w:sz w:val="22"/>
              <w:szCs w:val="22"/>
              <w:lang w:eastAsia="sv-SE"/>
              <w14:numSpacing w14:val="default"/>
            </w:rPr>
          </w:pPr>
          <w:hyperlink w:history="1" w:anchor="_Toc82166316">
            <w:r w:rsidRPr="00517BFE" w:rsidR="001673B8">
              <w:rPr>
                <w:rStyle w:val="Hyperlnk"/>
                <w:noProof/>
              </w:rPr>
              <w:t>5.1.6 Offentligfinansiell effekt</w:t>
            </w:r>
            <w:r w:rsidR="001673B8">
              <w:rPr>
                <w:noProof/>
                <w:webHidden/>
              </w:rPr>
              <w:tab/>
            </w:r>
            <w:r w:rsidR="001673B8">
              <w:rPr>
                <w:noProof/>
                <w:webHidden/>
              </w:rPr>
              <w:fldChar w:fldCharType="begin"/>
            </w:r>
            <w:r w:rsidR="001673B8">
              <w:rPr>
                <w:noProof/>
                <w:webHidden/>
              </w:rPr>
              <w:instrText xml:space="preserve"> PAGEREF _Toc82166316 \h </w:instrText>
            </w:r>
            <w:r w:rsidR="001673B8">
              <w:rPr>
                <w:noProof/>
                <w:webHidden/>
              </w:rPr>
            </w:r>
            <w:r w:rsidR="001673B8">
              <w:rPr>
                <w:noProof/>
                <w:webHidden/>
              </w:rPr>
              <w:fldChar w:fldCharType="separate"/>
            </w:r>
            <w:r w:rsidR="001673B8">
              <w:rPr>
                <w:noProof/>
                <w:webHidden/>
              </w:rPr>
              <w:t>23</w:t>
            </w:r>
            <w:r w:rsidR="001673B8">
              <w:rPr>
                <w:noProof/>
                <w:webHidden/>
              </w:rPr>
              <w:fldChar w:fldCharType="end"/>
            </w:r>
          </w:hyperlink>
        </w:p>
        <w:p w:rsidR="001673B8" w:rsidRDefault="00A81F70" w14:paraId="5E327E3B" w14:textId="350572AC">
          <w:pPr>
            <w:pStyle w:val="Innehll2"/>
            <w:tabs>
              <w:tab w:val="right" w:leader="dot" w:pos="8494"/>
            </w:tabs>
            <w:rPr>
              <w:rFonts w:eastAsiaTheme="minorEastAsia"/>
              <w:noProof/>
              <w:kern w:val="0"/>
              <w:sz w:val="22"/>
              <w:szCs w:val="22"/>
              <w:lang w:eastAsia="sv-SE"/>
              <w14:numSpacing w14:val="default"/>
            </w:rPr>
          </w:pPr>
          <w:hyperlink w:history="1" w:anchor="_Toc82166317">
            <w:r w:rsidRPr="00517BFE" w:rsidR="001673B8">
              <w:rPr>
                <w:rStyle w:val="Hyperlnk"/>
                <w:noProof/>
              </w:rPr>
              <w:t>5.2 Nedsättning av arbetsgivaravgiften</w:t>
            </w:r>
            <w:r w:rsidR="001673B8">
              <w:rPr>
                <w:noProof/>
                <w:webHidden/>
              </w:rPr>
              <w:tab/>
            </w:r>
            <w:r w:rsidR="001673B8">
              <w:rPr>
                <w:noProof/>
                <w:webHidden/>
              </w:rPr>
              <w:fldChar w:fldCharType="begin"/>
            </w:r>
            <w:r w:rsidR="001673B8">
              <w:rPr>
                <w:noProof/>
                <w:webHidden/>
              </w:rPr>
              <w:instrText xml:space="preserve"> PAGEREF _Toc82166317 \h </w:instrText>
            </w:r>
            <w:r w:rsidR="001673B8">
              <w:rPr>
                <w:noProof/>
                <w:webHidden/>
              </w:rPr>
            </w:r>
            <w:r w:rsidR="001673B8">
              <w:rPr>
                <w:noProof/>
                <w:webHidden/>
              </w:rPr>
              <w:fldChar w:fldCharType="separate"/>
            </w:r>
            <w:r w:rsidR="001673B8">
              <w:rPr>
                <w:noProof/>
                <w:webHidden/>
              </w:rPr>
              <w:t>24</w:t>
            </w:r>
            <w:r w:rsidR="001673B8">
              <w:rPr>
                <w:noProof/>
                <w:webHidden/>
              </w:rPr>
              <w:fldChar w:fldCharType="end"/>
            </w:r>
          </w:hyperlink>
        </w:p>
        <w:p w:rsidR="001673B8" w:rsidRDefault="00A81F70" w14:paraId="5221983E" w14:textId="3CC7E363">
          <w:pPr>
            <w:pStyle w:val="Innehll2"/>
            <w:tabs>
              <w:tab w:val="right" w:leader="dot" w:pos="8494"/>
            </w:tabs>
            <w:rPr>
              <w:rFonts w:eastAsiaTheme="minorEastAsia"/>
              <w:noProof/>
              <w:kern w:val="0"/>
              <w:sz w:val="22"/>
              <w:szCs w:val="22"/>
              <w:lang w:eastAsia="sv-SE"/>
              <w14:numSpacing w14:val="default"/>
            </w:rPr>
          </w:pPr>
          <w:hyperlink w:history="1" w:anchor="_Toc82166318">
            <w:r w:rsidRPr="00517BFE" w:rsidR="001673B8">
              <w:rPr>
                <w:rStyle w:val="Hyperlnk"/>
                <w:noProof/>
              </w:rPr>
              <w:t>5.3 Lindrat sjuklöneansvar</w:t>
            </w:r>
            <w:r w:rsidR="001673B8">
              <w:rPr>
                <w:noProof/>
                <w:webHidden/>
              </w:rPr>
              <w:tab/>
            </w:r>
            <w:r w:rsidR="001673B8">
              <w:rPr>
                <w:noProof/>
                <w:webHidden/>
              </w:rPr>
              <w:fldChar w:fldCharType="begin"/>
            </w:r>
            <w:r w:rsidR="001673B8">
              <w:rPr>
                <w:noProof/>
                <w:webHidden/>
              </w:rPr>
              <w:instrText xml:space="preserve"> PAGEREF _Toc82166318 \h </w:instrText>
            </w:r>
            <w:r w:rsidR="001673B8">
              <w:rPr>
                <w:noProof/>
                <w:webHidden/>
              </w:rPr>
            </w:r>
            <w:r w:rsidR="001673B8">
              <w:rPr>
                <w:noProof/>
                <w:webHidden/>
              </w:rPr>
              <w:fldChar w:fldCharType="separate"/>
            </w:r>
            <w:r w:rsidR="001673B8">
              <w:rPr>
                <w:noProof/>
                <w:webHidden/>
              </w:rPr>
              <w:t>24</w:t>
            </w:r>
            <w:r w:rsidR="001673B8">
              <w:rPr>
                <w:noProof/>
                <w:webHidden/>
              </w:rPr>
              <w:fldChar w:fldCharType="end"/>
            </w:r>
          </w:hyperlink>
        </w:p>
        <w:p w:rsidR="001673B8" w:rsidRDefault="00A81F70" w14:paraId="6DDA5132" w14:textId="5B1AEB95">
          <w:pPr>
            <w:pStyle w:val="Innehll2"/>
            <w:tabs>
              <w:tab w:val="right" w:leader="dot" w:pos="8494"/>
            </w:tabs>
            <w:rPr>
              <w:rFonts w:eastAsiaTheme="minorEastAsia"/>
              <w:noProof/>
              <w:kern w:val="0"/>
              <w:sz w:val="22"/>
              <w:szCs w:val="22"/>
              <w:lang w:eastAsia="sv-SE"/>
              <w14:numSpacing w14:val="default"/>
            </w:rPr>
          </w:pPr>
          <w:hyperlink w:history="1" w:anchor="_Toc82166319">
            <w:r w:rsidRPr="00517BFE" w:rsidR="001673B8">
              <w:rPr>
                <w:rStyle w:val="Hyperlnk"/>
                <w:noProof/>
              </w:rPr>
              <w:t>5.4 Satsningar på välfärden</w:t>
            </w:r>
            <w:r w:rsidR="001673B8">
              <w:rPr>
                <w:noProof/>
                <w:webHidden/>
              </w:rPr>
              <w:tab/>
            </w:r>
            <w:r w:rsidR="001673B8">
              <w:rPr>
                <w:noProof/>
                <w:webHidden/>
              </w:rPr>
              <w:fldChar w:fldCharType="begin"/>
            </w:r>
            <w:r w:rsidR="001673B8">
              <w:rPr>
                <w:noProof/>
                <w:webHidden/>
              </w:rPr>
              <w:instrText xml:space="preserve"> PAGEREF _Toc82166319 \h </w:instrText>
            </w:r>
            <w:r w:rsidR="001673B8">
              <w:rPr>
                <w:noProof/>
                <w:webHidden/>
              </w:rPr>
            </w:r>
            <w:r w:rsidR="001673B8">
              <w:rPr>
                <w:noProof/>
                <w:webHidden/>
              </w:rPr>
              <w:fldChar w:fldCharType="separate"/>
            </w:r>
            <w:r w:rsidR="001673B8">
              <w:rPr>
                <w:noProof/>
                <w:webHidden/>
              </w:rPr>
              <w:t>25</w:t>
            </w:r>
            <w:r w:rsidR="001673B8">
              <w:rPr>
                <w:noProof/>
                <w:webHidden/>
              </w:rPr>
              <w:fldChar w:fldCharType="end"/>
            </w:r>
          </w:hyperlink>
        </w:p>
        <w:p w:rsidR="001673B8" w:rsidRDefault="00A81F70" w14:paraId="6B69E0B9" w14:textId="112A0605">
          <w:pPr>
            <w:pStyle w:val="Innehll2"/>
            <w:tabs>
              <w:tab w:val="right" w:leader="dot" w:pos="8494"/>
            </w:tabs>
            <w:rPr>
              <w:rFonts w:eastAsiaTheme="minorEastAsia"/>
              <w:noProof/>
              <w:kern w:val="0"/>
              <w:sz w:val="22"/>
              <w:szCs w:val="22"/>
              <w:lang w:eastAsia="sv-SE"/>
              <w14:numSpacing w14:val="default"/>
            </w:rPr>
          </w:pPr>
          <w:hyperlink w:history="1" w:anchor="_Toc82166320">
            <w:r w:rsidRPr="00517BFE" w:rsidR="001673B8">
              <w:rPr>
                <w:rStyle w:val="Hyperlnk"/>
                <w:noProof/>
              </w:rPr>
              <w:t>5.5 Höjt rotavdrag</w:t>
            </w:r>
            <w:r w:rsidR="001673B8">
              <w:rPr>
                <w:noProof/>
                <w:webHidden/>
              </w:rPr>
              <w:tab/>
            </w:r>
            <w:r w:rsidR="001673B8">
              <w:rPr>
                <w:noProof/>
                <w:webHidden/>
              </w:rPr>
              <w:fldChar w:fldCharType="begin"/>
            </w:r>
            <w:r w:rsidR="001673B8">
              <w:rPr>
                <w:noProof/>
                <w:webHidden/>
              </w:rPr>
              <w:instrText xml:space="preserve"> PAGEREF _Toc82166320 \h </w:instrText>
            </w:r>
            <w:r w:rsidR="001673B8">
              <w:rPr>
                <w:noProof/>
                <w:webHidden/>
              </w:rPr>
            </w:r>
            <w:r w:rsidR="001673B8">
              <w:rPr>
                <w:noProof/>
                <w:webHidden/>
              </w:rPr>
              <w:fldChar w:fldCharType="separate"/>
            </w:r>
            <w:r w:rsidR="001673B8">
              <w:rPr>
                <w:noProof/>
                <w:webHidden/>
              </w:rPr>
              <w:t>25</w:t>
            </w:r>
            <w:r w:rsidR="001673B8">
              <w:rPr>
                <w:noProof/>
                <w:webHidden/>
              </w:rPr>
              <w:fldChar w:fldCharType="end"/>
            </w:r>
          </w:hyperlink>
        </w:p>
        <w:p w:rsidR="001673B8" w:rsidRDefault="00A81F70" w14:paraId="57DF1942" w14:textId="06C2221B">
          <w:pPr>
            <w:pStyle w:val="Innehll2"/>
            <w:tabs>
              <w:tab w:val="right" w:leader="dot" w:pos="8494"/>
            </w:tabs>
            <w:rPr>
              <w:rFonts w:eastAsiaTheme="minorEastAsia"/>
              <w:noProof/>
              <w:kern w:val="0"/>
              <w:sz w:val="22"/>
              <w:szCs w:val="22"/>
              <w:lang w:eastAsia="sv-SE"/>
              <w14:numSpacing w14:val="default"/>
            </w:rPr>
          </w:pPr>
          <w:hyperlink w:history="1" w:anchor="_Toc82166321">
            <w:r w:rsidRPr="00517BFE" w:rsidR="001673B8">
              <w:rPr>
                <w:rStyle w:val="Hyperlnk"/>
                <w:noProof/>
              </w:rPr>
              <w:t>5.6 Investeringar i transportinfrastrukturen</w:t>
            </w:r>
            <w:r w:rsidR="001673B8">
              <w:rPr>
                <w:noProof/>
                <w:webHidden/>
              </w:rPr>
              <w:tab/>
            </w:r>
            <w:r w:rsidR="001673B8">
              <w:rPr>
                <w:noProof/>
                <w:webHidden/>
              </w:rPr>
              <w:fldChar w:fldCharType="begin"/>
            </w:r>
            <w:r w:rsidR="001673B8">
              <w:rPr>
                <w:noProof/>
                <w:webHidden/>
              </w:rPr>
              <w:instrText xml:space="preserve"> PAGEREF _Toc82166321 \h </w:instrText>
            </w:r>
            <w:r w:rsidR="001673B8">
              <w:rPr>
                <w:noProof/>
                <w:webHidden/>
              </w:rPr>
            </w:r>
            <w:r w:rsidR="001673B8">
              <w:rPr>
                <w:noProof/>
                <w:webHidden/>
              </w:rPr>
              <w:fldChar w:fldCharType="separate"/>
            </w:r>
            <w:r w:rsidR="001673B8">
              <w:rPr>
                <w:noProof/>
                <w:webHidden/>
              </w:rPr>
              <w:t>26</w:t>
            </w:r>
            <w:r w:rsidR="001673B8">
              <w:rPr>
                <w:noProof/>
                <w:webHidden/>
              </w:rPr>
              <w:fldChar w:fldCharType="end"/>
            </w:r>
          </w:hyperlink>
        </w:p>
        <w:p w:rsidR="001673B8" w:rsidRDefault="00A81F70" w14:paraId="24D8E327" w14:textId="60F87E2C">
          <w:pPr>
            <w:pStyle w:val="Innehll2"/>
            <w:tabs>
              <w:tab w:val="right" w:leader="dot" w:pos="8494"/>
            </w:tabs>
            <w:rPr>
              <w:rFonts w:eastAsiaTheme="minorEastAsia"/>
              <w:noProof/>
              <w:kern w:val="0"/>
              <w:sz w:val="22"/>
              <w:szCs w:val="22"/>
              <w:lang w:eastAsia="sv-SE"/>
              <w14:numSpacing w14:val="default"/>
            </w:rPr>
          </w:pPr>
          <w:hyperlink w:history="1" w:anchor="_Toc82166322">
            <w:r w:rsidRPr="00517BFE" w:rsidR="001673B8">
              <w:rPr>
                <w:rStyle w:val="Hyperlnk"/>
                <w:noProof/>
              </w:rPr>
              <w:t>5.7 Rättsväsendet som ekonomisk stimulansåtgärd</w:t>
            </w:r>
            <w:r w:rsidR="001673B8">
              <w:rPr>
                <w:noProof/>
                <w:webHidden/>
              </w:rPr>
              <w:tab/>
            </w:r>
            <w:r w:rsidR="001673B8">
              <w:rPr>
                <w:noProof/>
                <w:webHidden/>
              </w:rPr>
              <w:fldChar w:fldCharType="begin"/>
            </w:r>
            <w:r w:rsidR="001673B8">
              <w:rPr>
                <w:noProof/>
                <w:webHidden/>
              </w:rPr>
              <w:instrText xml:space="preserve"> PAGEREF _Toc82166322 \h </w:instrText>
            </w:r>
            <w:r w:rsidR="001673B8">
              <w:rPr>
                <w:noProof/>
                <w:webHidden/>
              </w:rPr>
            </w:r>
            <w:r w:rsidR="001673B8">
              <w:rPr>
                <w:noProof/>
                <w:webHidden/>
              </w:rPr>
              <w:fldChar w:fldCharType="separate"/>
            </w:r>
            <w:r w:rsidR="001673B8">
              <w:rPr>
                <w:noProof/>
                <w:webHidden/>
              </w:rPr>
              <w:t>26</w:t>
            </w:r>
            <w:r w:rsidR="001673B8">
              <w:rPr>
                <w:noProof/>
                <w:webHidden/>
              </w:rPr>
              <w:fldChar w:fldCharType="end"/>
            </w:r>
          </w:hyperlink>
        </w:p>
        <w:p w:rsidR="001673B8" w:rsidRDefault="00A81F70" w14:paraId="2F8F1168" w14:textId="3C38F5D5">
          <w:pPr>
            <w:pStyle w:val="Innehll3"/>
            <w:tabs>
              <w:tab w:val="right" w:leader="dot" w:pos="8494"/>
            </w:tabs>
            <w:rPr>
              <w:rFonts w:eastAsiaTheme="minorEastAsia"/>
              <w:noProof/>
              <w:kern w:val="0"/>
              <w:sz w:val="22"/>
              <w:szCs w:val="22"/>
              <w:lang w:eastAsia="sv-SE"/>
              <w14:numSpacing w14:val="default"/>
            </w:rPr>
          </w:pPr>
          <w:hyperlink w:history="1" w:anchor="_Toc82166323">
            <w:r w:rsidRPr="00517BFE" w:rsidR="001673B8">
              <w:rPr>
                <w:rStyle w:val="Hyperlnk"/>
                <w:noProof/>
              </w:rPr>
              <w:t>5.7.1 Polismyndigheten</w:t>
            </w:r>
            <w:r w:rsidR="001673B8">
              <w:rPr>
                <w:noProof/>
                <w:webHidden/>
              </w:rPr>
              <w:tab/>
            </w:r>
            <w:r w:rsidR="001673B8">
              <w:rPr>
                <w:noProof/>
                <w:webHidden/>
              </w:rPr>
              <w:fldChar w:fldCharType="begin"/>
            </w:r>
            <w:r w:rsidR="001673B8">
              <w:rPr>
                <w:noProof/>
                <w:webHidden/>
              </w:rPr>
              <w:instrText xml:space="preserve"> PAGEREF _Toc82166323 \h </w:instrText>
            </w:r>
            <w:r w:rsidR="001673B8">
              <w:rPr>
                <w:noProof/>
                <w:webHidden/>
              </w:rPr>
            </w:r>
            <w:r w:rsidR="001673B8">
              <w:rPr>
                <w:noProof/>
                <w:webHidden/>
              </w:rPr>
              <w:fldChar w:fldCharType="separate"/>
            </w:r>
            <w:r w:rsidR="001673B8">
              <w:rPr>
                <w:noProof/>
                <w:webHidden/>
              </w:rPr>
              <w:t>27</w:t>
            </w:r>
            <w:r w:rsidR="001673B8">
              <w:rPr>
                <w:noProof/>
                <w:webHidden/>
              </w:rPr>
              <w:fldChar w:fldCharType="end"/>
            </w:r>
          </w:hyperlink>
        </w:p>
        <w:p w:rsidR="001673B8" w:rsidRDefault="00A81F70" w14:paraId="1E9B8C23" w14:textId="47597098">
          <w:pPr>
            <w:pStyle w:val="Innehll3"/>
            <w:tabs>
              <w:tab w:val="right" w:leader="dot" w:pos="8494"/>
            </w:tabs>
            <w:rPr>
              <w:rFonts w:eastAsiaTheme="minorEastAsia"/>
              <w:noProof/>
              <w:kern w:val="0"/>
              <w:sz w:val="22"/>
              <w:szCs w:val="22"/>
              <w:lang w:eastAsia="sv-SE"/>
              <w14:numSpacing w14:val="default"/>
            </w:rPr>
          </w:pPr>
          <w:hyperlink w:history="1" w:anchor="_Toc82166324">
            <w:r w:rsidRPr="00517BFE" w:rsidR="001673B8">
              <w:rPr>
                <w:rStyle w:val="Hyperlnk"/>
                <w:noProof/>
              </w:rPr>
              <w:t>5.7.2 Kriminalvården</w:t>
            </w:r>
            <w:r w:rsidR="001673B8">
              <w:rPr>
                <w:noProof/>
                <w:webHidden/>
              </w:rPr>
              <w:tab/>
            </w:r>
            <w:r w:rsidR="001673B8">
              <w:rPr>
                <w:noProof/>
                <w:webHidden/>
              </w:rPr>
              <w:fldChar w:fldCharType="begin"/>
            </w:r>
            <w:r w:rsidR="001673B8">
              <w:rPr>
                <w:noProof/>
                <w:webHidden/>
              </w:rPr>
              <w:instrText xml:space="preserve"> PAGEREF _Toc82166324 \h </w:instrText>
            </w:r>
            <w:r w:rsidR="001673B8">
              <w:rPr>
                <w:noProof/>
                <w:webHidden/>
              </w:rPr>
            </w:r>
            <w:r w:rsidR="001673B8">
              <w:rPr>
                <w:noProof/>
                <w:webHidden/>
              </w:rPr>
              <w:fldChar w:fldCharType="separate"/>
            </w:r>
            <w:r w:rsidR="001673B8">
              <w:rPr>
                <w:noProof/>
                <w:webHidden/>
              </w:rPr>
              <w:t>27</w:t>
            </w:r>
            <w:r w:rsidR="001673B8">
              <w:rPr>
                <w:noProof/>
                <w:webHidden/>
              </w:rPr>
              <w:fldChar w:fldCharType="end"/>
            </w:r>
          </w:hyperlink>
        </w:p>
        <w:p w:rsidR="001673B8" w:rsidRDefault="00A81F70" w14:paraId="505BEDE2" w14:textId="490F44DF">
          <w:pPr>
            <w:pStyle w:val="Innehll2"/>
            <w:tabs>
              <w:tab w:val="right" w:leader="dot" w:pos="8494"/>
            </w:tabs>
            <w:rPr>
              <w:rFonts w:eastAsiaTheme="minorEastAsia"/>
              <w:noProof/>
              <w:kern w:val="0"/>
              <w:sz w:val="22"/>
              <w:szCs w:val="22"/>
              <w:lang w:eastAsia="sv-SE"/>
              <w14:numSpacing w14:val="default"/>
            </w:rPr>
          </w:pPr>
          <w:hyperlink w:history="1" w:anchor="_Toc82166325">
            <w:r w:rsidRPr="00517BFE" w:rsidR="001673B8">
              <w:rPr>
                <w:rStyle w:val="Hyperlnk"/>
                <w:noProof/>
              </w:rPr>
              <w:t>5.8 Offentligfinansiell effekt av de ekonomiska stimulanserna</w:t>
            </w:r>
            <w:r w:rsidR="001673B8">
              <w:rPr>
                <w:noProof/>
                <w:webHidden/>
              </w:rPr>
              <w:tab/>
            </w:r>
            <w:r w:rsidR="001673B8">
              <w:rPr>
                <w:noProof/>
                <w:webHidden/>
              </w:rPr>
              <w:fldChar w:fldCharType="begin"/>
            </w:r>
            <w:r w:rsidR="001673B8">
              <w:rPr>
                <w:noProof/>
                <w:webHidden/>
              </w:rPr>
              <w:instrText xml:space="preserve"> PAGEREF _Toc82166325 \h </w:instrText>
            </w:r>
            <w:r w:rsidR="001673B8">
              <w:rPr>
                <w:noProof/>
                <w:webHidden/>
              </w:rPr>
            </w:r>
            <w:r w:rsidR="001673B8">
              <w:rPr>
                <w:noProof/>
                <w:webHidden/>
              </w:rPr>
              <w:fldChar w:fldCharType="separate"/>
            </w:r>
            <w:r w:rsidR="001673B8">
              <w:rPr>
                <w:noProof/>
                <w:webHidden/>
              </w:rPr>
              <w:t>27</w:t>
            </w:r>
            <w:r w:rsidR="001673B8">
              <w:rPr>
                <w:noProof/>
                <w:webHidden/>
              </w:rPr>
              <w:fldChar w:fldCharType="end"/>
            </w:r>
          </w:hyperlink>
        </w:p>
        <w:p w:rsidR="001673B8" w:rsidRDefault="00A81F70" w14:paraId="71C1E8C4" w14:textId="0EF44F94">
          <w:pPr>
            <w:pStyle w:val="Innehll1"/>
            <w:tabs>
              <w:tab w:val="right" w:leader="dot" w:pos="8494"/>
            </w:tabs>
            <w:rPr>
              <w:rFonts w:eastAsiaTheme="minorEastAsia"/>
              <w:noProof/>
              <w:kern w:val="0"/>
              <w:sz w:val="22"/>
              <w:szCs w:val="22"/>
              <w:lang w:eastAsia="sv-SE"/>
              <w14:numSpacing w14:val="default"/>
            </w:rPr>
          </w:pPr>
          <w:hyperlink w:history="1" w:anchor="_Toc82166326">
            <w:r w:rsidRPr="00517BFE" w:rsidR="001673B8">
              <w:rPr>
                <w:rStyle w:val="Hyperlnk"/>
                <w:noProof/>
              </w:rPr>
              <w:t>6 Kommuner och regioner i ekonomisk kris</w:t>
            </w:r>
            <w:r w:rsidR="001673B8">
              <w:rPr>
                <w:noProof/>
                <w:webHidden/>
              </w:rPr>
              <w:tab/>
            </w:r>
            <w:r w:rsidR="001673B8">
              <w:rPr>
                <w:noProof/>
                <w:webHidden/>
              </w:rPr>
              <w:fldChar w:fldCharType="begin"/>
            </w:r>
            <w:r w:rsidR="001673B8">
              <w:rPr>
                <w:noProof/>
                <w:webHidden/>
              </w:rPr>
              <w:instrText xml:space="preserve"> PAGEREF _Toc82166326 \h </w:instrText>
            </w:r>
            <w:r w:rsidR="001673B8">
              <w:rPr>
                <w:noProof/>
                <w:webHidden/>
              </w:rPr>
            </w:r>
            <w:r w:rsidR="001673B8">
              <w:rPr>
                <w:noProof/>
                <w:webHidden/>
              </w:rPr>
              <w:fldChar w:fldCharType="separate"/>
            </w:r>
            <w:r w:rsidR="001673B8">
              <w:rPr>
                <w:noProof/>
                <w:webHidden/>
              </w:rPr>
              <w:t>28</w:t>
            </w:r>
            <w:r w:rsidR="001673B8">
              <w:rPr>
                <w:noProof/>
                <w:webHidden/>
              </w:rPr>
              <w:fldChar w:fldCharType="end"/>
            </w:r>
          </w:hyperlink>
        </w:p>
        <w:p w:rsidR="001673B8" w:rsidRDefault="00A81F70" w14:paraId="370B9619" w14:textId="662026BC">
          <w:pPr>
            <w:pStyle w:val="Innehll2"/>
            <w:tabs>
              <w:tab w:val="right" w:leader="dot" w:pos="8494"/>
            </w:tabs>
            <w:rPr>
              <w:rFonts w:eastAsiaTheme="minorEastAsia"/>
              <w:noProof/>
              <w:kern w:val="0"/>
              <w:sz w:val="22"/>
              <w:szCs w:val="22"/>
              <w:lang w:eastAsia="sv-SE"/>
              <w14:numSpacing w14:val="default"/>
            </w:rPr>
          </w:pPr>
          <w:hyperlink w:history="1" w:anchor="_Toc82166327">
            <w:r w:rsidRPr="00517BFE" w:rsidR="001673B8">
              <w:rPr>
                <w:rStyle w:val="Hyperlnk"/>
                <w:noProof/>
              </w:rPr>
              <w:t>6.1 En förstärkning av det kommunala utjämningssystemet</w:t>
            </w:r>
            <w:r w:rsidR="001673B8">
              <w:rPr>
                <w:noProof/>
                <w:webHidden/>
              </w:rPr>
              <w:tab/>
            </w:r>
            <w:r w:rsidR="001673B8">
              <w:rPr>
                <w:noProof/>
                <w:webHidden/>
              </w:rPr>
              <w:fldChar w:fldCharType="begin"/>
            </w:r>
            <w:r w:rsidR="001673B8">
              <w:rPr>
                <w:noProof/>
                <w:webHidden/>
              </w:rPr>
              <w:instrText xml:space="preserve"> PAGEREF _Toc82166327 \h </w:instrText>
            </w:r>
            <w:r w:rsidR="001673B8">
              <w:rPr>
                <w:noProof/>
                <w:webHidden/>
              </w:rPr>
            </w:r>
            <w:r w:rsidR="001673B8">
              <w:rPr>
                <w:noProof/>
                <w:webHidden/>
              </w:rPr>
              <w:fldChar w:fldCharType="separate"/>
            </w:r>
            <w:r w:rsidR="001673B8">
              <w:rPr>
                <w:noProof/>
                <w:webHidden/>
              </w:rPr>
              <w:t>28</w:t>
            </w:r>
            <w:r w:rsidR="001673B8">
              <w:rPr>
                <w:noProof/>
                <w:webHidden/>
              </w:rPr>
              <w:fldChar w:fldCharType="end"/>
            </w:r>
          </w:hyperlink>
        </w:p>
        <w:p w:rsidR="001673B8" w:rsidRDefault="00A81F70" w14:paraId="528A1054" w14:textId="0726A629">
          <w:pPr>
            <w:pStyle w:val="Innehll2"/>
            <w:tabs>
              <w:tab w:val="right" w:leader="dot" w:pos="8494"/>
            </w:tabs>
            <w:rPr>
              <w:rFonts w:eastAsiaTheme="minorEastAsia"/>
              <w:noProof/>
              <w:kern w:val="0"/>
              <w:sz w:val="22"/>
              <w:szCs w:val="22"/>
              <w:lang w:eastAsia="sv-SE"/>
              <w14:numSpacing w14:val="default"/>
            </w:rPr>
          </w:pPr>
          <w:hyperlink w:history="1" w:anchor="_Toc82166328">
            <w:r w:rsidRPr="00517BFE" w:rsidR="001673B8">
              <w:rPr>
                <w:rStyle w:val="Hyperlnk"/>
                <w:noProof/>
              </w:rPr>
              <w:t>6.2 Regionaliserad fastighetsskatt</w:t>
            </w:r>
            <w:r w:rsidR="001673B8">
              <w:rPr>
                <w:noProof/>
                <w:webHidden/>
              </w:rPr>
              <w:tab/>
            </w:r>
            <w:r w:rsidR="001673B8">
              <w:rPr>
                <w:noProof/>
                <w:webHidden/>
              </w:rPr>
              <w:fldChar w:fldCharType="begin"/>
            </w:r>
            <w:r w:rsidR="001673B8">
              <w:rPr>
                <w:noProof/>
                <w:webHidden/>
              </w:rPr>
              <w:instrText xml:space="preserve"> PAGEREF _Toc82166328 \h </w:instrText>
            </w:r>
            <w:r w:rsidR="001673B8">
              <w:rPr>
                <w:noProof/>
                <w:webHidden/>
              </w:rPr>
            </w:r>
            <w:r w:rsidR="001673B8">
              <w:rPr>
                <w:noProof/>
                <w:webHidden/>
              </w:rPr>
              <w:fldChar w:fldCharType="separate"/>
            </w:r>
            <w:r w:rsidR="001673B8">
              <w:rPr>
                <w:noProof/>
                <w:webHidden/>
              </w:rPr>
              <w:t>29</w:t>
            </w:r>
            <w:r w:rsidR="001673B8">
              <w:rPr>
                <w:noProof/>
                <w:webHidden/>
              </w:rPr>
              <w:fldChar w:fldCharType="end"/>
            </w:r>
          </w:hyperlink>
        </w:p>
        <w:p w:rsidR="001673B8" w:rsidRDefault="00A81F70" w14:paraId="15A138CA" w14:textId="5FF05559">
          <w:pPr>
            <w:pStyle w:val="Innehll2"/>
            <w:tabs>
              <w:tab w:val="right" w:leader="dot" w:pos="8494"/>
            </w:tabs>
            <w:rPr>
              <w:rFonts w:eastAsiaTheme="minorEastAsia"/>
              <w:noProof/>
              <w:kern w:val="0"/>
              <w:sz w:val="22"/>
              <w:szCs w:val="22"/>
              <w:lang w:eastAsia="sv-SE"/>
              <w14:numSpacing w14:val="default"/>
            </w:rPr>
          </w:pPr>
          <w:hyperlink w:history="1" w:anchor="_Toc82166329">
            <w:r w:rsidRPr="00517BFE" w:rsidR="001673B8">
              <w:rPr>
                <w:rStyle w:val="Hyperlnk"/>
                <w:noProof/>
              </w:rPr>
              <w:t>6.3 Indirekta effekter och minskade utgifter</w:t>
            </w:r>
            <w:r w:rsidR="001673B8">
              <w:rPr>
                <w:noProof/>
                <w:webHidden/>
              </w:rPr>
              <w:tab/>
            </w:r>
            <w:r w:rsidR="001673B8">
              <w:rPr>
                <w:noProof/>
                <w:webHidden/>
              </w:rPr>
              <w:fldChar w:fldCharType="begin"/>
            </w:r>
            <w:r w:rsidR="001673B8">
              <w:rPr>
                <w:noProof/>
                <w:webHidden/>
              </w:rPr>
              <w:instrText xml:space="preserve"> PAGEREF _Toc82166329 \h </w:instrText>
            </w:r>
            <w:r w:rsidR="001673B8">
              <w:rPr>
                <w:noProof/>
                <w:webHidden/>
              </w:rPr>
            </w:r>
            <w:r w:rsidR="001673B8">
              <w:rPr>
                <w:noProof/>
                <w:webHidden/>
              </w:rPr>
              <w:fldChar w:fldCharType="separate"/>
            </w:r>
            <w:r w:rsidR="001673B8">
              <w:rPr>
                <w:noProof/>
                <w:webHidden/>
              </w:rPr>
              <w:t>30</w:t>
            </w:r>
            <w:r w:rsidR="001673B8">
              <w:rPr>
                <w:noProof/>
                <w:webHidden/>
              </w:rPr>
              <w:fldChar w:fldCharType="end"/>
            </w:r>
          </w:hyperlink>
        </w:p>
        <w:p w:rsidR="001673B8" w:rsidRDefault="00A81F70" w14:paraId="650C61CA" w14:textId="7871C3CD">
          <w:pPr>
            <w:pStyle w:val="Innehll2"/>
            <w:tabs>
              <w:tab w:val="right" w:leader="dot" w:pos="8494"/>
            </w:tabs>
            <w:rPr>
              <w:rFonts w:eastAsiaTheme="minorEastAsia"/>
              <w:noProof/>
              <w:kern w:val="0"/>
              <w:sz w:val="22"/>
              <w:szCs w:val="22"/>
              <w:lang w:eastAsia="sv-SE"/>
              <w14:numSpacing w14:val="default"/>
            </w:rPr>
          </w:pPr>
          <w:hyperlink w:history="1" w:anchor="_Toc82166330">
            <w:r w:rsidRPr="00517BFE" w:rsidR="001673B8">
              <w:rPr>
                <w:rStyle w:val="Hyperlnk"/>
                <w:noProof/>
              </w:rPr>
              <w:t>6.4 En kraftfull förstärkning av kommunsektorn</w:t>
            </w:r>
            <w:r w:rsidR="001673B8">
              <w:rPr>
                <w:noProof/>
                <w:webHidden/>
              </w:rPr>
              <w:tab/>
            </w:r>
            <w:r w:rsidR="001673B8">
              <w:rPr>
                <w:noProof/>
                <w:webHidden/>
              </w:rPr>
              <w:fldChar w:fldCharType="begin"/>
            </w:r>
            <w:r w:rsidR="001673B8">
              <w:rPr>
                <w:noProof/>
                <w:webHidden/>
              </w:rPr>
              <w:instrText xml:space="preserve"> PAGEREF _Toc82166330 \h </w:instrText>
            </w:r>
            <w:r w:rsidR="001673B8">
              <w:rPr>
                <w:noProof/>
                <w:webHidden/>
              </w:rPr>
            </w:r>
            <w:r w:rsidR="001673B8">
              <w:rPr>
                <w:noProof/>
                <w:webHidden/>
              </w:rPr>
              <w:fldChar w:fldCharType="separate"/>
            </w:r>
            <w:r w:rsidR="001673B8">
              <w:rPr>
                <w:noProof/>
                <w:webHidden/>
              </w:rPr>
              <w:t>31</w:t>
            </w:r>
            <w:r w:rsidR="001673B8">
              <w:rPr>
                <w:noProof/>
                <w:webHidden/>
              </w:rPr>
              <w:fldChar w:fldCharType="end"/>
            </w:r>
          </w:hyperlink>
        </w:p>
        <w:p w:rsidR="001673B8" w:rsidRDefault="00A81F70" w14:paraId="27107C5E" w14:textId="294724EC">
          <w:pPr>
            <w:pStyle w:val="Innehll2"/>
            <w:tabs>
              <w:tab w:val="right" w:leader="dot" w:pos="8494"/>
            </w:tabs>
            <w:rPr>
              <w:rFonts w:eastAsiaTheme="minorEastAsia"/>
              <w:noProof/>
              <w:kern w:val="0"/>
              <w:sz w:val="22"/>
              <w:szCs w:val="22"/>
              <w:lang w:eastAsia="sv-SE"/>
              <w14:numSpacing w14:val="default"/>
            </w:rPr>
          </w:pPr>
          <w:hyperlink w:history="1" w:anchor="_Toc82166331">
            <w:r w:rsidRPr="00517BFE" w:rsidR="001673B8">
              <w:rPr>
                <w:rStyle w:val="Hyperlnk"/>
                <w:noProof/>
              </w:rPr>
              <w:t>6.5 Välfärd och medborgarskap</w:t>
            </w:r>
            <w:r w:rsidR="001673B8">
              <w:rPr>
                <w:noProof/>
                <w:webHidden/>
              </w:rPr>
              <w:tab/>
            </w:r>
            <w:r w:rsidR="001673B8">
              <w:rPr>
                <w:noProof/>
                <w:webHidden/>
              </w:rPr>
              <w:fldChar w:fldCharType="begin"/>
            </w:r>
            <w:r w:rsidR="001673B8">
              <w:rPr>
                <w:noProof/>
                <w:webHidden/>
              </w:rPr>
              <w:instrText xml:space="preserve"> PAGEREF _Toc82166331 \h </w:instrText>
            </w:r>
            <w:r w:rsidR="001673B8">
              <w:rPr>
                <w:noProof/>
                <w:webHidden/>
              </w:rPr>
            </w:r>
            <w:r w:rsidR="001673B8">
              <w:rPr>
                <w:noProof/>
                <w:webHidden/>
              </w:rPr>
              <w:fldChar w:fldCharType="separate"/>
            </w:r>
            <w:r w:rsidR="001673B8">
              <w:rPr>
                <w:noProof/>
                <w:webHidden/>
              </w:rPr>
              <w:t>32</w:t>
            </w:r>
            <w:r w:rsidR="001673B8">
              <w:rPr>
                <w:noProof/>
                <w:webHidden/>
              </w:rPr>
              <w:fldChar w:fldCharType="end"/>
            </w:r>
          </w:hyperlink>
        </w:p>
        <w:p w:rsidR="001673B8" w:rsidRDefault="00A81F70" w14:paraId="3E7FF0E6" w14:textId="0E6746FA">
          <w:pPr>
            <w:pStyle w:val="Innehll1"/>
            <w:tabs>
              <w:tab w:val="right" w:leader="dot" w:pos="8494"/>
            </w:tabs>
            <w:rPr>
              <w:rFonts w:eastAsiaTheme="minorEastAsia"/>
              <w:noProof/>
              <w:kern w:val="0"/>
              <w:sz w:val="22"/>
              <w:szCs w:val="22"/>
              <w:lang w:eastAsia="sv-SE"/>
              <w14:numSpacing w14:val="default"/>
            </w:rPr>
          </w:pPr>
          <w:hyperlink w:history="1" w:anchor="_Toc82166332">
            <w:r w:rsidRPr="00517BFE" w:rsidR="001673B8">
              <w:rPr>
                <w:rStyle w:val="Hyperlnk"/>
                <w:noProof/>
              </w:rPr>
              <w:t>7 Sjukvård och omsorg</w:t>
            </w:r>
            <w:r w:rsidR="001673B8">
              <w:rPr>
                <w:noProof/>
                <w:webHidden/>
              </w:rPr>
              <w:tab/>
            </w:r>
            <w:r w:rsidR="001673B8">
              <w:rPr>
                <w:noProof/>
                <w:webHidden/>
              </w:rPr>
              <w:fldChar w:fldCharType="begin"/>
            </w:r>
            <w:r w:rsidR="001673B8">
              <w:rPr>
                <w:noProof/>
                <w:webHidden/>
              </w:rPr>
              <w:instrText xml:space="preserve"> PAGEREF _Toc82166332 \h </w:instrText>
            </w:r>
            <w:r w:rsidR="001673B8">
              <w:rPr>
                <w:noProof/>
                <w:webHidden/>
              </w:rPr>
            </w:r>
            <w:r w:rsidR="001673B8">
              <w:rPr>
                <w:noProof/>
                <w:webHidden/>
              </w:rPr>
              <w:fldChar w:fldCharType="separate"/>
            </w:r>
            <w:r w:rsidR="001673B8">
              <w:rPr>
                <w:noProof/>
                <w:webHidden/>
              </w:rPr>
              <w:t>33</w:t>
            </w:r>
            <w:r w:rsidR="001673B8">
              <w:rPr>
                <w:noProof/>
                <w:webHidden/>
              </w:rPr>
              <w:fldChar w:fldCharType="end"/>
            </w:r>
          </w:hyperlink>
        </w:p>
        <w:p w:rsidR="001673B8" w:rsidRDefault="00A81F70" w14:paraId="4D497DB9" w14:textId="0C3A59E5">
          <w:pPr>
            <w:pStyle w:val="Innehll2"/>
            <w:tabs>
              <w:tab w:val="right" w:leader="dot" w:pos="8494"/>
            </w:tabs>
            <w:rPr>
              <w:rFonts w:eastAsiaTheme="minorEastAsia"/>
              <w:noProof/>
              <w:kern w:val="0"/>
              <w:sz w:val="22"/>
              <w:szCs w:val="22"/>
              <w:lang w:eastAsia="sv-SE"/>
              <w14:numSpacing w14:val="default"/>
            </w:rPr>
          </w:pPr>
          <w:hyperlink w:history="1" w:anchor="_Toc82166333">
            <w:r w:rsidRPr="00517BFE" w:rsidR="001673B8">
              <w:rPr>
                <w:rStyle w:val="Hyperlnk"/>
                <w:noProof/>
              </w:rPr>
              <w:t>7.1 Vårdskuld</w:t>
            </w:r>
            <w:r w:rsidR="001673B8">
              <w:rPr>
                <w:noProof/>
                <w:webHidden/>
              </w:rPr>
              <w:tab/>
            </w:r>
            <w:r w:rsidR="001673B8">
              <w:rPr>
                <w:noProof/>
                <w:webHidden/>
              </w:rPr>
              <w:fldChar w:fldCharType="begin"/>
            </w:r>
            <w:r w:rsidR="001673B8">
              <w:rPr>
                <w:noProof/>
                <w:webHidden/>
              </w:rPr>
              <w:instrText xml:space="preserve"> PAGEREF _Toc82166333 \h </w:instrText>
            </w:r>
            <w:r w:rsidR="001673B8">
              <w:rPr>
                <w:noProof/>
                <w:webHidden/>
              </w:rPr>
            </w:r>
            <w:r w:rsidR="001673B8">
              <w:rPr>
                <w:noProof/>
                <w:webHidden/>
              </w:rPr>
              <w:fldChar w:fldCharType="separate"/>
            </w:r>
            <w:r w:rsidR="001673B8">
              <w:rPr>
                <w:noProof/>
                <w:webHidden/>
              </w:rPr>
              <w:t>34</w:t>
            </w:r>
            <w:r w:rsidR="001673B8">
              <w:rPr>
                <w:noProof/>
                <w:webHidden/>
              </w:rPr>
              <w:fldChar w:fldCharType="end"/>
            </w:r>
          </w:hyperlink>
        </w:p>
        <w:p w:rsidR="001673B8" w:rsidRDefault="00A81F70" w14:paraId="1768F7B4" w14:textId="09BF0348">
          <w:pPr>
            <w:pStyle w:val="Innehll2"/>
            <w:tabs>
              <w:tab w:val="right" w:leader="dot" w:pos="8494"/>
            </w:tabs>
            <w:rPr>
              <w:rFonts w:eastAsiaTheme="minorEastAsia"/>
              <w:noProof/>
              <w:kern w:val="0"/>
              <w:sz w:val="22"/>
              <w:szCs w:val="22"/>
              <w:lang w:eastAsia="sv-SE"/>
              <w14:numSpacing w14:val="default"/>
            </w:rPr>
          </w:pPr>
          <w:hyperlink w:history="1" w:anchor="_Toc82166334">
            <w:r w:rsidRPr="00517BFE" w:rsidR="001673B8">
              <w:rPr>
                <w:rStyle w:val="Hyperlnk"/>
                <w:noProof/>
              </w:rPr>
              <w:t>7.2 Vårdgarantikansli och nationell väntelista</w:t>
            </w:r>
            <w:r w:rsidR="001673B8">
              <w:rPr>
                <w:noProof/>
                <w:webHidden/>
              </w:rPr>
              <w:tab/>
            </w:r>
            <w:r w:rsidR="001673B8">
              <w:rPr>
                <w:noProof/>
                <w:webHidden/>
              </w:rPr>
              <w:fldChar w:fldCharType="begin"/>
            </w:r>
            <w:r w:rsidR="001673B8">
              <w:rPr>
                <w:noProof/>
                <w:webHidden/>
              </w:rPr>
              <w:instrText xml:space="preserve"> PAGEREF _Toc82166334 \h </w:instrText>
            </w:r>
            <w:r w:rsidR="001673B8">
              <w:rPr>
                <w:noProof/>
                <w:webHidden/>
              </w:rPr>
            </w:r>
            <w:r w:rsidR="001673B8">
              <w:rPr>
                <w:noProof/>
                <w:webHidden/>
              </w:rPr>
              <w:fldChar w:fldCharType="separate"/>
            </w:r>
            <w:r w:rsidR="001673B8">
              <w:rPr>
                <w:noProof/>
                <w:webHidden/>
              </w:rPr>
              <w:t>35</w:t>
            </w:r>
            <w:r w:rsidR="001673B8">
              <w:rPr>
                <w:noProof/>
                <w:webHidden/>
              </w:rPr>
              <w:fldChar w:fldCharType="end"/>
            </w:r>
          </w:hyperlink>
        </w:p>
        <w:p w:rsidR="001673B8" w:rsidRDefault="00A81F70" w14:paraId="30F37189" w14:textId="43A0CCEE">
          <w:pPr>
            <w:pStyle w:val="Innehll2"/>
            <w:tabs>
              <w:tab w:val="right" w:leader="dot" w:pos="8494"/>
            </w:tabs>
            <w:rPr>
              <w:rFonts w:eastAsiaTheme="minorEastAsia"/>
              <w:noProof/>
              <w:kern w:val="0"/>
              <w:sz w:val="22"/>
              <w:szCs w:val="22"/>
              <w:lang w:eastAsia="sv-SE"/>
              <w14:numSpacing w14:val="default"/>
            </w:rPr>
          </w:pPr>
          <w:hyperlink w:history="1" w:anchor="_Toc82166335">
            <w:r w:rsidRPr="00517BFE" w:rsidR="001673B8">
              <w:rPr>
                <w:rStyle w:val="Hyperlnk"/>
                <w:noProof/>
              </w:rPr>
              <w:t>7.3 Hälso- och sjukvårdens beredskap</w:t>
            </w:r>
            <w:r w:rsidR="001673B8">
              <w:rPr>
                <w:noProof/>
                <w:webHidden/>
              </w:rPr>
              <w:tab/>
            </w:r>
            <w:r w:rsidR="001673B8">
              <w:rPr>
                <w:noProof/>
                <w:webHidden/>
              </w:rPr>
              <w:fldChar w:fldCharType="begin"/>
            </w:r>
            <w:r w:rsidR="001673B8">
              <w:rPr>
                <w:noProof/>
                <w:webHidden/>
              </w:rPr>
              <w:instrText xml:space="preserve"> PAGEREF _Toc82166335 \h </w:instrText>
            </w:r>
            <w:r w:rsidR="001673B8">
              <w:rPr>
                <w:noProof/>
                <w:webHidden/>
              </w:rPr>
            </w:r>
            <w:r w:rsidR="001673B8">
              <w:rPr>
                <w:noProof/>
                <w:webHidden/>
              </w:rPr>
              <w:fldChar w:fldCharType="separate"/>
            </w:r>
            <w:r w:rsidR="001673B8">
              <w:rPr>
                <w:noProof/>
                <w:webHidden/>
              </w:rPr>
              <w:t>35</w:t>
            </w:r>
            <w:r w:rsidR="001673B8">
              <w:rPr>
                <w:noProof/>
                <w:webHidden/>
              </w:rPr>
              <w:fldChar w:fldCharType="end"/>
            </w:r>
          </w:hyperlink>
        </w:p>
        <w:p w:rsidR="001673B8" w:rsidRDefault="00A81F70" w14:paraId="065750A4" w14:textId="07D8D024">
          <w:pPr>
            <w:pStyle w:val="Innehll2"/>
            <w:tabs>
              <w:tab w:val="right" w:leader="dot" w:pos="8494"/>
            </w:tabs>
            <w:rPr>
              <w:rFonts w:eastAsiaTheme="minorEastAsia"/>
              <w:noProof/>
              <w:kern w:val="0"/>
              <w:sz w:val="22"/>
              <w:szCs w:val="22"/>
              <w:lang w:eastAsia="sv-SE"/>
              <w14:numSpacing w14:val="default"/>
            </w:rPr>
          </w:pPr>
          <w:hyperlink w:history="1" w:anchor="_Toc82166336">
            <w:r w:rsidRPr="00517BFE" w:rsidR="001673B8">
              <w:rPr>
                <w:rStyle w:val="Hyperlnk"/>
                <w:noProof/>
              </w:rPr>
              <w:t>7.4 Personal inom regional sjukvård och kommunal äldreomsorg</w:t>
            </w:r>
            <w:r w:rsidR="001673B8">
              <w:rPr>
                <w:noProof/>
                <w:webHidden/>
              </w:rPr>
              <w:tab/>
            </w:r>
            <w:r w:rsidR="001673B8">
              <w:rPr>
                <w:noProof/>
                <w:webHidden/>
              </w:rPr>
              <w:fldChar w:fldCharType="begin"/>
            </w:r>
            <w:r w:rsidR="001673B8">
              <w:rPr>
                <w:noProof/>
                <w:webHidden/>
              </w:rPr>
              <w:instrText xml:space="preserve"> PAGEREF _Toc82166336 \h </w:instrText>
            </w:r>
            <w:r w:rsidR="001673B8">
              <w:rPr>
                <w:noProof/>
                <w:webHidden/>
              </w:rPr>
            </w:r>
            <w:r w:rsidR="001673B8">
              <w:rPr>
                <w:noProof/>
                <w:webHidden/>
              </w:rPr>
              <w:fldChar w:fldCharType="separate"/>
            </w:r>
            <w:r w:rsidR="001673B8">
              <w:rPr>
                <w:noProof/>
                <w:webHidden/>
              </w:rPr>
              <w:t>36</w:t>
            </w:r>
            <w:r w:rsidR="001673B8">
              <w:rPr>
                <w:noProof/>
                <w:webHidden/>
              </w:rPr>
              <w:fldChar w:fldCharType="end"/>
            </w:r>
          </w:hyperlink>
        </w:p>
        <w:p w:rsidR="001673B8" w:rsidRDefault="00A81F70" w14:paraId="5EBD5C13" w14:textId="2C077E0D">
          <w:pPr>
            <w:pStyle w:val="Innehll2"/>
            <w:tabs>
              <w:tab w:val="right" w:leader="dot" w:pos="8494"/>
            </w:tabs>
            <w:rPr>
              <w:rFonts w:eastAsiaTheme="minorEastAsia"/>
              <w:noProof/>
              <w:kern w:val="0"/>
              <w:sz w:val="22"/>
              <w:szCs w:val="22"/>
              <w:lang w:eastAsia="sv-SE"/>
              <w14:numSpacing w14:val="default"/>
            </w:rPr>
          </w:pPr>
          <w:hyperlink w:history="1" w:anchor="_Toc82166337">
            <w:r w:rsidRPr="00517BFE" w:rsidR="001673B8">
              <w:rPr>
                <w:rStyle w:val="Hyperlnk"/>
                <w:noProof/>
              </w:rPr>
              <w:t>7.5 Tillgång till vaccin och läkemedel</w:t>
            </w:r>
            <w:r w:rsidR="001673B8">
              <w:rPr>
                <w:noProof/>
                <w:webHidden/>
              </w:rPr>
              <w:tab/>
            </w:r>
            <w:r w:rsidR="001673B8">
              <w:rPr>
                <w:noProof/>
                <w:webHidden/>
              </w:rPr>
              <w:fldChar w:fldCharType="begin"/>
            </w:r>
            <w:r w:rsidR="001673B8">
              <w:rPr>
                <w:noProof/>
                <w:webHidden/>
              </w:rPr>
              <w:instrText xml:space="preserve"> PAGEREF _Toc82166337 \h </w:instrText>
            </w:r>
            <w:r w:rsidR="001673B8">
              <w:rPr>
                <w:noProof/>
                <w:webHidden/>
              </w:rPr>
            </w:r>
            <w:r w:rsidR="001673B8">
              <w:rPr>
                <w:noProof/>
                <w:webHidden/>
              </w:rPr>
              <w:fldChar w:fldCharType="separate"/>
            </w:r>
            <w:r w:rsidR="001673B8">
              <w:rPr>
                <w:noProof/>
                <w:webHidden/>
              </w:rPr>
              <w:t>36</w:t>
            </w:r>
            <w:r w:rsidR="001673B8">
              <w:rPr>
                <w:noProof/>
                <w:webHidden/>
              </w:rPr>
              <w:fldChar w:fldCharType="end"/>
            </w:r>
          </w:hyperlink>
        </w:p>
        <w:p w:rsidR="001673B8" w:rsidRDefault="00A81F70" w14:paraId="21821D18" w14:textId="015E42C1">
          <w:pPr>
            <w:pStyle w:val="Innehll2"/>
            <w:tabs>
              <w:tab w:val="right" w:leader="dot" w:pos="8494"/>
            </w:tabs>
            <w:rPr>
              <w:rFonts w:eastAsiaTheme="minorEastAsia"/>
              <w:noProof/>
              <w:kern w:val="0"/>
              <w:sz w:val="22"/>
              <w:szCs w:val="22"/>
              <w:lang w:eastAsia="sv-SE"/>
              <w14:numSpacing w14:val="default"/>
            </w:rPr>
          </w:pPr>
          <w:hyperlink w:history="1" w:anchor="_Toc82166338">
            <w:r w:rsidRPr="00517BFE" w:rsidR="001673B8">
              <w:rPr>
                <w:rStyle w:val="Hyperlnk"/>
                <w:noProof/>
              </w:rPr>
              <w:t>7.6 Assistansersättning</w:t>
            </w:r>
            <w:r w:rsidR="001673B8">
              <w:rPr>
                <w:noProof/>
                <w:webHidden/>
              </w:rPr>
              <w:tab/>
            </w:r>
            <w:r w:rsidR="001673B8">
              <w:rPr>
                <w:noProof/>
                <w:webHidden/>
              </w:rPr>
              <w:fldChar w:fldCharType="begin"/>
            </w:r>
            <w:r w:rsidR="001673B8">
              <w:rPr>
                <w:noProof/>
                <w:webHidden/>
              </w:rPr>
              <w:instrText xml:space="preserve"> PAGEREF _Toc82166338 \h </w:instrText>
            </w:r>
            <w:r w:rsidR="001673B8">
              <w:rPr>
                <w:noProof/>
                <w:webHidden/>
              </w:rPr>
            </w:r>
            <w:r w:rsidR="001673B8">
              <w:rPr>
                <w:noProof/>
                <w:webHidden/>
              </w:rPr>
              <w:fldChar w:fldCharType="separate"/>
            </w:r>
            <w:r w:rsidR="001673B8">
              <w:rPr>
                <w:noProof/>
                <w:webHidden/>
              </w:rPr>
              <w:t>37</w:t>
            </w:r>
            <w:r w:rsidR="001673B8">
              <w:rPr>
                <w:noProof/>
                <w:webHidden/>
              </w:rPr>
              <w:fldChar w:fldCharType="end"/>
            </w:r>
          </w:hyperlink>
        </w:p>
        <w:p w:rsidR="001673B8" w:rsidRDefault="00A81F70" w14:paraId="17A2F38B" w14:textId="51F4CD4D">
          <w:pPr>
            <w:pStyle w:val="Innehll2"/>
            <w:tabs>
              <w:tab w:val="right" w:leader="dot" w:pos="8494"/>
            </w:tabs>
            <w:rPr>
              <w:rFonts w:eastAsiaTheme="minorEastAsia"/>
              <w:noProof/>
              <w:kern w:val="0"/>
              <w:sz w:val="22"/>
              <w:szCs w:val="22"/>
              <w:lang w:eastAsia="sv-SE"/>
              <w14:numSpacing w14:val="default"/>
            </w:rPr>
          </w:pPr>
          <w:hyperlink w:history="1" w:anchor="_Toc82166339">
            <w:r w:rsidRPr="00517BFE" w:rsidR="001673B8">
              <w:rPr>
                <w:rStyle w:val="Hyperlnk"/>
                <w:noProof/>
              </w:rPr>
              <w:t>7.7 Kvinnors hälsa</w:t>
            </w:r>
            <w:r w:rsidR="001673B8">
              <w:rPr>
                <w:noProof/>
                <w:webHidden/>
              </w:rPr>
              <w:tab/>
            </w:r>
            <w:r w:rsidR="001673B8">
              <w:rPr>
                <w:noProof/>
                <w:webHidden/>
              </w:rPr>
              <w:fldChar w:fldCharType="begin"/>
            </w:r>
            <w:r w:rsidR="001673B8">
              <w:rPr>
                <w:noProof/>
                <w:webHidden/>
              </w:rPr>
              <w:instrText xml:space="preserve"> PAGEREF _Toc82166339 \h </w:instrText>
            </w:r>
            <w:r w:rsidR="001673B8">
              <w:rPr>
                <w:noProof/>
                <w:webHidden/>
              </w:rPr>
            </w:r>
            <w:r w:rsidR="001673B8">
              <w:rPr>
                <w:noProof/>
                <w:webHidden/>
              </w:rPr>
              <w:fldChar w:fldCharType="separate"/>
            </w:r>
            <w:r w:rsidR="001673B8">
              <w:rPr>
                <w:noProof/>
                <w:webHidden/>
              </w:rPr>
              <w:t>37</w:t>
            </w:r>
            <w:r w:rsidR="001673B8">
              <w:rPr>
                <w:noProof/>
                <w:webHidden/>
              </w:rPr>
              <w:fldChar w:fldCharType="end"/>
            </w:r>
          </w:hyperlink>
        </w:p>
        <w:p w:rsidR="001673B8" w:rsidRDefault="00A81F70" w14:paraId="6165DC75" w14:textId="72490CE8">
          <w:pPr>
            <w:pStyle w:val="Innehll2"/>
            <w:tabs>
              <w:tab w:val="right" w:leader="dot" w:pos="8494"/>
            </w:tabs>
            <w:rPr>
              <w:rFonts w:eastAsiaTheme="minorEastAsia"/>
              <w:noProof/>
              <w:kern w:val="0"/>
              <w:sz w:val="22"/>
              <w:szCs w:val="22"/>
              <w:lang w:eastAsia="sv-SE"/>
              <w14:numSpacing w14:val="default"/>
            </w:rPr>
          </w:pPr>
          <w:hyperlink w:history="1" w:anchor="_Toc82166340">
            <w:r w:rsidRPr="00517BFE" w:rsidR="001673B8">
              <w:rPr>
                <w:rStyle w:val="Hyperlnk"/>
                <w:noProof/>
              </w:rPr>
              <w:t>7.8 Psykisk ohälsa</w:t>
            </w:r>
            <w:r w:rsidR="001673B8">
              <w:rPr>
                <w:noProof/>
                <w:webHidden/>
              </w:rPr>
              <w:tab/>
            </w:r>
            <w:r w:rsidR="001673B8">
              <w:rPr>
                <w:noProof/>
                <w:webHidden/>
              </w:rPr>
              <w:fldChar w:fldCharType="begin"/>
            </w:r>
            <w:r w:rsidR="001673B8">
              <w:rPr>
                <w:noProof/>
                <w:webHidden/>
              </w:rPr>
              <w:instrText xml:space="preserve"> PAGEREF _Toc82166340 \h </w:instrText>
            </w:r>
            <w:r w:rsidR="001673B8">
              <w:rPr>
                <w:noProof/>
                <w:webHidden/>
              </w:rPr>
            </w:r>
            <w:r w:rsidR="001673B8">
              <w:rPr>
                <w:noProof/>
                <w:webHidden/>
              </w:rPr>
              <w:fldChar w:fldCharType="separate"/>
            </w:r>
            <w:r w:rsidR="001673B8">
              <w:rPr>
                <w:noProof/>
                <w:webHidden/>
              </w:rPr>
              <w:t>37</w:t>
            </w:r>
            <w:r w:rsidR="001673B8">
              <w:rPr>
                <w:noProof/>
                <w:webHidden/>
              </w:rPr>
              <w:fldChar w:fldCharType="end"/>
            </w:r>
          </w:hyperlink>
        </w:p>
        <w:p w:rsidR="001673B8" w:rsidRDefault="00A81F70" w14:paraId="1BC760DA" w14:textId="154628BF">
          <w:pPr>
            <w:pStyle w:val="Innehll1"/>
            <w:tabs>
              <w:tab w:val="right" w:leader="dot" w:pos="8494"/>
            </w:tabs>
            <w:rPr>
              <w:rFonts w:eastAsiaTheme="minorEastAsia"/>
              <w:noProof/>
              <w:kern w:val="0"/>
              <w:sz w:val="22"/>
              <w:szCs w:val="22"/>
              <w:lang w:eastAsia="sv-SE"/>
              <w14:numSpacing w14:val="default"/>
            </w:rPr>
          </w:pPr>
          <w:hyperlink w:history="1" w:anchor="_Toc82166341">
            <w:r w:rsidRPr="00517BFE" w:rsidR="001673B8">
              <w:rPr>
                <w:rStyle w:val="Hyperlnk"/>
                <w:noProof/>
              </w:rPr>
              <w:t>8 Rättsväsendet</w:t>
            </w:r>
            <w:r w:rsidR="001673B8">
              <w:rPr>
                <w:noProof/>
                <w:webHidden/>
              </w:rPr>
              <w:tab/>
            </w:r>
            <w:r w:rsidR="001673B8">
              <w:rPr>
                <w:noProof/>
                <w:webHidden/>
              </w:rPr>
              <w:fldChar w:fldCharType="begin"/>
            </w:r>
            <w:r w:rsidR="001673B8">
              <w:rPr>
                <w:noProof/>
                <w:webHidden/>
              </w:rPr>
              <w:instrText xml:space="preserve"> PAGEREF _Toc82166341 \h </w:instrText>
            </w:r>
            <w:r w:rsidR="001673B8">
              <w:rPr>
                <w:noProof/>
                <w:webHidden/>
              </w:rPr>
            </w:r>
            <w:r w:rsidR="001673B8">
              <w:rPr>
                <w:noProof/>
                <w:webHidden/>
              </w:rPr>
              <w:fldChar w:fldCharType="separate"/>
            </w:r>
            <w:r w:rsidR="001673B8">
              <w:rPr>
                <w:noProof/>
                <w:webHidden/>
              </w:rPr>
              <w:t>39</w:t>
            </w:r>
            <w:r w:rsidR="001673B8">
              <w:rPr>
                <w:noProof/>
                <w:webHidden/>
              </w:rPr>
              <w:fldChar w:fldCharType="end"/>
            </w:r>
          </w:hyperlink>
        </w:p>
        <w:p w:rsidR="001673B8" w:rsidRDefault="00A81F70" w14:paraId="4ADB57B2" w14:textId="6A526291">
          <w:pPr>
            <w:pStyle w:val="Innehll2"/>
            <w:tabs>
              <w:tab w:val="right" w:leader="dot" w:pos="8494"/>
            </w:tabs>
            <w:rPr>
              <w:rFonts w:eastAsiaTheme="minorEastAsia"/>
              <w:noProof/>
              <w:kern w:val="0"/>
              <w:sz w:val="22"/>
              <w:szCs w:val="22"/>
              <w:lang w:eastAsia="sv-SE"/>
              <w14:numSpacing w14:val="default"/>
            </w:rPr>
          </w:pPr>
          <w:hyperlink w:history="1" w:anchor="_Toc82166342">
            <w:r w:rsidRPr="00517BFE" w:rsidR="001673B8">
              <w:rPr>
                <w:rStyle w:val="Hyperlnk"/>
                <w:noProof/>
              </w:rPr>
              <w:t>8.1 Mer resurser till brottsbekämpning</w:t>
            </w:r>
            <w:r w:rsidR="001673B8">
              <w:rPr>
                <w:noProof/>
                <w:webHidden/>
              </w:rPr>
              <w:tab/>
            </w:r>
            <w:r w:rsidR="001673B8">
              <w:rPr>
                <w:noProof/>
                <w:webHidden/>
              </w:rPr>
              <w:fldChar w:fldCharType="begin"/>
            </w:r>
            <w:r w:rsidR="001673B8">
              <w:rPr>
                <w:noProof/>
                <w:webHidden/>
              </w:rPr>
              <w:instrText xml:space="preserve"> PAGEREF _Toc82166342 \h </w:instrText>
            </w:r>
            <w:r w:rsidR="001673B8">
              <w:rPr>
                <w:noProof/>
                <w:webHidden/>
              </w:rPr>
            </w:r>
            <w:r w:rsidR="001673B8">
              <w:rPr>
                <w:noProof/>
                <w:webHidden/>
              </w:rPr>
              <w:fldChar w:fldCharType="separate"/>
            </w:r>
            <w:r w:rsidR="001673B8">
              <w:rPr>
                <w:noProof/>
                <w:webHidden/>
              </w:rPr>
              <w:t>39</w:t>
            </w:r>
            <w:r w:rsidR="001673B8">
              <w:rPr>
                <w:noProof/>
                <w:webHidden/>
              </w:rPr>
              <w:fldChar w:fldCharType="end"/>
            </w:r>
          </w:hyperlink>
        </w:p>
        <w:p w:rsidR="001673B8" w:rsidRDefault="00A81F70" w14:paraId="5BC032F6" w14:textId="386CFCC0">
          <w:pPr>
            <w:pStyle w:val="Innehll2"/>
            <w:tabs>
              <w:tab w:val="right" w:leader="dot" w:pos="8494"/>
            </w:tabs>
            <w:rPr>
              <w:rFonts w:eastAsiaTheme="minorEastAsia"/>
              <w:noProof/>
              <w:kern w:val="0"/>
              <w:sz w:val="22"/>
              <w:szCs w:val="22"/>
              <w:lang w:eastAsia="sv-SE"/>
              <w14:numSpacing w14:val="default"/>
            </w:rPr>
          </w:pPr>
          <w:hyperlink w:history="1" w:anchor="_Toc82166343">
            <w:r w:rsidRPr="00517BFE" w:rsidR="001673B8">
              <w:rPr>
                <w:rStyle w:val="Hyperlnk"/>
                <w:noProof/>
              </w:rPr>
              <w:t>8.2 En betald polisutbildning, på riktigt</w:t>
            </w:r>
            <w:r w:rsidR="001673B8">
              <w:rPr>
                <w:noProof/>
                <w:webHidden/>
              </w:rPr>
              <w:tab/>
            </w:r>
            <w:r w:rsidR="001673B8">
              <w:rPr>
                <w:noProof/>
                <w:webHidden/>
              </w:rPr>
              <w:fldChar w:fldCharType="begin"/>
            </w:r>
            <w:r w:rsidR="001673B8">
              <w:rPr>
                <w:noProof/>
                <w:webHidden/>
              </w:rPr>
              <w:instrText xml:space="preserve"> PAGEREF _Toc82166343 \h </w:instrText>
            </w:r>
            <w:r w:rsidR="001673B8">
              <w:rPr>
                <w:noProof/>
                <w:webHidden/>
              </w:rPr>
            </w:r>
            <w:r w:rsidR="001673B8">
              <w:rPr>
                <w:noProof/>
                <w:webHidden/>
              </w:rPr>
              <w:fldChar w:fldCharType="separate"/>
            </w:r>
            <w:r w:rsidR="001673B8">
              <w:rPr>
                <w:noProof/>
                <w:webHidden/>
              </w:rPr>
              <w:t>40</w:t>
            </w:r>
            <w:r w:rsidR="001673B8">
              <w:rPr>
                <w:noProof/>
                <w:webHidden/>
              </w:rPr>
              <w:fldChar w:fldCharType="end"/>
            </w:r>
          </w:hyperlink>
        </w:p>
        <w:p w:rsidR="001673B8" w:rsidRDefault="00A81F70" w14:paraId="776FE566" w14:textId="4FCFFE0E">
          <w:pPr>
            <w:pStyle w:val="Innehll2"/>
            <w:tabs>
              <w:tab w:val="right" w:leader="dot" w:pos="8494"/>
            </w:tabs>
            <w:rPr>
              <w:rFonts w:eastAsiaTheme="minorEastAsia"/>
              <w:noProof/>
              <w:kern w:val="0"/>
              <w:sz w:val="22"/>
              <w:szCs w:val="22"/>
              <w:lang w:eastAsia="sv-SE"/>
              <w14:numSpacing w14:val="default"/>
            </w:rPr>
          </w:pPr>
          <w:hyperlink w:history="1" w:anchor="_Toc82166344">
            <w:r w:rsidRPr="00517BFE" w:rsidR="001673B8">
              <w:rPr>
                <w:rStyle w:val="Hyperlnk"/>
                <w:noProof/>
              </w:rPr>
              <w:t>8.3 Avlastning och understöd</w:t>
            </w:r>
            <w:r w:rsidR="001673B8">
              <w:rPr>
                <w:noProof/>
                <w:webHidden/>
              </w:rPr>
              <w:tab/>
            </w:r>
            <w:r w:rsidR="001673B8">
              <w:rPr>
                <w:noProof/>
                <w:webHidden/>
              </w:rPr>
              <w:fldChar w:fldCharType="begin"/>
            </w:r>
            <w:r w:rsidR="001673B8">
              <w:rPr>
                <w:noProof/>
                <w:webHidden/>
              </w:rPr>
              <w:instrText xml:space="preserve"> PAGEREF _Toc82166344 \h </w:instrText>
            </w:r>
            <w:r w:rsidR="001673B8">
              <w:rPr>
                <w:noProof/>
                <w:webHidden/>
              </w:rPr>
            </w:r>
            <w:r w:rsidR="001673B8">
              <w:rPr>
                <w:noProof/>
                <w:webHidden/>
              </w:rPr>
              <w:fldChar w:fldCharType="separate"/>
            </w:r>
            <w:r w:rsidR="001673B8">
              <w:rPr>
                <w:noProof/>
                <w:webHidden/>
              </w:rPr>
              <w:t>40</w:t>
            </w:r>
            <w:r w:rsidR="001673B8">
              <w:rPr>
                <w:noProof/>
                <w:webHidden/>
              </w:rPr>
              <w:fldChar w:fldCharType="end"/>
            </w:r>
          </w:hyperlink>
        </w:p>
        <w:p w:rsidR="001673B8" w:rsidRDefault="00A81F70" w14:paraId="1AC078B0" w14:textId="08B76570">
          <w:pPr>
            <w:pStyle w:val="Innehll2"/>
            <w:tabs>
              <w:tab w:val="right" w:leader="dot" w:pos="8494"/>
            </w:tabs>
            <w:rPr>
              <w:rFonts w:eastAsiaTheme="minorEastAsia"/>
              <w:noProof/>
              <w:kern w:val="0"/>
              <w:sz w:val="22"/>
              <w:szCs w:val="22"/>
              <w:lang w:eastAsia="sv-SE"/>
              <w14:numSpacing w14:val="default"/>
            </w:rPr>
          </w:pPr>
          <w:hyperlink w:history="1" w:anchor="_Toc82166345">
            <w:r w:rsidRPr="00517BFE" w:rsidR="001673B8">
              <w:rPr>
                <w:rStyle w:val="Hyperlnk"/>
                <w:noProof/>
              </w:rPr>
              <w:t>8.4 Flaskhalsar ska byggas bort</w:t>
            </w:r>
            <w:r w:rsidR="001673B8">
              <w:rPr>
                <w:noProof/>
                <w:webHidden/>
              </w:rPr>
              <w:tab/>
            </w:r>
            <w:r w:rsidR="001673B8">
              <w:rPr>
                <w:noProof/>
                <w:webHidden/>
              </w:rPr>
              <w:fldChar w:fldCharType="begin"/>
            </w:r>
            <w:r w:rsidR="001673B8">
              <w:rPr>
                <w:noProof/>
                <w:webHidden/>
              </w:rPr>
              <w:instrText xml:space="preserve"> PAGEREF _Toc82166345 \h </w:instrText>
            </w:r>
            <w:r w:rsidR="001673B8">
              <w:rPr>
                <w:noProof/>
                <w:webHidden/>
              </w:rPr>
            </w:r>
            <w:r w:rsidR="001673B8">
              <w:rPr>
                <w:noProof/>
                <w:webHidden/>
              </w:rPr>
              <w:fldChar w:fldCharType="separate"/>
            </w:r>
            <w:r w:rsidR="001673B8">
              <w:rPr>
                <w:noProof/>
                <w:webHidden/>
              </w:rPr>
              <w:t>41</w:t>
            </w:r>
            <w:r w:rsidR="001673B8">
              <w:rPr>
                <w:noProof/>
                <w:webHidden/>
              </w:rPr>
              <w:fldChar w:fldCharType="end"/>
            </w:r>
          </w:hyperlink>
        </w:p>
        <w:p w:rsidR="001673B8" w:rsidRDefault="00A81F70" w14:paraId="64E2AA83" w14:textId="4F91E35C">
          <w:pPr>
            <w:pStyle w:val="Innehll2"/>
            <w:tabs>
              <w:tab w:val="right" w:leader="dot" w:pos="8494"/>
            </w:tabs>
            <w:rPr>
              <w:rFonts w:eastAsiaTheme="minorEastAsia"/>
              <w:noProof/>
              <w:kern w:val="0"/>
              <w:sz w:val="22"/>
              <w:szCs w:val="22"/>
              <w:lang w:eastAsia="sv-SE"/>
              <w14:numSpacing w14:val="default"/>
            </w:rPr>
          </w:pPr>
          <w:hyperlink w:history="1" w:anchor="_Toc82166346">
            <w:r w:rsidRPr="00517BFE" w:rsidR="001673B8">
              <w:rPr>
                <w:rStyle w:val="Hyperlnk"/>
                <w:noProof/>
              </w:rPr>
              <w:t>8.5 Ett riktigt brottsofferperspektiv</w:t>
            </w:r>
            <w:r w:rsidR="001673B8">
              <w:rPr>
                <w:noProof/>
                <w:webHidden/>
              </w:rPr>
              <w:tab/>
            </w:r>
            <w:r w:rsidR="001673B8">
              <w:rPr>
                <w:noProof/>
                <w:webHidden/>
              </w:rPr>
              <w:fldChar w:fldCharType="begin"/>
            </w:r>
            <w:r w:rsidR="001673B8">
              <w:rPr>
                <w:noProof/>
                <w:webHidden/>
              </w:rPr>
              <w:instrText xml:space="preserve"> PAGEREF _Toc82166346 \h </w:instrText>
            </w:r>
            <w:r w:rsidR="001673B8">
              <w:rPr>
                <w:noProof/>
                <w:webHidden/>
              </w:rPr>
            </w:r>
            <w:r w:rsidR="001673B8">
              <w:rPr>
                <w:noProof/>
                <w:webHidden/>
              </w:rPr>
              <w:fldChar w:fldCharType="separate"/>
            </w:r>
            <w:r w:rsidR="001673B8">
              <w:rPr>
                <w:noProof/>
                <w:webHidden/>
              </w:rPr>
              <w:t>41</w:t>
            </w:r>
            <w:r w:rsidR="001673B8">
              <w:rPr>
                <w:noProof/>
                <w:webHidden/>
              </w:rPr>
              <w:fldChar w:fldCharType="end"/>
            </w:r>
          </w:hyperlink>
        </w:p>
        <w:p w:rsidR="001673B8" w:rsidRDefault="00A81F70" w14:paraId="66B454BB" w14:textId="682E60A7">
          <w:pPr>
            <w:pStyle w:val="Innehll1"/>
            <w:tabs>
              <w:tab w:val="right" w:leader="dot" w:pos="8494"/>
            </w:tabs>
            <w:rPr>
              <w:rFonts w:eastAsiaTheme="minorEastAsia"/>
              <w:noProof/>
              <w:kern w:val="0"/>
              <w:sz w:val="22"/>
              <w:szCs w:val="22"/>
              <w:lang w:eastAsia="sv-SE"/>
              <w14:numSpacing w14:val="default"/>
            </w:rPr>
          </w:pPr>
          <w:hyperlink w:history="1" w:anchor="_Toc82166347">
            <w:r w:rsidRPr="00517BFE" w:rsidR="001673B8">
              <w:rPr>
                <w:rStyle w:val="Hyperlnk"/>
                <w:noProof/>
              </w:rPr>
              <w:t>9 Transporter</w:t>
            </w:r>
            <w:r w:rsidR="001673B8">
              <w:rPr>
                <w:noProof/>
                <w:webHidden/>
              </w:rPr>
              <w:tab/>
            </w:r>
            <w:r w:rsidR="001673B8">
              <w:rPr>
                <w:noProof/>
                <w:webHidden/>
              </w:rPr>
              <w:fldChar w:fldCharType="begin"/>
            </w:r>
            <w:r w:rsidR="001673B8">
              <w:rPr>
                <w:noProof/>
                <w:webHidden/>
              </w:rPr>
              <w:instrText xml:space="preserve"> PAGEREF _Toc82166347 \h </w:instrText>
            </w:r>
            <w:r w:rsidR="001673B8">
              <w:rPr>
                <w:noProof/>
                <w:webHidden/>
              </w:rPr>
            </w:r>
            <w:r w:rsidR="001673B8">
              <w:rPr>
                <w:noProof/>
                <w:webHidden/>
              </w:rPr>
              <w:fldChar w:fldCharType="separate"/>
            </w:r>
            <w:r w:rsidR="001673B8">
              <w:rPr>
                <w:noProof/>
                <w:webHidden/>
              </w:rPr>
              <w:t>42</w:t>
            </w:r>
            <w:r w:rsidR="001673B8">
              <w:rPr>
                <w:noProof/>
                <w:webHidden/>
              </w:rPr>
              <w:fldChar w:fldCharType="end"/>
            </w:r>
          </w:hyperlink>
        </w:p>
        <w:p w:rsidR="001673B8" w:rsidRDefault="00A81F70" w14:paraId="2F236E6A" w14:textId="68BE4AEC">
          <w:pPr>
            <w:pStyle w:val="Innehll2"/>
            <w:tabs>
              <w:tab w:val="right" w:leader="dot" w:pos="8494"/>
            </w:tabs>
            <w:rPr>
              <w:rFonts w:eastAsiaTheme="minorEastAsia"/>
              <w:noProof/>
              <w:kern w:val="0"/>
              <w:sz w:val="22"/>
              <w:szCs w:val="22"/>
              <w:lang w:eastAsia="sv-SE"/>
              <w14:numSpacing w14:val="default"/>
            </w:rPr>
          </w:pPr>
          <w:hyperlink w:history="1" w:anchor="_Toc82166348">
            <w:r w:rsidRPr="00517BFE" w:rsidR="001673B8">
              <w:rPr>
                <w:rStyle w:val="Hyperlnk"/>
                <w:noProof/>
              </w:rPr>
              <w:t>9.1 Sänkt skatt på bensin och diesel</w:t>
            </w:r>
            <w:r w:rsidR="001673B8">
              <w:rPr>
                <w:noProof/>
                <w:webHidden/>
              </w:rPr>
              <w:tab/>
            </w:r>
            <w:r w:rsidR="001673B8">
              <w:rPr>
                <w:noProof/>
                <w:webHidden/>
              </w:rPr>
              <w:fldChar w:fldCharType="begin"/>
            </w:r>
            <w:r w:rsidR="001673B8">
              <w:rPr>
                <w:noProof/>
                <w:webHidden/>
              </w:rPr>
              <w:instrText xml:space="preserve"> PAGEREF _Toc82166348 \h </w:instrText>
            </w:r>
            <w:r w:rsidR="001673B8">
              <w:rPr>
                <w:noProof/>
                <w:webHidden/>
              </w:rPr>
            </w:r>
            <w:r w:rsidR="001673B8">
              <w:rPr>
                <w:noProof/>
                <w:webHidden/>
              </w:rPr>
              <w:fldChar w:fldCharType="separate"/>
            </w:r>
            <w:r w:rsidR="001673B8">
              <w:rPr>
                <w:noProof/>
                <w:webHidden/>
              </w:rPr>
              <w:t>43</w:t>
            </w:r>
            <w:r w:rsidR="001673B8">
              <w:rPr>
                <w:noProof/>
                <w:webHidden/>
              </w:rPr>
              <w:fldChar w:fldCharType="end"/>
            </w:r>
          </w:hyperlink>
        </w:p>
        <w:p w:rsidR="001673B8" w:rsidRDefault="00A81F70" w14:paraId="7D4FA23C" w14:textId="53C3A638">
          <w:pPr>
            <w:pStyle w:val="Innehll2"/>
            <w:tabs>
              <w:tab w:val="right" w:leader="dot" w:pos="8494"/>
            </w:tabs>
            <w:rPr>
              <w:rFonts w:eastAsiaTheme="minorEastAsia"/>
              <w:noProof/>
              <w:kern w:val="0"/>
              <w:sz w:val="22"/>
              <w:szCs w:val="22"/>
              <w:lang w:eastAsia="sv-SE"/>
              <w14:numSpacing w14:val="default"/>
            </w:rPr>
          </w:pPr>
          <w:hyperlink w:history="1" w:anchor="_Toc82166349">
            <w:r w:rsidRPr="00517BFE" w:rsidR="001673B8">
              <w:rPr>
                <w:rStyle w:val="Hyperlnk"/>
                <w:noProof/>
              </w:rPr>
              <w:t>9.2 Nej till miljöskadlig biodiesel</w:t>
            </w:r>
            <w:r w:rsidR="001673B8">
              <w:rPr>
                <w:noProof/>
                <w:webHidden/>
              </w:rPr>
              <w:tab/>
            </w:r>
            <w:r w:rsidR="001673B8">
              <w:rPr>
                <w:noProof/>
                <w:webHidden/>
              </w:rPr>
              <w:fldChar w:fldCharType="begin"/>
            </w:r>
            <w:r w:rsidR="001673B8">
              <w:rPr>
                <w:noProof/>
                <w:webHidden/>
              </w:rPr>
              <w:instrText xml:space="preserve"> PAGEREF _Toc82166349 \h </w:instrText>
            </w:r>
            <w:r w:rsidR="001673B8">
              <w:rPr>
                <w:noProof/>
                <w:webHidden/>
              </w:rPr>
            </w:r>
            <w:r w:rsidR="001673B8">
              <w:rPr>
                <w:noProof/>
                <w:webHidden/>
              </w:rPr>
              <w:fldChar w:fldCharType="separate"/>
            </w:r>
            <w:r w:rsidR="001673B8">
              <w:rPr>
                <w:noProof/>
                <w:webHidden/>
              </w:rPr>
              <w:t>43</w:t>
            </w:r>
            <w:r w:rsidR="001673B8">
              <w:rPr>
                <w:noProof/>
                <w:webHidden/>
              </w:rPr>
              <w:fldChar w:fldCharType="end"/>
            </w:r>
          </w:hyperlink>
        </w:p>
        <w:p w:rsidR="001673B8" w:rsidRDefault="00A81F70" w14:paraId="730FCDCE" w14:textId="73E3D273">
          <w:pPr>
            <w:pStyle w:val="Innehll2"/>
            <w:tabs>
              <w:tab w:val="right" w:leader="dot" w:pos="8494"/>
            </w:tabs>
            <w:rPr>
              <w:rFonts w:eastAsiaTheme="minorEastAsia"/>
              <w:noProof/>
              <w:kern w:val="0"/>
              <w:sz w:val="22"/>
              <w:szCs w:val="22"/>
              <w:lang w:eastAsia="sv-SE"/>
              <w14:numSpacing w14:val="default"/>
            </w:rPr>
          </w:pPr>
          <w:hyperlink w:history="1" w:anchor="_Toc82166350">
            <w:r w:rsidRPr="00517BFE" w:rsidR="001673B8">
              <w:rPr>
                <w:rStyle w:val="Hyperlnk"/>
                <w:noProof/>
              </w:rPr>
              <w:t>9.3 Höjd milersättning</w:t>
            </w:r>
            <w:r w:rsidR="001673B8">
              <w:rPr>
                <w:noProof/>
                <w:webHidden/>
              </w:rPr>
              <w:tab/>
            </w:r>
            <w:r w:rsidR="001673B8">
              <w:rPr>
                <w:noProof/>
                <w:webHidden/>
              </w:rPr>
              <w:fldChar w:fldCharType="begin"/>
            </w:r>
            <w:r w:rsidR="001673B8">
              <w:rPr>
                <w:noProof/>
                <w:webHidden/>
              </w:rPr>
              <w:instrText xml:space="preserve"> PAGEREF _Toc82166350 \h </w:instrText>
            </w:r>
            <w:r w:rsidR="001673B8">
              <w:rPr>
                <w:noProof/>
                <w:webHidden/>
              </w:rPr>
            </w:r>
            <w:r w:rsidR="001673B8">
              <w:rPr>
                <w:noProof/>
                <w:webHidden/>
              </w:rPr>
              <w:fldChar w:fldCharType="separate"/>
            </w:r>
            <w:r w:rsidR="001673B8">
              <w:rPr>
                <w:noProof/>
                <w:webHidden/>
              </w:rPr>
              <w:t>44</w:t>
            </w:r>
            <w:r w:rsidR="001673B8">
              <w:rPr>
                <w:noProof/>
                <w:webHidden/>
              </w:rPr>
              <w:fldChar w:fldCharType="end"/>
            </w:r>
          </w:hyperlink>
        </w:p>
        <w:p w:rsidR="001673B8" w:rsidRDefault="00A81F70" w14:paraId="40575B56" w14:textId="7F79B8C4">
          <w:pPr>
            <w:pStyle w:val="Innehll2"/>
            <w:tabs>
              <w:tab w:val="right" w:leader="dot" w:pos="8494"/>
            </w:tabs>
            <w:rPr>
              <w:rFonts w:eastAsiaTheme="minorEastAsia"/>
              <w:noProof/>
              <w:kern w:val="0"/>
              <w:sz w:val="22"/>
              <w:szCs w:val="22"/>
              <w:lang w:eastAsia="sv-SE"/>
              <w14:numSpacing w14:val="default"/>
            </w:rPr>
          </w:pPr>
          <w:hyperlink w:history="1" w:anchor="_Toc82166351">
            <w:r w:rsidRPr="00517BFE" w:rsidR="001673B8">
              <w:rPr>
                <w:rStyle w:val="Hyperlnk"/>
                <w:noProof/>
              </w:rPr>
              <w:t>9.4 Nej till försämrat reseavdrag</w:t>
            </w:r>
            <w:r w:rsidR="001673B8">
              <w:rPr>
                <w:noProof/>
                <w:webHidden/>
              </w:rPr>
              <w:tab/>
            </w:r>
            <w:r w:rsidR="001673B8">
              <w:rPr>
                <w:noProof/>
                <w:webHidden/>
              </w:rPr>
              <w:fldChar w:fldCharType="begin"/>
            </w:r>
            <w:r w:rsidR="001673B8">
              <w:rPr>
                <w:noProof/>
                <w:webHidden/>
              </w:rPr>
              <w:instrText xml:space="preserve"> PAGEREF _Toc82166351 \h </w:instrText>
            </w:r>
            <w:r w:rsidR="001673B8">
              <w:rPr>
                <w:noProof/>
                <w:webHidden/>
              </w:rPr>
            </w:r>
            <w:r w:rsidR="001673B8">
              <w:rPr>
                <w:noProof/>
                <w:webHidden/>
              </w:rPr>
              <w:fldChar w:fldCharType="separate"/>
            </w:r>
            <w:r w:rsidR="001673B8">
              <w:rPr>
                <w:noProof/>
                <w:webHidden/>
              </w:rPr>
              <w:t>44</w:t>
            </w:r>
            <w:r w:rsidR="001673B8">
              <w:rPr>
                <w:noProof/>
                <w:webHidden/>
              </w:rPr>
              <w:fldChar w:fldCharType="end"/>
            </w:r>
          </w:hyperlink>
        </w:p>
        <w:p w:rsidR="001673B8" w:rsidRDefault="00A81F70" w14:paraId="7257C3B0" w14:textId="741CD76D">
          <w:pPr>
            <w:pStyle w:val="Innehll2"/>
            <w:tabs>
              <w:tab w:val="right" w:leader="dot" w:pos="8494"/>
            </w:tabs>
            <w:rPr>
              <w:rFonts w:eastAsiaTheme="minorEastAsia"/>
              <w:noProof/>
              <w:kern w:val="0"/>
              <w:sz w:val="22"/>
              <w:szCs w:val="22"/>
              <w:lang w:eastAsia="sv-SE"/>
              <w14:numSpacing w14:val="default"/>
            </w:rPr>
          </w:pPr>
          <w:hyperlink w:history="1" w:anchor="_Toc82166352">
            <w:r w:rsidRPr="00517BFE" w:rsidR="001673B8">
              <w:rPr>
                <w:rStyle w:val="Hyperlnk"/>
                <w:noProof/>
              </w:rPr>
              <w:t>9.5 Avskaffad bonus–malus</w:t>
            </w:r>
            <w:r w:rsidR="001673B8">
              <w:rPr>
                <w:noProof/>
                <w:webHidden/>
              </w:rPr>
              <w:tab/>
            </w:r>
            <w:r w:rsidR="001673B8">
              <w:rPr>
                <w:noProof/>
                <w:webHidden/>
              </w:rPr>
              <w:fldChar w:fldCharType="begin"/>
            </w:r>
            <w:r w:rsidR="001673B8">
              <w:rPr>
                <w:noProof/>
                <w:webHidden/>
              </w:rPr>
              <w:instrText xml:space="preserve"> PAGEREF _Toc82166352 \h </w:instrText>
            </w:r>
            <w:r w:rsidR="001673B8">
              <w:rPr>
                <w:noProof/>
                <w:webHidden/>
              </w:rPr>
            </w:r>
            <w:r w:rsidR="001673B8">
              <w:rPr>
                <w:noProof/>
                <w:webHidden/>
              </w:rPr>
              <w:fldChar w:fldCharType="separate"/>
            </w:r>
            <w:r w:rsidR="001673B8">
              <w:rPr>
                <w:noProof/>
                <w:webHidden/>
              </w:rPr>
              <w:t>44</w:t>
            </w:r>
            <w:r w:rsidR="001673B8">
              <w:rPr>
                <w:noProof/>
                <w:webHidden/>
              </w:rPr>
              <w:fldChar w:fldCharType="end"/>
            </w:r>
          </w:hyperlink>
        </w:p>
        <w:p w:rsidR="001673B8" w:rsidRDefault="00A81F70" w14:paraId="2BFB21C9" w14:textId="78CB3844">
          <w:pPr>
            <w:pStyle w:val="Innehll2"/>
            <w:tabs>
              <w:tab w:val="right" w:leader="dot" w:pos="8494"/>
            </w:tabs>
            <w:rPr>
              <w:rFonts w:eastAsiaTheme="minorEastAsia"/>
              <w:noProof/>
              <w:kern w:val="0"/>
              <w:sz w:val="22"/>
              <w:szCs w:val="22"/>
              <w:lang w:eastAsia="sv-SE"/>
              <w14:numSpacing w14:val="default"/>
            </w:rPr>
          </w:pPr>
          <w:hyperlink w:history="1" w:anchor="_Toc82166353">
            <w:r w:rsidRPr="00517BFE" w:rsidR="001673B8">
              <w:rPr>
                <w:rStyle w:val="Hyperlnk"/>
                <w:noProof/>
              </w:rPr>
              <w:t>9.6 Satsningar på infrastruktur</w:t>
            </w:r>
            <w:r w:rsidR="001673B8">
              <w:rPr>
                <w:noProof/>
                <w:webHidden/>
              </w:rPr>
              <w:tab/>
            </w:r>
            <w:r w:rsidR="001673B8">
              <w:rPr>
                <w:noProof/>
                <w:webHidden/>
              </w:rPr>
              <w:fldChar w:fldCharType="begin"/>
            </w:r>
            <w:r w:rsidR="001673B8">
              <w:rPr>
                <w:noProof/>
                <w:webHidden/>
              </w:rPr>
              <w:instrText xml:space="preserve"> PAGEREF _Toc82166353 \h </w:instrText>
            </w:r>
            <w:r w:rsidR="001673B8">
              <w:rPr>
                <w:noProof/>
                <w:webHidden/>
              </w:rPr>
            </w:r>
            <w:r w:rsidR="001673B8">
              <w:rPr>
                <w:noProof/>
                <w:webHidden/>
              </w:rPr>
              <w:fldChar w:fldCharType="separate"/>
            </w:r>
            <w:r w:rsidR="001673B8">
              <w:rPr>
                <w:noProof/>
                <w:webHidden/>
              </w:rPr>
              <w:t>45</w:t>
            </w:r>
            <w:r w:rsidR="001673B8">
              <w:rPr>
                <w:noProof/>
                <w:webHidden/>
              </w:rPr>
              <w:fldChar w:fldCharType="end"/>
            </w:r>
          </w:hyperlink>
        </w:p>
        <w:p w:rsidR="001673B8" w:rsidRDefault="00A81F70" w14:paraId="5C4BF6C2" w14:textId="00B077C2">
          <w:pPr>
            <w:pStyle w:val="Innehll2"/>
            <w:tabs>
              <w:tab w:val="right" w:leader="dot" w:pos="8494"/>
            </w:tabs>
            <w:rPr>
              <w:rFonts w:eastAsiaTheme="minorEastAsia"/>
              <w:noProof/>
              <w:kern w:val="0"/>
              <w:sz w:val="22"/>
              <w:szCs w:val="22"/>
              <w:lang w:eastAsia="sv-SE"/>
              <w14:numSpacing w14:val="default"/>
            </w:rPr>
          </w:pPr>
          <w:hyperlink w:history="1" w:anchor="_Toc82166354">
            <w:r w:rsidRPr="00517BFE" w:rsidR="001673B8">
              <w:rPr>
                <w:rStyle w:val="Hyperlnk"/>
                <w:noProof/>
              </w:rPr>
              <w:t>9.7 Coronastöd till kollektivtrafiken</w:t>
            </w:r>
            <w:r w:rsidR="001673B8">
              <w:rPr>
                <w:noProof/>
                <w:webHidden/>
              </w:rPr>
              <w:tab/>
            </w:r>
            <w:r w:rsidR="001673B8">
              <w:rPr>
                <w:noProof/>
                <w:webHidden/>
              </w:rPr>
              <w:fldChar w:fldCharType="begin"/>
            </w:r>
            <w:r w:rsidR="001673B8">
              <w:rPr>
                <w:noProof/>
                <w:webHidden/>
              </w:rPr>
              <w:instrText xml:space="preserve"> PAGEREF _Toc82166354 \h </w:instrText>
            </w:r>
            <w:r w:rsidR="001673B8">
              <w:rPr>
                <w:noProof/>
                <w:webHidden/>
              </w:rPr>
            </w:r>
            <w:r w:rsidR="001673B8">
              <w:rPr>
                <w:noProof/>
                <w:webHidden/>
              </w:rPr>
              <w:fldChar w:fldCharType="separate"/>
            </w:r>
            <w:r w:rsidR="001673B8">
              <w:rPr>
                <w:noProof/>
                <w:webHidden/>
              </w:rPr>
              <w:t>45</w:t>
            </w:r>
            <w:r w:rsidR="001673B8">
              <w:rPr>
                <w:noProof/>
                <w:webHidden/>
              </w:rPr>
              <w:fldChar w:fldCharType="end"/>
            </w:r>
          </w:hyperlink>
        </w:p>
        <w:p w:rsidR="001673B8" w:rsidRDefault="00A81F70" w14:paraId="6946490A" w14:textId="4B98C99D">
          <w:pPr>
            <w:pStyle w:val="Innehll2"/>
            <w:tabs>
              <w:tab w:val="right" w:leader="dot" w:pos="8494"/>
            </w:tabs>
            <w:rPr>
              <w:rFonts w:eastAsiaTheme="minorEastAsia"/>
              <w:noProof/>
              <w:kern w:val="0"/>
              <w:sz w:val="22"/>
              <w:szCs w:val="22"/>
              <w:lang w:eastAsia="sv-SE"/>
              <w14:numSpacing w14:val="default"/>
            </w:rPr>
          </w:pPr>
          <w:hyperlink w:history="1" w:anchor="_Toc82166355">
            <w:r w:rsidRPr="00517BFE" w:rsidR="001673B8">
              <w:rPr>
                <w:rStyle w:val="Hyperlnk"/>
                <w:noProof/>
              </w:rPr>
              <w:t>9.8 Pausad trängselskatt</w:t>
            </w:r>
            <w:r w:rsidR="001673B8">
              <w:rPr>
                <w:noProof/>
                <w:webHidden/>
              </w:rPr>
              <w:tab/>
            </w:r>
            <w:r w:rsidR="001673B8">
              <w:rPr>
                <w:noProof/>
                <w:webHidden/>
              </w:rPr>
              <w:fldChar w:fldCharType="begin"/>
            </w:r>
            <w:r w:rsidR="001673B8">
              <w:rPr>
                <w:noProof/>
                <w:webHidden/>
              </w:rPr>
              <w:instrText xml:space="preserve"> PAGEREF _Toc82166355 \h </w:instrText>
            </w:r>
            <w:r w:rsidR="001673B8">
              <w:rPr>
                <w:noProof/>
                <w:webHidden/>
              </w:rPr>
            </w:r>
            <w:r w:rsidR="001673B8">
              <w:rPr>
                <w:noProof/>
                <w:webHidden/>
              </w:rPr>
              <w:fldChar w:fldCharType="separate"/>
            </w:r>
            <w:r w:rsidR="001673B8">
              <w:rPr>
                <w:noProof/>
                <w:webHidden/>
              </w:rPr>
              <w:t>46</w:t>
            </w:r>
            <w:r w:rsidR="001673B8">
              <w:rPr>
                <w:noProof/>
                <w:webHidden/>
              </w:rPr>
              <w:fldChar w:fldCharType="end"/>
            </w:r>
          </w:hyperlink>
        </w:p>
        <w:p w:rsidR="001673B8" w:rsidRDefault="00A81F70" w14:paraId="486CF94C" w14:textId="6608422D">
          <w:pPr>
            <w:pStyle w:val="Innehll2"/>
            <w:tabs>
              <w:tab w:val="right" w:leader="dot" w:pos="8494"/>
            </w:tabs>
            <w:rPr>
              <w:rFonts w:eastAsiaTheme="minorEastAsia"/>
              <w:noProof/>
              <w:kern w:val="0"/>
              <w:sz w:val="22"/>
              <w:szCs w:val="22"/>
              <w:lang w:eastAsia="sv-SE"/>
              <w14:numSpacing w14:val="default"/>
            </w:rPr>
          </w:pPr>
          <w:hyperlink w:history="1" w:anchor="_Toc82166356">
            <w:r w:rsidRPr="00517BFE" w:rsidR="001673B8">
              <w:rPr>
                <w:rStyle w:val="Hyperlnk"/>
                <w:noProof/>
              </w:rPr>
              <w:t>9.9 Avskaffad flygskatt</w:t>
            </w:r>
            <w:r w:rsidR="001673B8">
              <w:rPr>
                <w:noProof/>
                <w:webHidden/>
              </w:rPr>
              <w:tab/>
            </w:r>
            <w:r w:rsidR="001673B8">
              <w:rPr>
                <w:noProof/>
                <w:webHidden/>
              </w:rPr>
              <w:fldChar w:fldCharType="begin"/>
            </w:r>
            <w:r w:rsidR="001673B8">
              <w:rPr>
                <w:noProof/>
                <w:webHidden/>
              </w:rPr>
              <w:instrText xml:space="preserve"> PAGEREF _Toc82166356 \h </w:instrText>
            </w:r>
            <w:r w:rsidR="001673B8">
              <w:rPr>
                <w:noProof/>
                <w:webHidden/>
              </w:rPr>
            </w:r>
            <w:r w:rsidR="001673B8">
              <w:rPr>
                <w:noProof/>
                <w:webHidden/>
              </w:rPr>
              <w:fldChar w:fldCharType="separate"/>
            </w:r>
            <w:r w:rsidR="001673B8">
              <w:rPr>
                <w:noProof/>
                <w:webHidden/>
              </w:rPr>
              <w:t>46</w:t>
            </w:r>
            <w:r w:rsidR="001673B8">
              <w:rPr>
                <w:noProof/>
                <w:webHidden/>
              </w:rPr>
              <w:fldChar w:fldCharType="end"/>
            </w:r>
          </w:hyperlink>
        </w:p>
        <w:p w:rsidR="001673B8" w:rsidRDefault="00A81F70" w14:paraId="17A4AB55" w14:textId="7A2AE8AA">
          <w:pPr>
            <w:pStyle w:val="Innehll1"/>
            <w:tabs>
              <w:tab w:val="right" w:leader="dot" w:pos="8494"/>
            </w:tabs>
            <w:rPr>
              <w:rFonts w:eastAsiaTheme="minorEastAsia"/>
              <w:noProof/>
              <w:kern w:val="0"/>
              <w:sz w:val="22"/>
              <w:szCs w:val="22"/>
              <w:lang w:eastAsia="sv-SE"/>
              <w14:numSpacing w14:val="default"/>
            </w:rPr>
          </w:pPr>
          <w:hyperlink w:history="1" w:anchor="_Toc82166357">
            <w:r w:rsidRPr="00517BFE" w:rsidR="001673B8">
              <w:rPr>
                <w:rStyle w:val="Hyperlnk"/>
                <w:noProof/>
              </w:rPr>
              <w:t>10 Stärkta pensioner</w:t>
            </w:r>
            <w:r w:rsidR="001673B8">
              <w:rPr>
                <w:noProof/>
                <w:webHidden/>
              </w:rPr>
              <w:tab/>
            </w:r>
            <w:r w:rsidR="001673B8">
              <w:rPr>
                <w:noProof/>
                <w:webHidden/>
              </w:rPr>
              <w:fldChar w:fldCharType="begin"/>
            </w:r>
            <w:r w:rsidR="001673B8">
              <w:rPr>
                <w:noProof/>
                <w:webHidden/>
              </w:rPr>
              <w:instrText xml:space="preserve"> PAGEREF _Toc82166357 \h </w:instrText>
            </w:r>
            <w:r w:rsidR="001673B8">
              <w:rPr>
                <w:noProof/>
                <w:webHidden/>
              </w:rPr>
            </w:r>
            <w:r w:rsidR="001673B8">
              <w:rPr>
                <w:noProof/>
                <w:webHidden/>
              </w:rPr>
              <w:fldChar w:fldCharType="separate"/>
            </w:r>
            <w:r w:rsidR="001673B8">
              <w:rPr>
                <w:noProof/>
                <w:webHidden/>
              </w:rPr>
              <w:t>46</w:t>
            </w:r>
            <w:r w:rsidR="001673B8">
              <w:rPr>
                <w:noProof/>
                <w:webHidden/>
              </w:rPr>
              <w:fldChar w:fldCharType="end"/>
            </w:r>
          </w:hyperlink>
        </w:p>
        <w:p w:rsidR="001673B8" w:rsidRDefault="00A81F70" w14:paraId="234DA3BD" w14:textId="68F8304C">
          <w:pPr>
            <w:pStyle w:val="Innehll2"/>
            <w:tabs>
              <w:tab w:val="right" w:leader="dot" w:pos="8494"/>
            </w:tabs>
            <w:rPr>
              <w:rFonts w:eastAsiaTheme="minorEastAsia"/>
              <w:noProof/>
              <w:kern w:val="0"/>
              <w:sz w:val="22"/>
              <w:szCs w:val="22"/>
              <w:lang w:eastAsia="sv-SE"/>
              <w14:numSpacing w14:val="default"/>
            </w:rPr>
          </w:pPr>
          <w:hyperlink w:history="1" w:anchor="_Toc82166358">
            <w:r w:rsidRPr="00517BFE" w:rsidR="001673B8">
              <w:rPr>
                <w:rStyle w:val="Hyperlnk"/>
                <w:noProof/>
              </w:rPr>
              <w:t>10.1 Högre pensionsavsättningar i stället för högre pensionsålder</w:t>
            </w:r>
            <w:r w:rsidR="001673B8">
              <w:rPr>
                <w:noProof/>
                <w:webHidden/>
              </w:rPr>
              <w:tab/>
            </w:r>
            <w:r w:rsidR="001673B8">
              <w:rPr>
                <w:noProof/>
                <w:webHidden/>
              </w:rPr>
              <w:fldChar w:fldCharType="begin"/>
            </w:r>
            <w:r w:rsidR="001673B8">
              <w:rPr>
                <w:noProof/>
                <w:webHidden/>
              </w:rPr>
              <w:instrText xml:space="preserve"> PAGEREF _Toc82166358 \h </w:instrText>
            </w:r>
            <w:r w:rsidR="001673B8">
              <w:rPr>
                <w:noProof/>
                <w:webHidden/>
              </w:rPr>
            </w:r>
            <w:r w:rsidR="001673B8">
              <w:rPr>
                <w:noProof/>
                <w:webHidden/>
              </w:rPr>
              <w:fldChar w:fldCharType="separate"/>
            </w:r>
            <w:r w:rsidR="001673B8">
              <w:rPr>
                <w:noProof/>
                <w:webHidden/>
              </w:rPr>
              <w:t>47</w:t>
            </w:r>
            <w:r w:rsidR="001673B8">
              <w:rPr>
                <w:noProof/>
                <w:webHidden/>
              </w:rPr>
              <w:fldChar w:fldCharType="end"/>
            </w:r>
          </w:hyperlink>
        </w:p>
        <w:p w:rsidR="001673B8" w:rsidRDefault="00A81F70" w14:paraId="748F448D" w14:textId="4C8299C1">
          <w:pPr>
            <w:pStyle w:val="Innehll2"/>
            <w:tabs>
              <w:tab w:val="right" w:leader="dot" w:pos="8494"/>
            </w:tabs>
            <w:rPr>
              <w:rFonts w:eastAsiaTheme="minorEastAsia"/>
              <w:noProof/>
              <w:kern w:val="0"/>
              <w:sz w:val="22"/>
              <w:szCs w:val="22"/>
              <w:lang w:eastAsia="sv-SE"/>
              <w14:numSpacing w14:val="default"/>
            </w:rPr>
          </w:pPr>
          <w:hyperlink w:history="1" w:anchor="_Toc82166359">
            <w:r w:rsidRPr="00517BFE" w:rsidR="001673B8">
              <w:rPr>
                <w:rStyle w:val="Hyperlnk"/>
                <w:noProof/>
              </w:rPr>
              <w:t>10.2 Nej till återinförd pensionärsskatt</w:t>
            </w:r>
            <w:r w:rsidR="001673B8">
              <w:rPr>
                <w:noProof/>
                <w:webHidden/>
              </w:rPr>
              <w:tab/>
            </w:r>
            <w:r w:rsidR="001673B8">
              <w:rPr>
                <w:noProof/>
                <w:webHidden/>
              </w:rPr>
              <w:fldChar w:fldCharType="begin"/>
            </w:r>
            <w:r w:rsidR="001673B8">
              <w:rPr>
                <w:noProof/>
                <w:webHidden/>
              </w:rPr>
              <w:instrText xml:space="preserve"> PAGEREF _Toc82166359 \h </w:instrText>
            </w:r>
            <w:r w:rsidR="001673B8">
              <w:rPr>
                <w:noProof/>
                <w:webHidden/>
              </w:rPr>
            </w:r>
            <w:r w:rsidR="001673B8">
              <w:rPr>
                <w:noProof/>
                <w:webHidden/>
              </w:rPr>
              <w:fldChar w:fldCharType="separate"/>
            </w:r>
            <w:r w:rsidR="001673B8">
              <w:rPr>
                <w:noProof/>
                <w:webHidden/>
              </w:rPr>
              <w:t>47</w:t>
            </w:r>
            <w:r w:rsidR="001673B8">
              <w:rPr>
                <w:noProof/>
                <w:webHidden/>
              </w:rPr>
              <w:fldChar w:fldCharType="end"/>
            </w:r>
          </w:hyperlink>
        </w:p>
        <w:p w:rsidR="001673B8" w:rsidRDefault="00A81F70" w14:paraId="3745CC96" w14:textId="1F1F364A">
          <w:pPr>
            <w:pStyle w:val="Innehll2"/>
            <w:tabs>
              <w:tab w:val="right" w:leader="dot" w:pos="8494"/>
            </w:tabs>
            <w:rPr>
              <w:rFonts w:eastAsiaTheme="minorEastAsia"/>
              <w:noProof/>
              <w:kern w:val="0"/>
              <w:sz w:val="22"/>
              <w:szCs w:val="22"/>
              <w:lang w:eastAsia="sv-SE"/>
              <w14:numSpacing w14:val="default"/>
            </w:rPr>
          </w:pPr>
          <w:hyperlink w:history="1" w:anchor="_Toc82166360">
            <w:r w:rsidRPr="00517BFE" w:rsidR="001673B8">
              <w:rPr>
                <w:rStyle w:val="Hyperlnk"/>
                <w:noProof/>
              </w:rPr>
              <w:t>10.3 Höjt grundskydd för pensionärer</w:t>
            </w:r>
            <w:r w:rsidR="001673B8">
              <w:rPr>
                <w:noProof/>
                <w:webHidden/>
              </w:rPr>
              <w:tab/>
            </w:r>
            <w:r w:rsidR="001673B8">
              <w:rPr>
                <w:noProof/>
                <w:webHidden/>
              </w:rPr>
              <w:fldChar w:fldCharType="begin"/>
            </w:r>
            <w:r w:rsidR="001673B8">
              <w:rPr>
                <w:noProof/>
                <w:webHidden/>
              </w:rPr>
              <w:instrText xml:space="preserve"> PAGEREF _Toc82166360 \h </w:instrText>
            </w:r>
            <w:r w:rsidR="001673B8">
              <w:rPr>
                <w:noProof/>
                <w:webHidden/>
              </w:rPr>
            </w:r>
            <w:r w:rsidR="001673B8">
              <w:rPr>
                <w:noProof/>
                <w:webHidden/>
              </w:rPr>
              <w:fldChar w:fldCharType="separate"/>
            </w:r>
            <w:r w:rsidR="001673B8">
              <w:rPr>
                <w:noProof/>
                <w:webHidden/>
              </w:rPr>
              <w:t>48</w:t>
            </w:r>
            <w:r w:rsidR="001673B8">
              <w:rPr>
                <w:noProof/>
                <w:webHidden/>
              </w:rPr>
              <w:fldChar w:fldCharType="end"/>
            </w:r>
          </w:hyperlink>
        </w:p>
        <w:p w:rsidR="001673B8" w:rsidRDefault="00A81F70" w14:paraId="0BC6579C" w14:textId="76EFDC4A">
          <w:pPr>
            <w:pStyle w:val="Innehll2"/>
            <w:tabs>
              <w:tab w:val="right" w:leader="dot" w:pos="8494"/>
            </w:tabs>
            <w:rPr>
              <w:rFonts w:eastAsiaTheme="minorEastAsia"/>
              <w:noProof/>
              <w:kern w:val="0"/>
              <w:sz w:val="22"/>
              <w:szCs w:val="22"/>
              <w:lang w:eastAsia="sv-SE"/>
              <w14:numSpacing w14:val="default"/>
            </w:rPr>
          </w:pPr>
          <w:hyperlink w:history="1" w:anchor="_Toc82166361">
            <w:r w:rsidRPr="00517BFE" w:rsidR="001673B8">
              <w:rPr>
                <w:rStyle w:val="Hyperlnk"/>
                <w:noProof/>
              </w:rPr>
              <w:t>10.4 Underlätta privat pensionssparande</w:t>
            </w:r>
            <w:r w:rsidR="001673B8">
              <w:rPr>
                <w:noProof/>
                <w:webHidden/>
              </w:rPr>
              <w:tab/>
            </w:r>
            <w:r w:rsidR="001673B8">
              <w:rPr>
                <w:noProof/>
                <w:webHidden/>
              </w:rPr>
              <w:fldChar w:fldCharType="begin"/>
            </w:r>
            <w:r w:rsidR="001673B8">
              <w:rPr>
                <w:noProof/>
                <w:webHidden/>
              </w:rPr>
              <w:instrText xml:space="preserve"> PAGEREF _Toc82166361 \h </w:instrText>
            </w:r>
            <w:r w:rsidR="001673B8">
              <w:rPr>
                <w:noProof/>
                <w:webHidden/>
              </w:rPr>
            </w:r>
            <w:r w:rsidR="001673B8">
              <w:rPr>
                <w:noProof/>
                <w:webHidden/>
              </w:rPr>
              <w:fldChar w:fldCharType="separate"/>
            </w:r>
            <w:r w:rsidR="001673B8">
              <w:rPr>
                <w:noProof/>
                <w:webHidden/>
              </w:rPr>
              <w:t>48</w:t>
            </w:r>
            <w:r w:rsidR="001673B8">
              <w:rPr>
                <w:noProof/>
                <w:webHidden/>
              </w:rPr>
              <w:fldChar w:fldCharType="end"/>
            </w:r>
          </w:hyperlink>
        </w:p>
        <w:p w:rsidR="001673B8" w:rsidRDefault="00A81F70" w14:paraId="531BA93A" w14:textId="0C992743">
          <w:pPr>
            <w:pStyle w:val="Innehll2"/>
            <w:tabs>
              <w:tab w:val="right" w:leader="dot" w:pos="8494"/>
            </w:tabs>
            <w:rPr>
              <w:rFonts w:eastAsiaTheme="minorEastAsia"/>
              <w:noProof/>
              <w:kern w:val="0"/>
              <w:sz w:val="22"/>
              <w:szCs w:val="22"/>
              <w:lang w:eastAsia="sv-SE"/>
              <w14:numSpacing w14:val="default"/>
            </w:rPr>
          </w:pPr>
          <w:hyperlink w:history="1" w:anchor="_Toc82166362">
            <w:r w:rsidRPr="00517BFE" w:rsidR="001673B8">
              <w:rPr>
                <w:rStyle w:val="Hyperlnk"/>
                <w:noProof/>
              </w:rPr>
              <w:t>10.5 Sänkt skatt på investeringsparkonton och kapitalförsäkringar</w:t>
            </w:r>
            <w:r w:rsidR="001673B8">
              <w:rPr>
                <w:noProof/>
                <w:webHidden/>
              </w:rPr>
              <w:tab/>
            </w:r>
            <w:r w:rsidR="001673B8">
              <w:rPr>
                <w:noProof/>
                <w:webHidden/>
              </w:rPr>
              <w:fldChar w:fldCharType="begin"/>
            </w:r>
            <w:r w:rsidR="001673B8">
              <w:rPr>
                <w:noProof/>
                <w:webHidden/>
              </w:rPr>
              <w:instrText xml:space="preserve"> PAGEREF _Toc82166362 \h </w:instrText>
            </w:r>
            <w:r w:rsidR="001673B8">
              <w:rPr>
                <w:noProof/>
                <w:webHidden/>
              </w:rPr>
            </w:r>
            <w:r w:rsidR="001673B8">
              <w:rPr>
                <w:noProof/>
                <w:webHidden/>
              </w:rPr>
              <w:fldChar w:fldCharType="separate"/>
            </w:r>
            <w:r w:rsidR="001673B8">
              <w:rPr>
                <w:noProof/>
                <w:webHidden/>
              </w:rPr>
              <w:t>48</w:t>
            </w:r>
            <w:r w:rsidR="001673B8">
              <w:rPr>
                <w:noProof/>
                <w:webHidden/>
              </w:rPr>
              <w:fldChar w:fldCharType="end"/>
            </w:r>
          </w:hyperlink>
        </w:p>
        <w:p w:rsidR="001673B8" w:rsidRDefault="00A81F70" w14:paraId="673800B1" w14:textId="53F58D42">
          <w:pPr>
            <w:pStyle w:val="Innehll2"/>
            <w:tabs>
              <w:tab w:val="right" w:leader="dot" w:pos="8494"/>
            </w:tabs>
            <w:rPr>
              <w:rFonts w:eastAsiaTheme="minorEastAsia"/>
              <w:noProof/>
              <w:kern w:val="0"/>
              <w:sz w:val="22"/>
              <w:szCs w:val="22"/>
              <w:lang w:eastAsia="sv-SE"/>
              <w14:numSpacing w14:val="default"/>
            </w:rPr>
          </w:pPr>
          <w:hyperlink w:history="1" w:anchor="_Toc82166363">
            <w:r w:rsidRPr="00517BFE" w:rsidR="001673B8">
              <w:rPr>
                <w:rStyle w:val="Hyperlnk"/>
                <w:noProof/>
              </w:rPr>
              <w:t>10.6 Slopad kvalificeringsregel</w:t>
            </w:r>
            <w:r w:rsidR="001673B8">
              <w:rPr>
                <w:noProof/>
                <w:webHidden/>
              </w:rPr>
              <w:tab/>
            </w:r>
            <w:r w:rsidR="001673B8">
              <w:rPr>
                <w:noProof/>
                <w:webHidden/>
              </w:rPr>
              <w:fldChar w:fldCharType="begin"/>
            </w:r>
            <w:r w:rsidR="001673B8">
              <w:rPr>
                <w:noProof/>
                <w:webHidden/>
              </w:rPr>
              <w:instrText xml:space="preserve"> PAGEREF _Toc82166363 \h </w:instrText>
            </w:r>
            <w:r w:rsidR="001673B8">
              <w:rPr>
                <w:noProof/>
                <w:webHidden/>
              </w:rPr>
            </w:r>
            <w:r w:rsidR="001673B8">
              <w:rPr>
                <w:noProof/>
                <w:webHidden/>
              </w:rPr>
              <w:fldChar w:fldCharType="separate"/>
            </w:r>
            <w:r w:rsidR="001673B8">
              <w:rPr>
                <w:noProof/>
                <w:webHidden/>
              </w:rPr>
              <w:t>49</w:t>
            </w:r>
            <w:r w:rsidR="001673B8">
              <w:rPr>
                <w:noProof/>
                <w:webHidden/>
              </w:rPr>
              <w:fldChar w:fldCharType="end"/>
            </w:r>
          </w:hyperlink>
        </w:p>
        <w:p w:rsidR="001673B8" w:rsidRDefault="00A81F70" w14:paraId="6A7F7258" w14:textId="274A815E">
          <w:pPr>
            <w:pStyle w:val="Innehll1"/>
            <w:tabs>
              <w:tab w:val="right" w:leader="dot" w:pos="8494"/>
            </w:tabs>
            <w:rPr>
              <w:rFonts w:eastAsiaTheme="minorEastAsia"/>
              <w:noProof/>
              <w:kern w:val="0"/>
              <w:sz w:val="22"/>
              <w:szCs w:val="22"/>
              <w:lang w:eastAsia="sv-SE"/>
              <w14:numSpacing w14:val="default"/>
            </w:rPr>
          </w:pPr>
          <w:hyperlink w:history="1" w:anchor="_Toc82166364">
            <w:r w:rsidRPr="00517BFE" w:rsidR="001673B8">
              <w:rPr>
                <w:rStyle w:val="Hyperlnk"/>
                <w:noProof/>
              </w:rPr>
              <w:t>11 Grundtrygghet för barnfamiljer</w:t>
            </w:r>
            <w:r w:rsidR="001673B8">
              <w:rPr>
                <w:noProof/>
                <w:webHidden/>
              </w:rPr>
              <w:tab/>
            </w:r>
            <w:r w:rsidR="001673B8">
              <w:rPr>
                <w:noProof/>
                <w:webHidden/>
              </w:rPr>
              <w:fldChar w:fldCharType="begin"/>
            </w:r>
            <w:r w:rsidR="001673B8">
              <w:rPr>
                <w:noProof/>
                <w:webHidden/>
              </w:rPr>
              <w:instrText xml:space="preserve"> PAGEREF _Toc82166364 \h </w:instrText>
            </w:r>
            <w:r w:rsidR="001673B8">
              <w:rPr>
                <w:noProof/>
                <w:webHidden/>
              </w:rPr>
            </w:r>
            <w:r w:rsidR="001673B8">
              <w:rPr>
                <w:noProof/>
                <w:webHidden/>
              </w:rPr>
              <w:fldChar w:fldCharType="separate"/>
            </w:r>
            <w:r w:rsidR="001673B8">
              <w:rPr>
                <w:noProof/>
                <w:webHidden/>
              </w:rPr>
              <w:t>50</w:t>
            </w:r>
            <w:r w:rsidR="001673B8">
              <w:rPr>
                <w:noProof/>
                <w:webHidden/>
              </w:rPr>
              <w:fldChar w:fldCharType="end"/>
            </w:r>
          </w:hyperlink>
        </w:p>
        <w:p w:rsidR="001673B8" w:rsidRDefault="00A81F70" w14:paraId="36529753" w14:textId="0ADC26B0">
          <w:pPr>
            <w:pStyle w:val="Innehll2"/>
            <w:tabs>
              <w:tab w:val="right" w:leader="dot" w:pos="8494"/>
            </w:tabs>
            <w:rPr>
              <w:rFonts w:eastAsiaTheme="minorEastAsia"/>
              <w:noProof/>
              <w:kern w:val="0"/>
              <w:sz w:val="22"/>
              <w:szCs w:val="22"/>
              <w:lang w:eastAsia="sv-SE"/>
              <w14:numSpacing w14:val="default"/>
            </w:rPr>
          </w:pPr>
          <w:hyperlink w:history="1" w:anchor="_Toc82166365">
            <w:r w:rsidRPr="00517BFE" w:rsidR="001673B8">
              <w:rPr>
                <w:rStyle w:val="Hyperlnk"/>
                <w:noProof/>
              </w:rPr>
              <w:t>11.1 Stärk de socioekonomiskt svaga barnfamiljerna</w:t>
            </w:r>
            <w:r w:rsidR="001673B8">
              <w:rPr>
                <w:noProof/>
                <w:webHidden/>
              </w:rPr>
              <w:tab/>
            </w:r>
            <w:r w:rsidR="001673B8">
              <w:rPr>
                <w:noProof/>
                <w:webHidden/>
              </w:rPr>
              <w:fldChar w:fldCharType="begin"/>
            </w:r>
            <w:r w:rsidR="001673B8">
              <w:rPr>
                <w:noProof/>
                <w:webHidden/>
              </w:rPr>
              <w:instrText xml:space="preserve"> PAGEREF _Toc82166365 \h </w:instrText>
            </w:r>
            <w:r w:rsidR="001673B8">
              <w:rPr>
                <w:noProof/>
                <w:webHidden/>
              </w:rPr>
            </w:r>
            <w:r w:rsidR="001673B8">
              <w:rPr>
                <w:noProof/>
                <w:webHidden/>
              </w:rPr>
              <w:fldChar w:fldCharType="separate"/>
            </w:r>
            <w:r w:rsidR="001673B8">
              <w:rPr>
                <w:noProof/>
                <w:webHidden/>
              </w:rPr>
              <w:t>50</w:t>
            </w:r>
            <w:r w:rsidR="001673B8">
              <w:rPr>
                <w:noProof/>
                <w:webHidden/>
              </w:rPr>
              <w:fldChar w:fldCharType="end"/>
            </w:r>
          </w:hyperlink>
        </w:p>
        <w:p w:rsidR="001673B8" w:rsidRDefault="00A81F70" w14:paraId="19842093" w14:textId="56171C65">
          <w:pPr>
            <w:pStyle w:val="Innehll2"/>
            <w:tabs>
              <w:tab w:val="right" w:leader="dot" w:pos="8494"/>
            </w:tabs>
            <w:rPr>
              <w:rFonts w:eastAsiaTheme="minorEastAsia"/>
              <w:noProof/>
              <w:kern w:val="0"/>
              <w:sz w:val="22"/>
              <w:szCs w:val="22"/>
              <w:lang w:eastAsia="sv-SE"/>
              <w14:numSpacing w14:val="default"/>
            </w:rPr>
          </w:pPr>
          <w:hyperlink w:history="1" w:anchor="_Toc82166366">
            <w:r w:rsidRPr="00517BFE" w:rsidR="001673B8">
              <w:rPr>
                <w:rStyle w:val="Hyperlnk"/>
                <w:noProof/>
              </w:rPr>
              <w:t>11.2 Bidrag till förstföderskor</w:t>
            </w:r>
            <w:r w:rsidR="001673B8">
              <w:rPr>
                <w:noProof/>
                <w:webHidden/>
              </w:rPr>
              <w:tab/>
            </w:r>
            <w:r w:rsidR="001673B8">
              <w:rPr>
                <w:noProof/>
                <w:webHidden/>
              </w:rPr>
              <w:fldChar w:fldCharType="begin"/>
            </w:r>
            <w:r w:rsidR="001673B8">
              <w:rPr>
                <w:noProof/>
                <w:webHidden/>
              </w:rPr>
              <w:instrText xml:space="preserve"> PAGEREF _Toc82166366 \h </w:instrText>
            </w:r>
            <w:r w:rsidR="001673B8">
              <w:rPr>
                <w:noProof/>
                <w:webHidden/>
              </w:rPr>
            </w:r>
            <w:r w:rsidR="001673B8">
              <w:rPr>
                <w:noProof/>
                <w:webHidden/>
              </w:rPr>
              <w:fldChar w:fldCharType="separate"/>
            </w:r>
            <w:r w:rsidR="001673B8">
              <w:rPr>
                <w:noProof/>
                <w:webHidden/>
              </w:rPr>
              <w:t>50</w:t>
            </w:r>
            <w:r w:rsidR="001673B8">
              <w:rPr>
                <w:noProof/>
                <w:webHidden/>
              </w:rPr>
              <w:fldChar w:fldCharType="end"/>
            </w:r>
          </w:hyperlink>
        </w:p>
        <w:p w:rsidR="001673B8" w:rsidRDefault="00A81F70" w14:paraId="7CE25D92" w14:textId="27BB3F20">
          <w:pPr>
            <w:pStyle w:val="Innehll2"/>
            <w:tabs>
              <w:tab w:val="right" w:leader="dot" w:pos="8494"/>
            </w:tabs>
            <w:rPr>
              <w:rFonts w:eastAsiaTheme="minorEastAsia"/>
              <w:noProof/>
              <w:kern w:val="0"/>
              <w:sz w:val="22"/>
              <w:szCs w:val="22"/>
              <w:lang w:eastAsia="sv-SE"/>
              <w14:numSpacing w14:val="default"/>
            </w:rPr>
          </w:pPr>
          <w:hyperlink w:history="1" w:anchor="_Toc82166367">
            <w:r w:rsidRPr="00517BFE" w:rsidR="001673B8">
              <w:rPr>
                <w:rStyle w:val="Hyperlnk"/>
                <w:noProof/>
              </w:rPr>
              <w:t>11.3 Graviditetsdagar och mödravårdsbesök</w:t>
            </w:r>
            <w:r w:rsidR="001673B8">
              <w:rPr>
                <w:noProof/>
                <w:webHidden/>
              </w:rPr>
              <w:tab/>
            </w:r>
            <w:r w:rsidR="001673B8">
              <w:rPr>
                <w:noProof/>
                <w:webHidden/>
              </w:rPr>
              <w:fldChar w:fldCharType="begin"/>
            </w:r>
            <w:r w:rsidR="001673B8">
              <w:rPr>
                <w:noProof/>
                <w:webHidden/>
              </w:rPr>
              <w:instrText xml:space="preserve"> PAGEREF _Toc82166367 \h </w:instrText>
            </w:r>
            <w:r w:rsidR="001673B8">
              <w:rPr>
                <w:noProof/>
                <w:webHidden/>
              </w:rPr>
            </w:r>
            <w:r w:rsidR="001673B8">
              <w:rPr>
                <w:noProof/>
                <w:webHidden/>
              </w:rPr>
              <w:fldChar w:fldCharType="separate"/>
            </w:r>
            <w:r w:rsidR="001673B8">
              <w:rPr>
                <w:noProof/>
                <w:webHidden/>
              </w:rPr>
              <w:t>50</w:t>
            </w:r>
            <w:r w:rsidR="001673B8">
              <w:rPr>
                <w:noProof/>
                <w:webHidden/>
              </w:rPr>
              <w:fldChar w:fldCharType="end"/>
            </w:r>
          </w:hyperlink>
        </w:p>
        <w:p w:rsidR="001673B8" w:rsidRDefault="00A81F70" w14:paraId="132CB6C2" w14:textId="17B02245">
          <w:pPr>
            <w:pStyle w:val="Innehll2"/>
            <w:tabs>
              <w:tab w:val="right" w:leader="dot" w:pos="8494"/>
            </w:tabs>
            <w:rPr>
              <w:rFonts w:eastAsiaTheme="minorEastAsia"/>
              <w:noProof/>
              <w:kern w:val="0"/>
              <w:sz w:val="22"/>
              <w:szCs w:val="22"/>
              <w:lang w:eastAsia="sv-SE"/>
              <w14:numSpacing w14:val="default"/>
            </w:rPr>
          </w:pPr>
          <w:hyperlink w:history="1" w:anchor="_Toc82166368">
            <w:r w:rsidRPr="00517BFE" w:rsidR="001673B8">
              <w:rPr>
                <w:rStyle w:val="Hyperlnk"/>
                <w:noProof/>
              </w:rPr>
              <w:t>11.4 Barnpension och efterlevandestöd</w:t>
            </w:r>
            <w:r w:rsidR="001673B8">
              <w:rPr>
                <w:noProof/>
                <w:webHidden/>
              </w:rPr>
              <w:tab/>
            </w:r>
            <w:r w:rsidR="001673B8">
              <w:rPr>
                <w:noProof/>
                <w:webHidden/>
              </w:rPr>
              <w:fldChar w:fldCharType="begin"/>
            </w:r>
            <w:r w:rsidR="001673B8">
              <w:rPr>
                <w:noProof/>
                <w:webHidden/>
              </w:rPr>
              <w:instrText xml:space="preserve"> PAGEREF _Toc82166368 \h </w:instrText>
            </w:r>
            <w:r w:rsidR="001673B8">
              <w:rPr>
                <w:noProof/>
                <w:webHidden/>
              </w:rPr>
            </w:r>
            <w:r w:rsidR="001673B8">
              <w:rPr>
                <w:noProof/>
                <w:webHidden/>
              </w:rPr>
              <w:fldChar w:fldCharType="separate"/>
            </w:r>
            <w:r w:rsidR="001673B8">
              <w:rPr>
                <w:noProof/>
                <w:webHidden/>
              </w:rPr>
              <w:t>51</w:t>
            </w:r>
            <w:r w:rsidR="001673B8">
              <w:rPr>
                <w:noProof/>
                <w:webHidden/>
              </w:rPr>
              <w:fldChar w:fldCharType="end"/>
            </w:r>
          </w:hyperlink>
        </w:p>
        <w:p w:rsidR="001673B8" w:rsidRDefault="00A81F70" w14:paraId="356BE8C0" w14:textId="55443528">
          <w:pPr>
            <w:pStyle w:val="Innehll2"/>
            <w:tabs>
              <w:tab w:val="right" w:leader="dot" w:pos="8494"/>
            </w:tabs>
            <w:rPr>
              <w:rFonts w:eastAsiaTheme="minorEastAsia"/>
              <w:noProof/>
              <w:kern w:val="0"/>
              <w:sz w:val="22"/>
              <w:szCs w:val="22"/>
              <w:lang w:eastAsia="sv-SE"/>
              <w14:numSpacing w14:val="default"/>
            </w:rPr>
          </w:pPr>
          <w:hyperlink w:history="1" w:anchor="_Toc82166369">
            <w:r w:rsidRPr="00517BFE" w:rsidR="001673B8">
              <w:rPr>
                <w:rStyle w:val="Hyperlnk"/>
                <w:noProof/>
              </w:rPr>
              <w:t>11.5 Höjt underhållsstöd</w:t>
            </w:r>
            <w:r w:rsidR="001673B8">
              <w:rPr>
                <w:noProof/>
                <w:webHidden/>
              </w:rPr>
              <w:tab/>
            </w:r>
            <w:r w:rsidR="001673B8">
              <w:rPr>
                <w:noProof/>
                <w:webHidden/>
              </w:rPr>
              <w:fldChar w:fldCharType="begin"/>
            </w:r>
            <w:r w:rsidR="001673B8">
              <w:rPr>
                <w:noProof/>
                <w:webHidden/>
              </w:rPr>
              <w:instrText xml:space="preserve"> PAGEREF _Toc82166369 \h </w:instrText>
            </w:r>
            <w:r w:rsidR="001673B8">
              <w:rPr>
                <w:noProof/>
                <w:webHidden/>
              </w:rPr>
            </w:r>
            <w:r w:rsidR="001673B8">
              <w:rPr>
                <w:noProof/>
                <w:webHidden/>
              </w:rPr>
              <w:fldChar w:fldCharType="separate"/>
            </w:r>
            <w:r w:rsidR="001673B8">
              <w:rPr>
                <w:noProof/>
                <w:webHidden/>
              </w:rPr>
              <w:t>51</w:t>
            </w:r>
            <w:r w:rsidR="001673B8">
              <w:rPr>
                <w:noProof/>
                <w:webHidden/>
              </w:rPr>
              <w:fldChar w:fldCharType="end"/>
            </w:r>
          </w:hyperlink>
        </w:p>
        <w:p w:rsidR="001673B8" w:rsidRDefault="00A81F70" w14:paraId="07CCD10A" w14:textId="62E53B01">
          <w:pPr>
            <w:pStyle w:val="Innehll1"/>
            <w:tabs>
              <w:tab w:val="right" w:leader="dot" w:pos="8494"/>
            </w:tabs>
            <w:rPr>
              <w:rFonts w:eastAsiaTheme="minorEastAsia"/>
              <w:noProof/>
              <w:kern w:val="0"/>
              <w:sz w:val="22"/>
              <w:szCs w:val="22"/>
              <w:lang w:eastAsia="sv-SE"/>
              <w14:numSpacing w14:val="default"/>
            </w:rPr>
          </w:pPr>
          <w:hyperlink w:history="1" w:anchor="_Toc82166370">
            <w:r w:rsidRPr="00517BFE" w:rsidR="001673B8">
              <w:rPr>
                <w:rStyle w:val="Hyperlnk"/>
                <w:noProof/>
              </w:rPr>
              <w:t>12 Trygghet vid sjukdom och funktionsnedsättning</w:t>
            </w:r>
            <w:r w:rsidR="001673B8">
              <w:rPr>
                <w:noProof/>
                <w:webHidden/>
              </w:rPr>
              <w:tab/>
            </w:r>
            <w:r w:rsidR="001673B8">
              <w:rPr>
                <w:noProof/>
                <w:webHidden/>
              </w:rPr>
              <w:fldChar w:fldCharType="begin"/>
            </w:r>
            <w:r w:rsidR="001673B8">
              <w:rPr>
                <w:noProof/>
                <w:webHidden/>
              </w:rPr>
              <w:instrText xml:space="preserve"> PAGEREF _Toc82166370 \h </w:instrText>
            </w:r>
            <w:r w:rsidR="001673B8">
              <w:rPr>
                <w:noProof/>
                <w:webHidden/>
              </w:rPr>
            </w:r>
            <w:r w:rsidR="001673B8">
              <w:rPr>
                <w:noProof/>
                <w:webHidden/>
              </w:rPr>
              <w:fldChar w:fldCharType="separate"/>
            </w:r>
            <w:r w:rsidR="001673B8">
              <w:rPr>
                <w:noProof/>
                <w:webHidden/>
              </w:rPr>
              <w:t>52</w:t>
            </w:r>
            <w:r w:rsidR="001673B8">
              <w:rPr>
                <w:noProof/>
                <w:webHidden/>
              </w:rPr>
              <w:fldChar w:fldCharType="end"/>
            </w:r>
          </w:hyperlink>
        </w:p>
        <w:p w:rsidR="001673B8" w:rsidRDefault="00A81F70" w14:paraId="577C2474" w14:textId="22FE42F3">
          <w:pPr>
            <w:pStyle w:val="Innehll2"/>
            <w:tabs>
              <w:tab w:val="right" w:leader="dot" w:pos="8494"/>
            </w:tabs>
            <w:rPr>
              <w:rFonts w:eastAsiaTheme="minorEastAsia"/>
              <w:noProof/>
              <w:kern w:val="0"/>
              <w:sz w:val="22"/>
              <w:szCs w:val="22"/>
              <w:lang w:eastAsia="sv-SE"/>
              <w14:numSpacing w14:val="default"/>
            </w:rPr>
          </w:pPr>
          <w:hyperlink w:history="1" w:anchor="_Toc82166371">
            <w:r w:rsidRPr="00517BFE" w:rsidR="001673B8">
              <w:rPr>
                <w:rStyle w:val="Hyperlnk"/>
                <w:noProof/>
              </w:rPr>
              <w:t>12.1 Rehabilitering före utförsäkring</w:t>
            </w:r>
            <w:r w:rsidR="001673B8">
              <w:rPr>
                <w:noProof/>
                <w:webHidden/>
              </w:rPr>
              <w:tab/>
            </w:r>
            <w:r w:rsidR="001673B8">
              <w:rPr>
                <w:noProof/>
                <w:webHidden/>
              </w:rPr>
              <w:fldChar w:fldCharType="begin"/>
            </w:r>
            <w:r w:rsidR="001673B8">
              <w:rPr>
                <w:noProof/>
                <w:webHidden/>
              </w:rPr>
              <w:instrText xml:space="preserve"> PAGEREF _Toc82166371 \h </w:instrText>
            </w:r>
            <w:r w:rsidR="001673B8">
              <w:rPr>
                <w:noProof/>
                <w:webHidden/>
              </w:rPr>
            </w:r>
            <w:r w:rsidR="001673B8">
              <w:rPr>
                <w:noProof/>
                <w:webHidden/>
              </w:rPr>
              <w:fldChar w:fldCharType="separate"/>
            </w:r>
            <w:r w:rsidR="001673B8">
              <w:rPr>
                <w:noProof/>
                <w:webHidden/>
              </w:rPr>
              <w:t>52</w:t>
            </w:r>
            <w:r w:rsidR="001673B8">
              <w:rPr>
                <w:noProof/>
                <w:webHidden/>
              </w:rPr>
              <w:fldChar w:fldCharType="end"/>
            </w:r>
          </w:hyperlink>
        </w:p>
        <w:p w:rsidR="001673B8" w:rsidRDefault="00A81F70" w14:paraId="508F5C58" w14:textId="013DB4FD">
          <w:pPr>
            <w:pStyle w:val="Innehll2"/>
            <w:tabs>
              <w:tab w:val="right" w:leader="dot" w:pos="8494"/>
            </w:tabs>
            <w:rPr>
              <w:rFonts w:eastAsiaTheme="minorEastAsia"/>
              <w:noProof/>
              <w:kern w:val="0"/>
              <w:sz w:val="22"/>
              <w:szCs w:val="22"/>
              <w:lang w:eastAsia="sv-SE"/>
              <w14:numSpacing w14:val="default"/>
            </w:rPr>
          </w:pPr>
          <w:hyperlink w:history="1" w:anchor="_Toc82166372">
            <w:r w:rsidRPr="00517BFE" w:rsidR="001673B8">
              <w:rPr>
                <w:rStyle w:val="Hyperlnk"/>
                <w:noProof/>
              </w:rPr>
              <w:t>12.2 Höjt tak för bostadstillägg för den med sjukersättning</w:t>
            </w:r>
            <w:r w:rsidR="001673B8">
              <w:rPr>
                <w:noProof/>
                <w:webHidden/>
              </w:rPr>
              <w:tab/>
            </w:r>
            <w:r w:rsidR="001673B8">
              <w:rPr>
                <w:noProof/>
                <w:webHidden/>
              </w:rPr>
              <w:fldChar w:fldCharType="begin"/>
            </w:r>
            <w:r w:rsidR="001673B8">
              <w:rPr>
                <w:noProof/>
                <w:webHidden/>
              </w:rPr>
              <w:instrText xml:space="preserve"> PAGEREF _Toc82166372 \h </w:instrText>
            </w:r>
            <w:r w:rsidR="001673B8">
              <w:rPr>
                <w:noProof/>
                <w:webHidden/>
              </w:rPr>
            </w:r>
            <w:r w:rsidR="001673B8">
              <w:rPr>
                <w:noProof/>
                <w:webHidden/>
              </w:rPr>
              <w:fldChar w:fldCharType="separate"/>
            </w:r>
            <w:r w:rsidR="001673B8">
              <w:rPr>
                <w:noProof/>
                <w:webHidden/>
              </w:rPr>
              <w:t>53</w:t>
            </w:r>
            <w:r w:rsidR="001673B8">
              <w:rPr>
                <w:noProof/>
                <w:webHidden/>
              </w:rPr>
              <w:fldChar w:fldCharType="end"/>
            </w:r>
          </w:hyperlink>
        </w:p>
        <w:p w:rsidR="001673B8" w:rsidRDefault="00A81F70" w14:paraId="26D66C85" w14:textId="5307C7E0">
          <w:pPr>
            <w:pStyle w:val="Innehll2"/>
            <w:tabs>
              <w:tab w:val="right" w:leader="dot" w:pos="8494"/>
            </w:tabs>
            <w:rPr>
              <w:rFonts w:eastAsiaTheme="minorEastAsia"/>
              <w:noProof/>
              <w:kern w:val="0"/>
              <w:sz w:val="22"/>
              <w:szCs w:val="22"/>
              <w:lang w:eastAsia="sv-SE"/>
              <w14:numSpacing w14:val="default"/>
            </w:rPr>
          </w:pPr>
          <w:hyperlink w:history="1" w:anchor="_Toc82166373">
            <w:r w:rsidRPr="00517BFE" w:rsidR="001673B8">
              <w:rPr>
                <w:rStyle w:val="Hyperlnk"/>
                <w:noProof/>
              </w:rPr>
              <w:t>12.3 Sjukersättning för ökad trygghet och rehabilitering</w:t>
            </w:r>
            <w:r w:rsidR="001673B8">
              <w:rPr>
                <w:noProof/>
                <w:webHidden/>
              </w:rPr>
              <w:tab/>
            </w:r>
            <w:r w:rsidR="001673B8">
              <w:rPr>
                <w:noProof/>
                <w:webHidden/>
              </w:rPr>
              <w:fldChar w:fldCharType="begin"/>
            </w:r>
            <w:r w:rsidR="001673B8">
              <w:rPr>
                <w:noProof/>
                <w:webHidden/>
              </w:rPr>
              <w:instrText xml:space="preserve"> PAGEREF _Toc82166373 \h </w:instrText>
            </w:r>
            <w:r w:rsidR="001673B8">
              <w:rPr>
                <w:noProof/>
                <w:webHidden/>
              </w:rPr>
            </w:r>
            <w:r w:rsidR="001673B8">
              <w:rPr>
                <w:noProof/>
                <w:webHidden/>
              </w:rPr>
              <w:fldChar w:fldCharType="separate"/>
            </w:r>
            <w:r w:rsidR="001673B8">
              <w:rPr>
                <w:noProof/>
                <w:webHidden/>
              </w:rPr>
              <w:t>53</w:t>
            </w:r>
            <w:r w:rsidR="001673B8">
              <w:rPr>
                <w:noProof/>
                <w:webHidden/>
              </w:rPr>
              <w:fldChar w:fldCharType="end"/>
            </w:r>
          </w:hyperlink>
        </w:p>
        <w:p w:rsidR="001673B8" w:rsidRDefault="00A81F70" w14:paraId="0B0DE7E9" w14:textId="77AAB06F">
          <w:pPr>
            <w:pStyle w:val="Innehll2"/>
            <w:tabs>
              <w:tab w:val="right" w:leader="dot" w:pos="8494"/>
            </w:tabs>
            <w:rPr>
              <w:rFonts w:eastAsiaTheme="minorEastAsia"/>
              <w:noProof/>
              <w:kern w:val="0"/>
              <w:sz w:val="22"/>
              <w:szCs w:val="22"/>
              <w:lang w:eastAsia="sv-SE"/>
              <w14:numSpacing w14:val="default"/>
            </w:rPr>
          </w:pPr>
          <w:hyperlink w:history="1" w:anchor="_Toc82166374">
            <w:r w:rsidRPr="00517BFE" w:rsidR="001673B8">
              <w:rPr>
                <w:rStyle w:val="Hyperlnk"/>
                <w:noProof/>
              </w:rPr>
              <w:t>12.4 Flyktingundantaget i sjuk- och aktivitetsersättningen</w:t>
            </w:r>
            <w:r w:rsidR="001673B8">
              <w:rPr>
                <w:noProof/>
                <w:webHidden/>
              </w:rPr>
              <w:tab/>
            </w:r>
            <w:r w:rsidR="001673B8">
              <w:rPr>
                <w:noProof/>
                <w:webHidden/>
              </w:rPr>
              <w:fldChar w:fldCharType="begin"/>
            </w:r>
            <w:r w:rsidR="001673B8">
              <w:rPr>
                <w:noProof/>
                <w:webHidden/>
              </w:rPr>
              <w:instrText xml:space="preserve"> PAGEREF _Toc82166374 \h </w:instrText>
            </w:r>
            <w:r w:rsidR="001673B8">
              <w:rPr>
                <w:noProof/>
                <w:webHidden/>
              </w:rPr>
            </w:r>
            <w:r w:rsidR="001673B8">
              <w:rPr>
                <w:noProof/>
                <w:webHidden/>
              </w:rPr>
              <w:fldChar w:fldCharType="separate"/>
            </w:r>
            <w:r w:rsidR="001673B8">
              <w:rPr>
                <w:noProof/>
                <w:webHidden/>
              </w:rPr>
              <w:t>53</w:t>
            </w:r>
            <w:r w:rsidR="001673B8">
              <w:rPr>
                <w:noProof/>
                <w:webHidden/>
              </w:rPr>
              <w:fldChar w:fldCharType="end"/>
            </w:r>
          </w:hyperlink>
        </w:p>
        <w:p w:rsidR="001673B8" w:rsidRDefault="00A81F70" w14:paraId="2F8694F6" w14:textId="5BA2C14A">
          <w:pPr>
            <w:pStyle w:val="Innehll1"/>
            <w:tabs>
              <w:tab w:val="right" w:leader="dot" w:pos="8494"/>
            </w:tabs>
            <w:rPr>
              <w:rFonts w:eastAsiaTheme="minorEastAsia"/>
              <w:noProof/>
              <w:kern w:val="0"/>
              <w:sz w:val="22"/>
              <w:szCs w:val="22"/>
              <w:lang w:eastAsia="sv-SE"/>
              <w14:numSpacing w14:val="default"/>
            </w:rPr>
          </w:pPr>
          <w:hyperlink w:history="1" w:anchor="_Toc82166375">
            <w:r w:rsidRPr="00517BFE" w:rsidR="001673B8">
              <w:rPr>
                <w:rStyle w:val="Hyperlnk"/>
                <w:noProof/>
              </w:rPr>
              <w:t>13 Jobb och tillväxt</w:t>
            </w:r>
            <w:r w:rsidR="001673B8">
              <w:rPr>
                <w:noProof/>
                <w:webHidden/>
              </w:rPr>
              <w:tab/>
            </w:r>
            <w:r w:rsidR="001673B8">
              <w:rPr>
                <w:noProof/>
                <w:webHidden/>
              </w:rPr>
              <w:fldChar w:fldCharType="begin"/>
            </w:r>
            <w:r w:rsidR="001673B8">
              <w:rPr>
                <w:noProof/>
                <w:webHidden/>
              </w:rPr>
              <w:instrText xml:space="preserve"> PAGEREF _Toc82166375 \h </w:instrText>
            </w:r>
            <w:r w:rsidR="001673B8">
              <w:rPr>
                <w:noProof/>
                <w:webHidden/>
              </w:rPr>
            </w:r>
            <w:r w:rsidR="001673B8">
              <w:rPr>
                <w:noProof/>
                <w:webHidden/>
              </w:rPr>
              <w:fldChar w:fldCharType="separate"/>
            </w:r>
            <w:r w:rsidR="001673B8">
              <w:rPr>
                <w:noProof/>
                <w:webHidden/>
              </w:rPr>
              <w:t>54</w:t>
            </w:r>
            <w:r w:rsidR="001673B8">
              <w:rPr>
                <w:noProof/>
                <w:webHidden/>
              </w:rPr>
              <w:fldChar w:fldCharType="end"/>
            </w:r>
          </w:hyperlink>
        </w:p>
        <w:p w:rsidR="001673B8" w:rsidRDefault="00A81F70" w14:paraId="590D6780" w14:textId="29D3A534">
          <w:pPr>
            <w:pStyle w:val="Innehll2"/>
            <w:tabs>
              <w:tab w:val="right" w:leader="dot" w:pos="8494"/>
            </w:tabs>
            <w:rPr>
              <w:rFonts w:eastAsiaTheme="minorEastAsia"/>
              <w:noProof/>
              <w:kern w:val="0"/>
              <w:sz w:val="22"/>
              <w:szCs w:val="22"/>
              <w:lang w:eastAsia="sv-SE"/>
              <w14:numSpacing w14:val="default"/>
            </w:rPr>
          </w:pPr>
          <w:hyperlink w:history="1" w:anchor="_Toc82166376">
            <w:r w:rsidRPr="00517BFE" w:rsidR="001673B8">
              <w:rPr>
                <w:rStyle w:val="Hyperlnk"/>
                <w:noProof/>
              </w:rPr>
              <w:t>13.1 Statligt finansierad a-kassa</w:t>
            </w:r>
            <w:r w:rsidR="001673B8">
              <w:rPr>
                <w:noProof/>
                <w:webHidden/>
              </w:rPr>
              <w:tab/>
            </w:r>
            <w:r w:rsidR="001673B8">
              <w:rPr>
                <w:noProof/>
                <w:webHidden/>
              </w:rPr>
              <w:fldChar w:fldCharType="begin"/>
            </w:r>
            <w:r w:rsidR="001673B8">
              <w:rPr>
                <w:noProof/>
                <w:webHidden/>
              </w:rPr>
              <w:instrText xml:space="preserve"> PAGEREF _Toc82166376 \h </w:instrText>
            </w:r>
            <w:r w:rsidR="001673B8">
              <w:rPr>
                <w:noProof/>
                <w:webHidden/>
              </w:rPr>
            </w:r>
            <w:r w:rsidR="001673B8">
              <w:rPr>
                <w:noProof/>
                <w:webHidden/>
              </w:rPr>
              <w:fldChar w:fldCharType="separate"/>
            </w:r>
            <w:r w:rsidR="001673B8">
              <w:rPr>
                <w:noProof/>
                <w:webHidden/>
              </w:rPr>
              <w:t>54</w:t>
            </w:r>
            <w:r w:rsidR="001673B8">
              <w:rPr>
                <w:noProof/>
                <w:webHidden/>
              </w:rPr>
              <w:fldChar w:fldCharType="end"/>
            </w:r>
          </w:hyperlink>
        </w:p>
        <w:p w:rsidR="001673B8" w:rsidRDefault="00A81F70" w14:paraId="724873F0" w14:textId="761141DA">
          <w:pPr>
            <w:pStyle w:val="Innehll2"/>
            <w:tabs>
              <w:tab w:val="right" w:leader="dot" w:pos="8494"/>
            </w:tabs>
            <w:rPr>
              <w:rFonts w:eastAsiaTheme="minorEastAsia"/>
              <w:noProof/>
              <w:kern w:val="0"/>
              <w:sz w:val="22"/>
              <w:szCs w:val="22"/>
              <w:lang w:eastAsia="sv-SE"/>
              <w14:numSpacing w14:val="default"/>
            </w:rPr>
          </w:pPr>
          <w:hyperlink w:history="1" w:anchor="_Toc82166377">
            <w:r w:rsidRPr="00517BFE" w:rsidR="001673B8">
              <w:rPr>
                <w:rStyle w:val="Hyperlnk"/>
                <w:noProof/>
              </w:rPr>
              <w:t>13.2 Sänkt arbetsgivaravgift</w:t>
            </w:r>
            <w:r w:rsidR="001673B8">
              <w:rPr>
                <w:noProof/>
                <w:webHidden/>
              </w:rPr>
              <w:tab/>
            </w:r>
            <w:r w:rsidR="001673B8">
              <w:rPr>
                <w:noProof/>
                <w:webHidden/>
              </w:rPr>
              <w:fldChar w:fldCharType="begin"/>
            </w:r>
            <w:r w:rsidR="001673B8">
              <w:rPr>
                <w:noProof/>
                <w:webHidden/>
              </w:rPr>
              <w:instrText xml:space="preserve"> PAGEREF _Toc82166377 \h </w:instrText>
            </w:r>
            <w:r w:rsidR="001673B8">
              <w:rPr>
                <w:noProof/>
                <w:webHidden/>
              </w:rPr>
            </w:r>
            <w:r w:rsidR="001673B8">
              <w:rPr>
                <w:noProof/>
                <w:webHidden/>
              </w:rPr>
              <w:fldChar w:fldCharType="separate"/>
            </w:r>
            <w:r w:rsidR="001673B8">
              <w:rPr>
                <w:noProof/>
                <w:webHidden/>
              </w:rPr>
              <w:t>54</w:t>
            </w:r>
            <w:r w:rsidR="001673B8">
              <w:rPr>
                <w:noProof/>
                <w:webHidden/>
              </w:rPr>
              <w:fldChar w:fldCharType="end"/>
            </w:r>
          </w:hyperlink>
        </w:p>
        <w:p w:rsidR="001673B8" w:rsidRDefault="00A81F70" w14:paraId="6094A13E" w14:textId="62980B2A">
          <w:pPr>
            <w:pStyle w:val="Innehll2"/>
            <w:tabs>
              <w:tab w:val="right" w:leader="dot" w:pos="8494"/>
            </w:tabs>
            <w:rPr>
              <w:rFonts w:eastAsiaTheme="minorEastAsia"/>
              <w:noProof/>
              <w:kern w:val="0"/>
              <w:sz w:val="22"/>
              <w:szCs w:val="22"/>
              <w:lang w:eastAsia="sv-SE"/>
              <w14:numSpacing w14:val="default"/>
            </w:rPr>
          </w:pPr>
          <w:hyperlink w:history="1" w:anchor="_Toc82166378">
            <w:r w:rsidRPr="00517BFE" w:rsidR="001673B8">
              <w:rPr>
                <w:rStyle w:val="Hyperlnk"/>
                <w:noProof/>
              </w:rPr>
              <w:t>13.3 Minskade sjuklönekostnader</w:t>
            </w:r>
            <w:r w:rsidR="001673B8">
              <w:rPr>
                <w:noProof/>
                <w:webHidden/>
              </w:rPr>
              <w:tab/>
            </w:r>
            <w:r w:rsidR="001673B8">
              <w:rPr>
                <w:noProof/>
                <w:webHidden/>
              </w:rPr>
              <w:fldChar w:fldCharType="begin"/>
            </w:r>
            <w:r w:rsidR="001673B8">
              <w:rPr>
                <w:noProof/>
                <w:webHidden/>
              </w:rPr>
              <w:instrText xml:space="preserve"> PAGEREF _Toc82166378 \h </w:instrText>
            </w:r>
            <w:r w:rsidR="001673B8">
              <w:rPr>
                <w:noProof/>
                <w:webHidden/>
              </w:rPr>
            </w:r>
            <w:r w:rsidR="001673B8">
              <w:rPr>
                <w:noProof/>
                <w:webHidden/>
              </w:rPr>
              <w:fldChar w:fldCharType="separate"/>
            </w:r>
            <w:r w:rsidR="001673B8">
              <w:rPr>
                <w:noProof/>
                <w:webHidden/>
              </w:rPr>
              <w:t>55</w:t>
            </w:r>
            <w:r w:rsidR="001673B8">
              <w:rPr>
                <w:noProof/>
                <w:webHidden/>
              </w:rPr>
              <w:fldChar w:fldCharType="end"/>
            </w:r>
          </w:hyperlink>
        </w:p>
        <w:p w:rsidR="001673B8" w:rsidRDefault="00A81F70" w14:paraId="40FAA675" w14:textId="574A9E2B">
          <w:pPr>
            <w:pStyle w:val="Innehll2"/>
            <w:tabs>
              <w:tab w:val="right" w:leader="dot" w:pos="8494"/>
            </w:tabs>
            <w:rPr>
              <w:rFonts w:eastAsiaTheme="minorEastAsia"/>
              <w:noProof/>
              <w:kern w:val="0"/>
              <w:sz w:val="22"/>
              <w:szCs w:val="22"/>
              <w:lang w:eastAsia="sv-SE"/>
              <w14:numSpacing w14:val="default"/>
            </w:rPr>
          </w:pPr>
          <w:hyperlink w:history="1" w:anchor="_Toc82166379">
            <w:r w:rsidRPr="00517BFE" w:rsidR="001673B8">
              <w:rPr>
                <w:rStyle w:val="Hyperlnk"/>
                <w:noProof/>
              </w:rPr>
              <w:t>13.4 Reformera Arbetsförmedlingen</w:t>
            </w:r>
            <w:r w:rsidR="001673B8">
              <w:rPr>
                <w:noProof/>
                <w:webHidden/>
              </w:rPr>
              <w:tab/>
            </w:r>
            <w:r w:rsidR="001673B8">
              <w:rPr>
                <w:noProof/>
                <w:webHidden/>
              </w:rPr>
              <w:fldChar w:fldCharType="begin"/>
            </w:r>
            <w:r w:rsidR="001673B8">
              <w:rPr>
                <w:noProof/>
                <w:webHidden/>
              </w:rPr>
              <w:instrText xml:space="preserve"> PAGEREF _Toc82166379 \h </w:instrText>
            </w:r>
            <w:r w:rsidR="001673B8">
              <w:rPr>
                <w:noProof/>
                <w:webHidden/>
              </w:rPr>
            </w:r>
            <w:r w:rsidR="001673B8">
              <w:rPr>
                <w:noProof/>
                <w:webHidden/>
              </w:rPr>
              <w:fldChar w:fldCharType="separate"/>
            </w:r>
            <w:r w:rsidR="001673B8">
              <w:rPr>
                <w:noProof/>
                <w:webHidden/>
              </w:rPr>
              <w:t>55</w:t>
            </w:r>
            <w:r w:rsidR="001673B8">
              <w:rPr>
                <w:noProof/>
                <w:webHidden/>
              </w:rPr>
              <w:fldChar w:fldCharType="end"/>
            </w:r>
          </w:hyperlink>
        </w:p>
        <w:p w:rsidR="001673B8" w:rsidRDefault="00A81F70" w14:paraId="6AD0B5A9" w14:textId="7045FFC7">
          <w:pPr>
            <w:pStyle w:val="Innehll2"/>
            <w:tabs>
              <w:tab w:val="right" w:leader="dot" w:pos="8494"/>
            </w:tabs>
            <w:rPr>
              <w:rFonts w:eastAsiaTheme="minorEastAsia"/>
              <w:noProof/>
              <w:kern w:val="0"/>
              <w:sz w:val="22"/>
              <w:szCs w:val="22"/>
              <w:lang w:eastAsia="sv-SE"/>
              <w14:numSpacing w14:val="default"/>
            </w:rPr>
          </w:pPr>
          <w:hyperlink w:history="1" w:anchor="_Toc82166380">
            <w:r w:rsidRPr="00517BFE" w:rsidR="001673B8">
              <w:rPr>
                <w:rStyle w:val="Hyperlnk"/>
                <w:noProof/>
              </w:rPr>
              <w:t>13.5 Skyddsombud</w:t>
            </w:r>
            <w:r w:rsidR="001673B8">
              <w:rPr>
                <w:noProof/>
                <w:webHidden/>
              </w:rPr>
              <w:tab/>
            </w:r>
            <w:r w:rsidR="001673B8">
              <w:rPr>
                <w:noProof/>
                <w:webHidden/>
              </w:rPr>
              <w:fldChar w:fldCharType="begin"/>
            </w:r>
            <w:r w:rsidR="001673B8">
              <w:rPr>
                <w:noProof/>
                <w:webHidden/>
              </w:rPr>
              <w:instrText xml:space="preserve"> PAGEREF _Toc82166380 \h </w:instrText>
            </w:r>
            <w:r w:rsidR="001673B8">
              <w:rPr>
                <w:noProof/>
                <w:webHidden/>
              </w:rPr>
            </w:r>
            <w:r w:rsidR="001673B8">
              <w:rPr>
                <w:noProof/>
                <w:webHidden/>
              </w:rPr>
              <w:fldChar w:fldCharType="separate"/>
            </w:r>
            <w:r w:rsidR="001673B8">
              <w:rPr>
                <w:noProof/>
                <w:webHidden/>
              </w:rPr>
              <w:t>56</w:t>
            </w:r>
            <w:r w:rsidR="001673B8">
              <w:rPr>
                <w:noProof/>
                <w:webHidden/>
              </w:rPr>
              <w:fldChar w:fldCharType="end"/>
            </w:r>
          </w:hyperlink>
        </w:p>
        <w:p w:rsidR="001673B8" w:rsidRDefault="00A81F70" w14:paraId="63D60875" w14:textId="21F2396B">
          <w:pPr>
            <w:pStyle w:val="Innehll2"/>
            <w:tabs>
              <w:tab w:val="right" w:leader="dot" w:pos="8494"/>
            </w:tabs>
            <w:rPr>
              <w:rFonts w:eastAsiaTheme="minorEastAsia"/>
              <w:noProof/>
              <w:kern w:val="0"/>
              <w:sz w:val="22"/>
              <w:szCs w:val="22"/>
              <w:lang w:eastAsia="sv-SE"/>
              <w14:numSpacing w14:val="default"/>
            </w:rPr>
          </w:pPr>
          <w:hyperlink w:history="1" w:anchor="_Toc82166381">
            <w:r w:rsidRPr="00517BFE" w:rsidR="001673B8">
              <w:rPr>
                <w:rStyle w:val="Hyperlnk"/>
                <w:noProof/>
              </w:rPr>
              <w:t>13.6 Lärlingsanställningar</w:t>
            </w:r>
            <w:r w:rsidR="001673B8">
              <w:rPr>
                <w:noProof/>
                <w:webHidden/>
              </w:rPr>
              <w:tab/>
            </w:r>
            <w:r w:rsidR="001673B8">
              <w:rPr>
                <w:noProof/>
                <w:webHidden/>
              </w:rPr>
              <w:fldChar w:fldCharType="begin"/>
            </w:r>
            <w:r w:rsidR="001673B8">
              <w:rPr>
                <w:noProof/>
                <w:webHidden/>
              </w:rPr>
              <w:instrText xml:space="preserve"> PAGEREF _Toc82166381 \h </w:instrText>
            </w:r>
            <w:r w:rsidR="001673B8">
              <w:rPr>
                <w:noProof/>
                <w:webHidden/>
              </w:rPr>
            </w:r>
            <w:r w:rsidR="001673B8">
              <w:rPr>
                <w:noProof/>
                <w:webHidden/>
              </w:rPr>
              <w:fldChar w:fldCharType="separate"/>
            </w:r>
            <w:r w:rsidR="001673B8">
              <w:rPr>
                <w:noProof/>
                <w:webHidden/>
              </w:rPr>
              <w:t>56</w:t>
            </w:r>
            <w:r w:rsidR="001673B8">
              <w:rPr>
                <w:noProof/>
                <w:webHidden/>
              </w:rPr>
              <w:fldChar w:fldCharType="end"/>
            </w:r>
          </w:hyperlink>
        </w:p>
        <w:p w:rsidR="001673B8" w:rsidRDefault="00A81F70" w14:paraId="250F5848" w14:textId="35B51907">
          <w:pPr>
            <w:pStyle w:val="Innehll2"/>
            <w:tabs>
              <w:tab w:val="right" w:leader="dot" w:pos="8494"/>
            </w:tabs>
            <w:rPr>
              <w:rFonts w:eastAsiaTheme="minorEastAsia"/>
              <w:noProof/>
              <w:kern w:val="0"/>
              <w:sz w:val="22"/>
              <w:szCs w:val="22"/>
              <w:lang w:eastAsia="sv-SE"/>
              <w14:numSpacing w14:val="default"/>
            </w:rPr>
          </w:pPr>
          <w:hyperlink w:history="1" w:anchor="_Toc82166382">
            <w:r w:rsidRPr="00517BFE" w:rsidR="001673B8">
              <w:rPr>
                <w:rStyle w:val="Hyperlnk"/>
                <w:noProof/>
              </w:rPr>
              <w:t>13.7 Starta eget-bidrag</w:t>
            </w:r>
            <w:r w:rsidR="001673B8">
              <w:rPr>
                <w:noProof/>
                <w:webHidden/>
              </w:rPr>
              <w:tab/>
            </w:r>
            <w:r w:rsidR="001673B8">
              <w:rPr>
                <w:noProof/>
                <w:webHidden/>
              </w:rPr>
              <w:fldChar w:fldCharType="begin"/>
            </w:r>
            <w:r w:rsidR="001673B8">
              <w:rPr>
                <w:noProof/>
                <w:webHidden/>
              </w:rPr>
              <w:instrText xml:space="preserve"> PAGEREF _Toc82166382 \h </w:instrText>
            </w:r>
            <w:r w:rsidR="001673B8">
              <w:rPr>
                <w:noProof/>
                <w:webHidden/>
              </w:rPr>
            </w:r>
            <w:r w:rsidR="001673B8">
              <w:rPr>
                <w:noProof/>
                <w:webHidden/>
              </w:rPr>
              <w:fldChar w:fldCharType="separate"/>
            </w:r>
            <w:r w:rsidR="001673B8">
              <w:rPr>
                <w:noProof/>
                <w:webHidden/>
              </w:rPr>
              <w:t>56</w:t>
            </w:r>
            <w:r w:rsidR="001673B8">
              <w:rPr>
                <w:noProof/>
                <w:webHidden/>
              </w:rPr>
              <w:fldChar w:fldCharType="end"/>
            </w:r>
          </w:hyperlink>
        </w:p>
        <w:p w:rsidR="001673B8" w:rsidRDefault="00A81F70" w14:paraId="58BA8B96" w14:textId="593EA8B7">
          <w:pPr>
            <w:pStyle w:val="Innehll1"/>
            <w:tabs>
              <w:tab w:val="right" w:leader="dot" w:pos="8494"/>
            </w:tabs>
            <w:rPr>
              <w:rFonts w:eastAsiaTheme="minorEastAsia"/>
              <w:noProof/>
              <w:kern w:val="0"/>
              <w:sz w:val="22"/>
              <w:szCs w:val="22"/>
              <w:lang w:eastAsia="sv-SE"/>
              <w14:numSpacing w14:val="default"/>
            </w:rPr>
          </w:pPr>
          <w:hyperlink w:history="1" w:anchor="_Toc82166383">
            <w:r w:rsidRPr="00517BFE" w:rsidR="001673B8">
              <w:rPr>
                <w:rStyle w:val="Hyperlnk"/>
                <w:noProof/>
              </w:rPr>
              <w:t>14 Lands- och glesbygd</w:t>
            </w:r>
            <w:r w:rsidR="001673B8">
              <w:rPr>
                <w:noProof/>
                <w:webHidden/>
              </w:rPr>
              <w:tab/>
            </w:r>
            <w:r w:rsidR="001673B8">
              <w:rPr>
                <w:noProof/>
                <w:webHidden/>
              </w:rPr>
              <w:fldChar w:fldCharType="begin"/>
            </w:r>
            <w:r w:rsidR="001673B8">
              <w:rPr>
                <w:noProof/>
                <w:webHidden/>
              </w:rPr>
              <w:instrText xml:space="preserve"> PAGEREF _Toc82166383 \h </w:instrText>
            </w:r>
            <w:r w:rsidR="001673B8">
              <w:rPr>
                <w:noProof/>
                <w:webHidden/>
              </w:rPr>
            </w:r>
            <w:r w:rsidR="001673B8">
              <w:rPr>
                <w:noProof/>
                <w:webHidden/>
              </w:rPr>
              <w:fldChar w:fldCharType="separate"/>
            </w:r>
            <w:r w:rsidR="001673B8">
              <w:rPr>
                <w:noProof/>
                <w:webHidden/>
              </w:rPr>
              <w:t>58</w:t>
            </w:r>
            <w:r w:rsidR="001673B8">
              <w:rPr>
                <w:noProof/>
                <w:webHidden/>
              </w:rPr>
              <w:fldChar w:fldCharType="end"/>
            </w:r>
          </w:hyperlink>
        </w:p>
        <w:p w:rsidR="001673B8" w:rsidRDefault="00A81F70" w14:paraId="0789D3A2" w14:textId="6D716248">
          <w:pPr>
            <w:pStyle w:val="Innehll2"/>
            <w:tabs>
              <w:tab w:val="right" w:leader="dot" w:pos="8494"/>
            </w:tabs>
            <w:rPr>
              <w:rFonts w:eastAsiaTheme="minorEastAsia"/>
              <w:noProof/>
              <w:kern w:val="0"/>
              <w:sz w:val="22"/>
              <w:szCs w:val="22"/>
              <w:lang w:eastAsia="sv-SE"/>
              <w14:numSpacing w14:val="default"/>
            </w:rPr>
          </w:pPr>
          <w:hyperlink w:history="1" w:anchor="_Toc82166384">
            <w:r w:rsidRPr="00517BFE" w:rsidR="001673B8">
              <w:rPr>
                <w:rStyle w:val="Hyperlnk"/>
                <w:noProof/>
              </w:rPr>
              <w:t>14.1 Satsning på areella näringar</w:t>
            </w:r>
            <w:r w:rsidR="001673B8">
              <w:rPr>
                <w:noProof/>
                <w:webHidden/>
              </w:rPr>
              <w:tab/>
            </w:r>
            <w:r w:rsidR="001673B8">
              <w:rPr>
                <w:noProof/>
                <w:webHidden/>
              </w:rPr>
              <w:fldChar w:fldCharType="begin"/>
            </w:r>
            <w:r w:rsidR="001673B8">
              <w:rPr>
                <w:noProof/>
                <w:webHidden/>
              </w:rPr>
              <w:instrText xml:space="preserve"> PAGEREF _Toc82166384 \h </w:instrText>
            </w:r>
            <w:r w:rsidR="001673B8">
              <w:rPr>
                <w:noProof/>
                <w:webHidden/>
              </w:rPr>
            </w:r>
            <w:r w:rsidR="001673B8">
              <w:rPr>
                <w:noProof/>
                <w:webHidden/>
              </w:rPr>
              <w:fldChar w:fldCharType="separate"/>
            </w:r>
            <w:r w:rsidR="001673B8">
              <w:rPr>
                <w:noProof/>
                <w:webHidden/>
              </w:rPr>
              <w:t>58</w:t>
            </w:r>
            <w:r w:rsidR="001673B8">
              <w:rPr>
                <w:noProof/>
                <w:webHidden/>
              </w:rPr>
              <w:fldChar w:fldCharType="end"/>
            </w:r>
          </w:hyperlink>
        </w:p>
        <w:p w:rsidR="001673B8" w:rsidRDefault="00A81F70" w14:paraId="4D88B508" w14:textId="431BCAD8">
          <w:pPr>
            <w:pStyle w:val="Innehll2"/>
            <w:tabs>
              <w:tab w:val="right" w:leader="dot" w:pos="8494"/>
            </w:tabs>
            <w:rPr>
              <w:rFonts w:eastAsiaTheme="minorEastAsia"/>
              <w:noProof/>
              <w:kern w:val="0"/>
              <w:sz w:val="22"/>
              <w:szCs w:val="22"/>
              <w:lang w:eastAsia="sv-SE"/>
              <w14:numSpacing w14:val="default"/>
            </w:rPr>
          </w:pPr>
          <w:hyperlink w:history="1" w:anchor="_Toc82166385">
            <w:r w:rsidRPr="00517BFE" w:rsidR="001673B8">
              <w:rPr>
                <w:rStyle w:val="Hyperlnk"/>
                <w:noProof/>
              </w:rPr>
              <w:t>14.2 Prioritera svenskt jordbruk</w:t>
            </w:r>
            <w:r w:rsidR="001673B8">
              <w:rPr>
                <w:noProof/>
                <w:webHidden/>
              </w:rPr>
              <w:tab/>
            </w:r>
            <w:r w:rsidR="001673B8">
              <w:rPr>
                <w:noProof/>
                <w:webHidden/>
              </w:rPr>
              <w:fldChar w:fldCharType="begin"/>
            </w:r>
            <w:r w:rsidR="001673B8">
              <w:rPr>
                <w:noProof/>
                <w:webHidden/>
              </w:rPr>
              <w:instrText xml:space="preserve"> PAGEREF _Toc82166385 \h </w:instrText>
            </w:r>
            <w:r w:rsidR="001673B8">
              <w:rPr>
                <w:noProof/>
                <w:webHidden/>
              </w:rPr>
            </w:r>
            <w:r w:rsidR="001673B8">
              <w:rPr>
                <w:noProof/>
                <w:webHidden/>
              </w:rPr>
              <w:fldChar w:fldCharType="separate"/>
            </w:r>
            <w:r w:rsidR="001673B8">
              <w:rPr>
                <w:noProof/>
                <w:webHidden/>
              </w:rPr>
              <w:t>58</w:t>
            </w:r>
            <w:r w:rsidR="001673B8">
              <w:rPr>
                <w:noProof/>
                <w:webHidden/>
              </w:rPr>
              <w:fldChar w:fldCharType="end"/>
            </w:r>
          </w:hyperlink>
        </w:p>
        <w:p w:rsidR="001673B8" w:rsidRDefault="00A81F70" w14:paraId="1095E32E" w14:textId="51B5ACBD">
          <w:pPr>
            <w:pStyle w:val="Innehll1"/>
            <w:tabs>
              <w:tab w:val="right" w:leader="dot" w:pos="8494"/>
            </w:tabs>
            <w:rPr>
              <w:rFonts w:eastAsiaTheme="minorEastAsia"/>
              <w:noProof/>
              <w:kern w:val="0"/>
              <w:sz w:val="22"/>
              <w:szCs w:val="22"/>
              <w:lang w:eastAsia="sv-SE"/>
              <w14:numSpacing w14:val="default"/>
            </w:rPr>
          </w:pPr>
          <w:hyperlink w:history="1" w:anchor="_Toc82166386">
            <w:r w:rsidRPr="00517BFE" w:rsidR="001673B8">
              <w:rPr>
                <w:rStyle w:val="Hyperlnk"/>
                <w:noProof/>
              </w:rPr>
              <w:t>15 Utbildning</w:t>
            </w:r>
            <w:r w:rsidR="001673B8">
              <w:rPr>
                <w:noProof/>
                <w:webHidden/>
              </w:rPr>
              <w:tab/>
            </w:r>
            <w:r w:rsidR="001673B8">
              <w:rPr>
                <w:noProof/>
                <w:webHidden/>
              </w:rPr>
              <w:fldChar w:fldCharType="begin"/>
            </w:r>
            <w:r w:rsidR="001673B8">
              <w:rPr>
                <w:noProof/>
                <w:webHidden/>
              </w:rPr>
              <w:instrText xml:space="preserve"> PAGEREF _Toc82166386 \h </w:instrText>
            </w:r>
            <w:r w:rsidR="001673B8">
              <w:rPr>
                <w:noProof/>
                <w:webHidden/>
              </w:rPr>
            </w:r>
            <w:r w:rsidR="001673B8">
              <w:rPr>
                <w:noProof/>
                <w:webHidden/>
              </w:rPr>
              <w:fldChar w:fldCharType="separate"/>
            </w:r>
            <w:r w:rsidR="001673B8">
              <w:rPr>
                <w:noProof/>
                <w:webHidden/>
              </w:rPr>
              <w:t>60</w:t>
            </w:r>
            <w:r w:rsidR="001673B8">
              <w:rPr>
                <w:noProof/>
                <w:webHidden/>
              </w:rPr>
              <w:fldChar w:fldCharType="end"/>
            </w:r>
          </w:hyperlink>
        </w:p>
        <w:p w:rsidR="001673B8" w:rsidRDefault="00A81F70" w14:paraId="61390512" w14:textId="2B3C94C9">
          <w:pPr>
            <w:pStyle w:val="Innehll2"/>
            <w:tabs>
              <w:tab w:val="right" w:leader="dot" w:pos="8494"/>
            </w:tabs>
            <w:rPr>
              <w:rFonts w:eastAsiaTheme="minorEastAsia"/>
              <w:noProof/>
              <w:kern w:val="0"/>
              <w:sz w:val="22"/>
              <w:szCs w:val="22"/>
              <w:lang w:eastAsia="sv-SE"/>
              <w14:numSpacing w14:val="default"/>
            </w:rPr>
          </w:pPr>
          <w:hyperlink w:history="1" w:anchor="_Toc82166387">
            <w:r w:rsidRPr="00517BFE" w:rsidR="001673B8">
              <w:rPr>
                <w:rStyle w:val="Hyperlnk"/>
                <w:noProof/>
              </w:rPr>
              <w:t>15.1 Slopat karensavdrag och förskolemiljard</w:t>
            </w:r>
            <w:r w:rsidR="001673B8">
              <w:rPr>
                <w:noProof/>
                <w:webHidden/>
              </w:rPr>
              <w:tab/>
            </w:r>
            <w:r w:rsidR="001673B8">
              <w:rPr>
                <w:noProof/>
                <w:webHidden/>
              </w:rPr>
              <w:fldChar w:fldCharType="begin"/>
            </w:r>
            <w:r w:rsidR="001673B8">
              <w:rPr>
                <w:noProof/>
                <w:webHidden/>
              </w:rPr>
              <w:instrText xml:space="preserve"> PAGEREF _Toc82166387 \h </w:instrText>
            </w:r>
            <w:r w:rsidR="001673B8">
              <w:rPr>
                <w:noProof/>
                <w:webHidden/>
              </w:rPr>
            </w:r>
            <w:r w:rsidR="001673B8">
              <w:rPr>
                <w:noProof/>
                <w:webHidden/>
              </w:rPr>
              <w:fldChar w:fldCharType="separate"/>
            </w:r>
            <w:r w:rsidR="001673B8">
              <w:rPr>
                <w:noProof/>
                <w:webHidden/>
              </w:rPr>
              <w:t>60</w:t>
            </w:r>
            <w:r w:rsidR="001673B8">
              <w:rPr>
                <w:noProof/>
                <w:webHidden/>
              </w:rPr>
              <w:fldChar w:fldCharType="end"/>
            </w:r>
          </w:hyperlink>
        </w:p>
        <w:p w:rsidR="001673B8" w:rsidRDefault="00A81F70" w14:paraId="63846791" w14:textId="6F834F25">
          <w:pPr>
            <w:pStyle w:val="Innehll2"/>
            <w:tabs>
              <w:tab w:val="right" w:leader="dot" w:pos="8494"/>
            </w:tabs>
            <w:rPr>
              <w:rFonts w:eastAsiaTheme="minorEastAsia"/>
              <w:noProof/>
              <w:kern w:val="0"/>
              <w:sz w:val="22"/>
              <w:szCs w:val="22"/>
              <w:lang w:eastAsia="sv-SE"/>
              <w14:numSpacing w14:val="default"/>
            </w:rPr>
          </w:pPr>
          <w:hyperlink w:history="1" w:anchor="_Toc82166388">
            <w:r w:rsidRPr="00517BFE" w:rsidR="001673B8">
              <w:rPr>
                <w:rStyle w:val="Hyperlnk"/>
                <w:noProof/>
              </w:rPr>
              <w:t>15.2 Höjd status för läraryrket</w:t>
            </w:r>
            <w:r w:rsidR="001673B8">
              <w:rPr>
                <w:noProof/>
                <w:webHidden/>
              </w:rPr>
              <w:tab/>
            </w:r>
            <w:r w:rsidR="001673B8">
              <w:rPr>
                <w:noProof/>
                <w:webHidden/>
              </w:rPr>
              <w:fldChar w:fldCharType="begin"/>
            </w:r>
            <w:r w:rsidR="001673B8">
              <w:rPr>
                <w:noProof/>
                <w:webHidden/>
              </w:rPr>
              <w:instrText xml:space="preserve"> PAGEREF _Toc82166388 \h </w:instrText>
            </w:r>
            <w:r w:rsidR="001673B8">
              <w:rPr>
                <w:noProof/>
                <w:webHidden/>
              </w:rPr>
            </w:r>
            <w:r w:rsidR="001673B8">
              <w:rPr>
                <w:noProof/>
                <w:webHidden/>
              </w:rPr>
              <w:fldChar w:fldCharType="separate"/>
            </w:r>
            <w:r w:rsidR="001673B8">
              <w:rPr>
                <w:noProof/>
                <w:webHidden/>
              </w:rPr>
              <w:t>60</w:t>
            </w:r>
            <w:r w:rsidR="001673B8">
              <w:rPr>
                <w:noProof/>
                <w:webHidden/>
              </w:rPr>
              <w:fldChar w:fldCharType="end"/>
            </w:r>
          </w:hyperlink>
        </w:p>
        <w:p w:rsidR="001673B8" w:rsidRDefault="00A81F70" w14:paraId="69861252" w14:textId="2AB0C02B">
          <w:pPr>
            <w:pStyle w:val="Innehll2"/>
            <w:tabs>
              <w:tab w:val="right" w:leader="dot" w:pos="8494"/>
            </w:tabs>
            <w:rPr>
              <w:rFonts w:eastAsiaTheme="minorEastAsia"/>
              <w:noProof/>
              <w:kern w:val="0"/>
              <w:sz w:val="22"/>
              <w:szCs w:val="22"/>
              <w:lang w:eastAsia="sv-SE"/>
              <w14:numSpacing w14:val="default"/>
            </w:rPr>
          </w:pPr>
          <w:hyperlink w:history="1" w:anchor="_Toc82166389">
            <w:r w:rsidRPr="00517BFE" w:rsidR="001673B8">
              <w:rPr>
                <w:rStyle w:val="Hyperlnk"/>
                <w:noProof/>
              </w:rPr>
              <w:t>15.3 Utökade kontroller</w:t>
            </w:r>
            <w:r w:rsidR="001673B8">
              <w:rPr>
                <w:noProof/>
                <w:webHidden/>
              </w:rPr>
              <w:tab/>
            </w:r>
            <w:r w:rsidR="001673B8">
              <w:rPr>
                <w:noProof/>
                <w:webHidden/>
              </w:rPr>
              <w:fldChar w:fldCharType="begin"/>
            </w:r>
            <w:r w:rsidR="001673B8">
              <w:rPr>
                <w:noProof/>
                <w:webHidden/>
              </w:rPr>
              <w:instrText xml:space="preserve"> PAGEREF _Toc82166389 \h </w:instrText>
            </w:r>
            <w:r w:rsidR="001673B8">
              <w:rPr>
                <w:noProof/>
                <w:webHidden/>
              </w:rPr>
            </w:r>
            <w:r w:rsidR="001673B8">
              <w:rPr>
                <w:noProof/>
                <w:webHidden/>
              </w:rPr>
              <w:fldChar w:fldCharType="separate"/>
            </w:r>
            <w:r w:rsidR="001673B8">
              <w:rPr>
                <w:noProof/>
                <w:webHidden/>
              </w:rPr>
              <w:t>61</w:t>
            </w:r>
            <w:r w:rsidR="001673B8">
              <w:rPr>
                <w:noProof/>
                <w:webHidden/>
              </w:rPr>
              <w:fldChar w:fldCharType="end"/>
            </w:r>
          </w:hyperlink>
        </w:p>
        <w:p w:rsidR="001673B8" w:rsidRDefault="00A81F70" w14:paraId="5779BC2A" w14:textId="39F6A98D">
          <w:pPr>
            <w:pStyle w:val="Innehll2"/>
            <w:tabs>
              <w:tab w:val="right" w:leader="dot" w:pos="8494"/>
            </w:tabs>
            <w:rPr>
              <w:rFonts w:eastAsiaTheme="minorEastAsia"/>
              <w:noProof/>
              <w:kern w:val="0"/>
              <w:sz w:val="22"/>
              <w:szCs w:val="22"/>
              <w:lang w:eastAsia="sv-SE"/>
              <w14:numSpacing w14:val="default"/>
            </w:rPr>
          </w:pPr>
          <w:hyperlink w:history="1" w:anchor="_Toc82166390">
            <w:r w:rsidRPr="00517BFE" w:rsidR="001673B8">
              <w:rPr>
                <w:rStyle w:val="Hyperlnk"/>
                <w:noProof/>
              </w:rPr>
              <w:t>15.4 Tvååriga praktiska gymnasier</w:t>
            </w:r>
            <w:r w:rsidR="001673B8">
              <w:rPr>
                <w:noProof/>
                <w:webHidden/>
              </w:rPr>
              <w:tab/>
            </w:r>
            <w:r w:rsidR="001673B8">
              <w:rPr>
                <w:noProof/>
                <w:webHidden/>
              </w:rPr>
              <w:fldChar w:fldCharType="begin"/>
            </w:r>
            <w:r w:rsidR="001673B8">
              <w:rPr>
                <w:noProof/>
                <w:webHidden/>
              </w:rPr>
              <w:instrText xml:space="preserve"> PAGEREF _Toc82166390 \h </w:instrText>
            </w:r>
            <w:r w:rsidR="001673B8">
              <w:rPr>
                <w:noProof/>
                <w:webHidden/>
              </w:rPr>
            </w:r>
            <w:r w:rsidR="001673B8">
              <w:rPr>
                <w:noProof/>
                <w:webHidden/>
              </w:rPr>
              <w:fldChar w:fldCharType="separate"/>
            </w:r>
            <w:r w:rsidR="001673B8">
              <w:rPr>
                <w:noProof/>
                <w:webHidden/>
              </w:rPr>
              <w:t>61</w:t>
            </w:r>
            <w:r w:rsidR="001673B8">
              <w:rPr>
                <w:noProof/>
                <w:webHidden/>
              </w:rPr>
              <w:fldChar w:fldCharType="end"/>
            </w:r>
          </w:hyperlink>
        </w:p>
        <w:p w:rsidR="001673B8" w:rsidRDefault="00A81F70" w14:paraId="74347211" w14:textId="43C2F2AE">
          <w:pPr>
            <w:pStyle w:val="Innehll2"/>
            <w:tabs>
              <w:tab w:val="right" w:leader="dot" w:pos="8494"/>
            </w:tabs>
            <w:rPr>
              <w:rFonts w:eastAsiaTheme="minorEastAsia"/>
              <w:noProof/>
              <w:kern w:val="0"/>
              <w:sz w:val="22"/>
              <w:szCs w:val="22"/>
              <w:lang w:eastAsia="sv-SE"/>
              <w14:numSpacing w14:val="default"/>
            </w:rPr>
          </w:pPr>
          <w:hyperlink w:history="1" w:anchor="_Toc82166391">
            <w:r w:rsidRPr="00517BFE" w:rsidR="001673B8">
              <w:rPr>
                <w:rStyle w:val="Hyperlnk"/>
                <w:noProof/>
              </w:rPr>
              <w:t>15.5 Teknikbrygga</w:t>
            </w:r>
            <w:r w:rsidR="001673B8">
              <w:rPr>
                <w:noProof/>
                <w:webHidden/>
              </w:rPr>
              <w:tab/>
            </w:r>
            <w:r w:rsidR="001673B8">
              <w:rPr>
                <w:noProof/>
                <w:webHidden/>
              </w:rPr>
              <w:fldChar w:fldCharType="begin"/>
            </w:r>
            <w:r w:rsidR="001673B8">
              <w:rPr>
                <w:noProof/>
                <w:webHidden/>
              </w:rPr>
              <w:instrText xml:space="preserve"> PAGEREF _Toc82166391 \h </w:instrText>
            </w:r>
            <w:r w:rsidR="001673B8">
              <w:rPr>
                <w:noProof/>
                <w:webHidden/>
              </w:rPr>
            </w:r>
            <w:r w:rsidR="001673B8">
              <w:rPr>
                <w:noProof/>
                <w:webHidden/>
              </w:rPr>
              <w:fldChar w:fldCharType="separate"/>
            </w:r>
            <w:r w:rsidR="001673B8">
              <w:rPr>
                <w:noProof/>
                <w:webHidden/>
              </w:rPr>
              <w:t>62</w:t>
            </w:r>
            <w:r w:rsidR="001673B8">
              <w:rPr>
                <w:noProof/>
                <w:webHidden/>
              </w:rPr>
              <w:fldChar w:fldCharType="end"/>
            </w:r>
          </w:hyperlink>
        </w:p>
        <w:p w:rsidR="001673B8" w:rsidRDefault="00A81F70" w14:paraId="1B08FC13" w14:textId="23FE7911">
          <w:pPr>
            <w:pStyle w:val="Innehll2"/>
            <w:tabs>
              <w:tab w:val="right" w:leader="dot" w:pos="8494"/>
            </w:tabs>
            <w:rPr>
              <w:rFonts w:eastAsiaTheme="minorEastAsia"/>
              <w:noProof/>
              <w:kern w:val="0"/>
              <w:sz w:val="22"/>
              <w:szCs w:val="22"/>
              <w:lang w:eastAsia="sv-SE"/>
              <w14:numSpacing w14:val="default"/>
            </w:rPr>
          </w:pPr>
          <w:hyperlink w:history="1" w:anchor="_Toc82166392">
            <w:r w:rsidRPr="00517BFE" w:rsidR="001673B8">
              <w:rPr>
                <w:rStyle w:val="Hyperlnk"/>
                <w:noProof/>
              </w:rPr>
              <w:t>15.6 Kvalitetssatsning på högskolor och universitet</w:t>
            </w:r>
            <w:r w:rsidR="001673B8">
              <w:rPr>
                <w:noProof/>
                <w:webHidden/>
              </w:rPr>
              <w:tab/>
            </w:r>
            <w:r w:rsidR="001673B8">
              <w:rPr>
                <w:noProof/>
                <w:webHidden/>
              </w:rPr>
              <w:fldChar w:fldCharType="begin"/>
            </w:r>
            <w:r w:rsidR="001673B8">
              <w:rPr>
                <w:noProof/>
                <w:webHidden/>
              </w:rPr>
              <w:instrText xml:space="preserve"> PAGEREF _Toc82166392 \h </w:instrText>
            </w:r>
            <w:r w:rsidR="001673B8">
              <w:rPr>
                <w:noProof/>
                <w:webHidden/>
              </w:rPr>
            </w:r>
            <w:r w:rsidR="001673B8">
              <w:rPr>
                <w:noProof/>
                <w:webHidden/>
              </w:rPr>
              <w:fldChar w:fldCharType="separate"/>
            </w:r>
            <w:r w:rsidR="001673B8">
              <w:rPr>
                <w:noProof/>
                <w:webHidden/>
              </w:rPr>
              <w:t>62</w:t>
            </w:r>
            <w:r w:rsidR="001673B8">
              <w:rPr>
                <w:noProof/>
                <w:webHidden/>
              </w:rPr>
              <w:fldChar w:fldCharType="end"/>
            </w:r>
          </w:hyperlink>
        </w:p>
        <w:p w:rsidR="001673B8" w:rsidRDefault="00A81F70" w14:paraId="42BB2F28" w14:textId="41D9BE3D">
          <w:pPr>
            <w:pStyle w:val="Innehll1"/>
            <w:tabs>
              <w:tab w:val="right" w:leader="dot" w:pos="8494"/>
            </w:tabs>
            <w:rPr>
              <w:rFonts w:eastAsiaTheme="minorEastAsia"/>
              <w:noProof/>
              <w:kern w:val="0"/>
              <w:sz w:val="22"/>
              <w:szCs w:val="22"/>
              <w:lang w:eastAsia="sv-SE"/>
              <w14:numSpacing w14:val="default"/>
            </w:rPr>
          </w:pPr>
          <w:hyperlink w:history="1" w:anchor="_Toc82166393">
            <w:r w:rsidRPr="00517BFE" w:rsidR="001673B8">
              <w:rPr>
                <w:rStyle w:val="Hyperlnk"/>
                <w:noProof/>
              </w:rPr>
              <w:t>16 Miljö, energi och minskade utsläpp av växthusgaser</w:t>
            </w:r>
            <w:r w:rsidR="001673B8">
              <w:rPr>
                <w:noProof/>
                <w:webHidden/>
              </w:rPr>
              <w:tab/>
            </w:r>
            <w:r w:rsidR="001673B8">
              <w:rPr>
                <w:noProof/>
                <w:webHidden/>
              </w:rPr>
              <w:fldChar w:fldCharType="begin"/>
            </w:r>
            <w:r w:rsidR="001673B8">
              <w:rPr>
                <w:noProof/>
                <w:webHidden/>
              </w:rPr>
              <w:instrText xml:space="preserve"> PAGEREF _Toc82166393 \h </w:instrText>
            </w:r>
            <w:r w:rsidR="001673B8">
              <w:rPr>
                <w:noProof/>
                <w:webHidden/>
              </w:rPr>
            </w:r>
            <w:r w:rsidR="001673B8">
              <w:rPr>
                <w:noProof/>
                <w:webHidden/>
              </w:rPr>
              <w:fldChar w:fldCharType="separate"/>
            </w:r>
            <w:r w:rsidR="001673B8">
              <w:rPr>
                <w:noProof/>
                <w:webHidden/>
              </w:rPr>
              <w:t>63</w:t>
            </w:r>
            <w:r w:rsidR="001673B8">
              <w:rPr>
                <w:noProof/>
                <w:webHidden/>
              </w:rPr>
              <w:fldChar w:fldCharType="end"/>
            </w:r>
          </w:hyperlink>
        </w:p>
        <w:p w:rsidR="001673B8" w:rsidRDefault="00A81F70" w14:paraId="220CEB99" w14:textId="0FB41162">
          <w:pPr>
            <w:pStyle w:val="Innehll2"/>
            <w:tabs>
              <w:tab w:val="right" w:leader="dot" w:pos="8494"/>
            </w:tabs>
            <w:rPr>
              <w:rFonts w:eastAsiaTheme="minorEastAsia"/>
              <w:noProof/>
              <w:kern w:val="0"/>
              <w:sz w:val="22"/>
              <w:szCs w:val="22"/>
              <w:lang w:eastAsia="sv-SE"/>
              <w14:numSpacing w14:val="default"/>
            </w:rPr>
          </w:pPr>
          <w:hyperlink w:history="1" w:anchor="_Toc82166394">
            <w:r w:rsidRPr="00517BFE" w:rsidR="001673B8">
              <w:rPr>
                <w:rStyle w:val="Hyperlnk"/>
                <w:noProof/>
              </w:rPr>
              <w:t>16.1 Innovativ miljöteknik</w:t>
            </w:r>
            <w:r w:rsidR="001673B8">
              <w:rPr>
                <w:noProof/>
                <w:webHidden/>
              </w:rPr>
              <w:tab/>
            </w:r>
            <w:r w:rsidR="001673B8">
              <w:rPr>
                <w:noProof/>
                <w:webHidden/>
              </w:rPr>
              <w:fldChar w:fldCharType="begin"/>
            </w:r>
            <w:r w:rsidR="001673B8">
              <w:rPr>
                <w:noProof/>
                <w:webHidden/>
              </w:rPr>
              <w:instrText xml:space="preserve"> PAGEREF _Toc82166394 \h </w:instrText>
            </w:r>
            <w:r w:rsidR="001673B8">
              <w:rPr>
                <w:noProof/>
                <w:webHidden/>
              </w:rPr>
            </w:r>
            <w:r w:rsidR="001673B8">
              <w:rPr>
                <w:noProof/>
                <w:webHidden/>
              </w:rPr>
              <w:fldChar w:fldCharType="separate"/>
            </w:r>
            <w:r w:rsidR="001673B8">
              <w:rPr>
                <w:noProof/>
                <w:webHidden/>
              </w:rPr>
              <w:t>63</w:t>
            </w:r>
            <w:r w:rsidR="001673B8">
              <w:rPr>
                <w:noProof/>
                <w:webHidden/>
              </w:rPr>
              <w:fldChar w:fldCharType="end"/>
            </w:r>
          </w:hyperlink>
        </w:p>
        <w:p w:rsidR="001673B8" w:rsidRDefault="00A81F70" w14:paraId="64B70CCB" w14:textId="4E0EDFA0">
          <w:pPr>
            <w:pStyle w:val="Innehll2"/>
            <w:tabs>
              <w:tab w:val="right" w:leader="dot" w:pos="8494"/>
            </w:tabs>
            <w:rPr>
              <w:rFonts w:eastAsiaTheme="minorEastAsia"/>
              <w:noProof/>
              <w:kern w:val="0"/>
              <w:sz w:val="22"/>
              <w:szCs w:val="22"/>
              <w:lang w:eastAsia="sv-SE"/>
              <w14:numSpacing w14:val="default"/>
            </w:rPr>
          </w:pPr>
          <w:hyperlink w:history="1" w:anchor="_Toc82166395">
            <w:r w:rsidRPr="00517BFE" w:rsidR="001673B8">
              <w:rPr>
                <w:rStyle w:val="Hyperlnk"/>
                <w:noProof/>
              </w:rPr>
              <w:t>16.2 Fossilfri elproduktion</w:t>
            </w:r>
            <w:r w:rsidR="001673B8">
              <w:rPr>
                <w:noProof/>
                <w:webHidden/>
              </w:rPr>
              <w:tab/>
            </w:r>
            <w:r w:rsidR="001673B8">
              <w:rPr>
                <w:noProof/>
                <w:webHidden/>
              </w:rPr>
              <w:fldChar w:fldCharType="begin"/>
            </w:r>
            <w:r w:rsidR="001673B8">
              <w:rPr>
                <w:noProof/>
                <w:webHidden/>
              </w:rPr>
              <w:instrText xml:space="preserve"> PAGEREF _Toc82166395 \h </w:instrText>
            </w:r>
            <w:r w:rsidR="001673B8">
              <w:rPr>
                <w:noProof/>
                <w:webHidden/>
              </w:rPr>
            </w:r>
            <w:r w:rsidR="001673B8">
              <w:rPr>
                <w:noProof/>
                <w:webHidden/>
              </w:rPr>
              <w:fldChar w:fldCharType="separate"/>
            </w:r>
            <w:r w:rsidR="001673B8">
              <w:rPr>
                <w:noProof/>
                <w:webHidden/>
              </w:rPr>
              <w:t>63</w:t>
            </w:r>
            <w:r w:rsidR="001673B8">
              <w:rPr>
                <w:noProof/>
                <w:webHidden/>
              </w:rPr>
              <w:fldChar w:fldCharType="end"/>
            </w:r>
          </w:hyperlink>
        </w:p>
        <w:p w:rsidR="001673B8" w:rsidRDefault="00A81F70" w14:paraId="5D72BB22" w14:textId="7F77C626">
          <w:pPr>
            <w:pStyle w:val="Innehll2"/>
            <w:tabs>
              <w:tab w:val="right" w:leader="dot" w:pos="8494"/>
            </w:tabs>
            <w:rPr>
              <w:rFonts w:eastAsiaTheme="minorEastAsia"/>
              <w:noProof/>
              <w:kern w:val="0"/>
              <w:sz w:val="22"/>
              <w:szCs w:val="22"/>
              <w:lang w:eastAsia="sv-SE"/>
              <w14:numSpacing w14:val="default"/>
            </w:rPr>
          </w:pPr>
          <w:hyperlink w:history="1" w:anchor="_Toc82166396">
            <w:r w:rsidRPr="00517BFE" w:rsidR="001673B8">
              <w:rPr>
                <w:rStyle w:val="Hyperlnk"/>
                <w:noProof/>
              </w:rPr>
              <w:t>16.3 Avskaffa skatten på avfallsförbränning</w:t>
            </w:r>
            <w:r w:rsidR="001673B8">
              <w:rPr>
                <w:noProof/>
                <w:webHidden/>
              </w:rPr>
              <w:tab/>
            </w:r>
            <w:r w:rsidR="001673B8">
              <w:rPr>
                <w:noProof/>
                <w:webHidden/>
              </w:rPr>
              <w:fldChar w:fldCharType="begin"/>
            </w:r>
            <w:r w:rsidR="001673B8">
              <w:rPr>
                <w:noProof/>
                <w:webHidden/>
              </w:rPr>
              <w:instrText xml:space="preserve"> PAGEREF _Toc82166396 \h </w:instrText>
            </w:r>
            <w:r w:rsidR="001673B8">
              <w:rPr>
                <w:noProof/>
                <w:webHidden/>
              </w:rPr>
            </w:r>
            <w:r w:rsidR="001673B8">
              <w:rPr>
                <w:noProof/>
                <w:webHidden/>
              </w:rPr>
              <w:fldChar w:fldCharType="separate"/>
            </w:r>
            <w:r w:rsidR="001673B8">
              <w:rPr>
                <w:noProof/>
                <w:webHidden/>
              </w:rPr>
              <w:t>64</w:t>
            </w:r>
            <w:r w:rsidR="001673B8">
              <w:rPr>
                <w:noProof/>
                <w:webHidden/>
              </w:rPr>
              <w:fldChar w:fldCharType="end"/>
            </w:r>
          </w:hyperlink>
        </w:p>
        <w:p w:rsidR="001673B8" w:rsidRDefault="00A81F70" w14:paraId="1581FD11" w14:textId="261E9966">
          <w:pPr>
            <w:pStyle w:val="Innehll2"/>
            <w:tabs>
              <w:tab w:val="right" w:leader="dot" w:pos="8494"/>
            </w:tabs>
            <w:rPr>
              <w:rFonts w:eastAsiaTheme="minorEastAsia"/>
              <w:noProof/>
              <w:kern w:val="0"/>
              <w:sz w:val="22"/>
              <w:szCs w:val="22"/>
              <w:lang w:eastAsia="sv-SE"/>
              <w14:numSpacing w14:val="default"/>
            </w:rPr>
          </w:pPr>
          <w:hyperlink w:history="1" w:anchor="_Toc82166397">
            <w:r w:rsidRPr="00517BFE" w:rsidR="001673B8">
              <w:rPr>
                <w:rStyle w:val="Hyperlnk"/>
                <w:noProof/>
              </w:rPr>
              <w:t>16.4 Vätgasstrategi</w:t>
            </w:r>
            <w:r w:rsidR="001673B8">
              <w:rPr>
                <w:noProof/>
                <w:webHidden/>
              </w:rPr>
              <w:tab/>
            </w:r>
            <w:r w:rsidR="001673B8">
              <w:rPr>
                <w:noProof/>
                <w:webHidden/>
              </w:rPr>
              <w:fldChar w:fldCharType="begin"/>
            </w:r>
            <w:r w:rsidR="001673B8">
              <w:rPr>
                <w:noProof/>
                <w:webHidden/>
              </w:rPr>
              <w:instrText xml:space="preserve"> PAGEREF _Toc82166397 \h </w:instrText>
            </w:r>
            <w:r w:rsidR="001673B8">
              <w:rPr>
                <w:noProof/>
                <w:webHidden/>
              </w:rPr>
            </w:r>
            <w:r w:rsidR="001673B8">
              <w:rPr>
                <w:noProof/>
                <w:webHidden/>
              </w:rPr>
              <w:fldChar w:fldCharType="separate"/>
            </w:r>
            <w:r w:rsidR="001673B8">
              <w:rPr>
                <w:noProof/>
                <w:webHidden/>
              </w:rPr>
              <w:t>64</w:t>
            </w:r>
            <w:r w:rsidR="001673B8">
              <w:rPr>
                <w:noProof/>
                <w:webHidden/>
              </w:rPr>
              <w:fldChar w:fldCharType="end"/>
            </w:r>
          </w:hyperlink>
        </w:p>
        <w:p w:rsidR="001673B8" w:rsidRDefault="00A81F70" w14:paraId="36D6365D" w14:textId="3475F846">
          <w:pPr>
            <w:pStyle w:val="Innehll1"/>
            <w:tabs>
              <w:tab w:val="right" w:leader="dot" w:pos="8494"/>
            </w:tabs>
            <w:rPr>
              <w:rFonts w:eastAsiaTheme="minorEastAsia"/>
              <w:noProof/>
              <w:kern w:val="0"/>
              <w:sz w:val="22"/>
              <w:szCs w:val="22"/>
              <w:lang w:eastAsia="sv-SE"/>
              <w14:numSpacing w14:val="default"/>
            </w:rPr>
          </w:pPr>
          <w:hyperlink w:history="1" w:anchor="_Toc82166398">
            <w:r w:rsidRPr="00517BFE" w:rsidR="001673B8">
              <w:rPr>
                <w:rStyle w:val="Hyperlnk"/>
                <w:noProof/>
              </w:rPr>
              <w:t>17 Stärk Sveriges försvarsförmåga</w:t>
            </w:r>
            <w:r w:rsidR="001673B8">
              <w:rPr>
                <w:noProof/>
                <w:webHidden/>
              </w:rPr>
              <w:tab/>
            </w:r>
            <w:r w:rsidR="001673B8">
              <w:rPr>
                <w:noProof/>
                <w:webHidden/>
              </w:rPr>
              <w:fldChar w:fldCharType="begin"/>
            </w:r>
            <w:r w:rsidR="001673B8">
              <w:rPr>
                <w:noProof/>
                <w:webHidden/>
              </w:rPr>
              <w:instrText xml:space="preserve"> PAGEREF _Toc82166398 \h </w:instrText>
            </w:r>
            <w:r w:rsidR="001673B8">
              <w:rPr>
                <w:noProof/>
                <w:webHidden/>
              </w:rPr>
            </w:r>
            <w:r w:rsidR="001673B8">
              <w:rPr>
                <w:noProof/>
                <w:webHidden/>
              </w:rPr>
              <w:fldChar w:fldCharType="separate"/>
            </w:r>
            <w:r w:rsidR="001673B8">
              <w:rPr>
                <w:noProof/>
                <w:webHidden/>
              </w:rPr>
              <w:t>65</w:t>
            </w:r>
            <w:r w:rsidR="001673B8">
              <w:rPr>
                <w:noProof/>
                <w:webHidden/>
              </w:rPr>
              <w:fldChar w:fldCharType="end"/>
            </w:r>
          </w:hyperlink>
        </w:p>
        <w:p w:rsidR="001673B8" w:rsidRDefault="00A81F70" w14:paraId="52F068AC" w14:textId="4F302D56">
          <w:pPr>
            <w:pStyle w:val="Innehll2"/>
            <w:tabs>
              <w:tab w:val="right" w:leader="dot" w:pos="8494"/>
            </w:tabs>
            <w:rPr>
              <w:rFonts w:eastAsiaTheme="minorEastAsia"/>
              <w:noProof/>
              <w:kern w:val="0"/>
              <w:sz w:val="22"/>
              <w:szCs w:val="22"/>
              <w:lang w:eastAsia="sv-SE"/>
              <w14:numSpacing w14:val="default"/>
            </w:rPr>
          </w:pPr>
          <w:hyperlink w:history="1" w:anchor="_Toc82166399">
            <w:r w:rsidRPr="00517BFE" w:rsidR="001673B8">
              <w:rPr>
                <w:rStyle w:val="Hyperlnk"/>
                <w:noProof/>
              </w:rPr>
              <w:t>17.1 Beredskapslager</w:t>
            </w:r>
            <w:r w:rsidR="001673B8">
              <w:rPr>
                <w:noProof/>
                <w:webHidden/>
              </w:rPr>
              <w:tab/>
            </w:r>
            <w:r w:rsidR="001673B8">
              <w:rPr>
                <w:noProof/>
                <w:webHidden/>
              </w:rPr>
              <w:fldChar w:fldCharType="begin"/>
            </w:r>
            <w:r w:rsidR="001673B8">
              <w:rPr>
                <w:noProof/>
                <w:webHidden/>
              </w:rPr>
              <w:instrText xml:space="preserve"> PAGEREF _Toc82166399 \h </w:instrText>
            </w:r>
            <w:r w:rsidR="001673B8">
              <w:rPr>
                <w:noProof/>
                <w:webHidden/>
              </w:rPr>
            </w:r>
            <w:r w:rsidR="001673B8">
              <w:rPr>
                <w:noProof/>
                <w:webHidden/>
              </w:rPr>
              <w:fldChar w:fldCharType="separate"/>
            </w:r>
            <w:r w:rsidR="001673B8">
              <w:rPr>
                <w:noProof/>
                <w:webHidden/>
              </w:rPr>
              <w:t>66</w:t>
            </w:r>
            <w:r w:rsidR="001673B8">
              <w:rPr>
                <w:noProof/>
                <w:webHidden/>
              </w:rPr>
              <w:fldChar w:fldCharType="end"/>
            </w:r>
          </w:hyperlink>
        </w:p>
        <w:p w:rsidR="001673B8" w:rsidRDefault="00A81F70" w14:paraId="6BEC74FC" w14:textId="7BB247DC">
          <w:pPr>
            <w:pStyle w:val="Innehll1"/>
            <w:tabs>
              <w:tab w:val="right" w:leader="dot" w:pos="8494"/>
            </w:tabs>
            <w:rPr>
              <w:rFonts w:eastAsiaTheme="minorEastAsia"/>
              <w:noProof/>
              <w:kern w:val="0"/>
              <w:sz w:val="22"/>
              <w:szCs w:val="22"/>
              <w:lang w:eastAsia="sv-SE"/>
              <w14:numSpacing w14:val="default"/>
            </w:rPr>
          </w:pPr>
          <w:hyperlink w:history="1" w:anchor="_Toc82166400">
            <w:r w:rsidRPr="00517BFE" w:rsidR="001673B8">
              <w:rPr>
                <w:rStyle w:val="Hyperlnk"/>
                <w:noProof/>
              </w:rPr>
              <w:t>18 Internationell samverkan</w:t>
            </w:r>
            <w:r w:rsidR="001673B8">
              <w:rPr>
                <w:noProof/>
                <w:webHidden/>
              </w:rPr>
              <w:tab/>
            </w:r>
            <w:r w:rsidR="001673B8">
              <w:rPr>
                <w:noProof/>
                <w:webHidden/>
              </w:rPr>
              <w:fldChar w:fldCharType="begin"/>
            </w:r>
            <w:r w:rsidR="001673B8">
              <w:rPr>
                <w:noProof/>
                <w:webHidden/>
              </w:rPr>
              <w:instrText xml:space="preserve"> PAGEREF _Toc82166400 \h </w:instrText>
            </w:r>
            <w:r w:rsidR="001673B8">
              <w:rPr>
                <w:noProof/>
                <w:webHidden/>
              </w:rPr>
            </w:r>
            <w:r w:rsidR="001673B8">
              <w:rPr>
                <w:noProof/>
                <w:webHidden/>
              </w:rPr>
              <w:fldChar w:fldCharType="separate"/>
            </w:r>
            <w:r w:rsidR="001673B8">
              <w:rPr>
                <w:noProof/>
                <w:webHidden/>
              </w:rPr>
              <w:t>67</w:t>
            </w:r>
            <w:r w:rsidR="001673B8">
              <w:rPr>
                <w:noProof/>
                <w:webHidden/>
              </w:rPr>
              <w:fldChar w:fldCharType="end"/>
            </w:r>
          </w:hyperlink>
        </w:p>
        <w:p w:rsidR="001673B8" w:rsidRDefault="00A81F70" w14:paraId="6950D3F7" w14:textId="10011CD8">
          <w:pPr>
            <w:pStyle w:val="Innehll1"/>
            <w:tabs>
              <w:tab w:val="right" w:leader="dot" w:pos="8494"/>
            </w:tabs>
            <w:rPr>
              <w:rFonts w:eastAsiaTheme="minorEastAsia"/>
              <w:noProof/>
              <w:kern w:val="0"/>
              <w:sz w:val="22"/>
              <w:szCs w:val="22"/>
              <w:lang w:eastAsia="sv-SE"/>
              <w14:numSpacing w14:val="default"/>
            </w:rPr>
          </w:pPr>
          <w:hyperlink w:history="1" w:anchor="_Toc82166401">
            <w:r w:rsidRPr="00517BFE" w:rsidR="001673B8">
              <w:rPr>
                <w:rStyle w:val="Hyperlnk"/>
                <w:noProof/>
              </w:rPr>
              <w:t>19 Kultur och sammanhållning</w:t>
            </w:r>
            <w:r w:rsidR="001673B8">
              <w:rPr>
                <w:noProof/>
                <w:webHidden/>
              </w:rPr>
              <w:tab/>
            </w:r>
            <w:r w:rsidR="001673B8">
              <w:rPr>
                <w:noProof/>
                <w:webHidden/>
              </w:rPr>
              <w:fldChar w:fldCharType="begin"/>
            </w:r>
            <w:r w:rsidR="001673B8">
              <w:rPr>
                <w:noProof/>
                <w:webHidden/>
              </w:rPr>
              <w:instrText xml:space="preserve"> PAGEREF _Toc82166401 \h </w:instrText>
            </w:r>
            <w:r w:rsidR="001673B8">
              <w:rPr>
                <w:noProof/>
                <w:webHidden/>
              </w:rPr>
            </w:r>
            <w:r w:rsidR="001673B8">
              <w:rPr>
                <w:noProof/>
                <w:webHidden/>
              </w:rPr>
              <w:fldChar w:fldCharType="separate"/>
            </w:r>
            <w:r w:rsidR="001673B8">
              <w:rPr>
                <w:noProof/>
                <w:webHidden/>
              </w:rPr>
              <w:t>68</w:t>
            </w:r>
            <w:r w:rsidR="001673B8">
              <w:rPr>
                <w:noProof/>
                <w:webHidden/>
              </w:rPr>
              <w:fldChar w:fldCharType="end"/>
            </w:r>
          </w:hyperlink>
        </w:p>
        <w:p w:rsidR="001673B8" w:rsidRDefault="00A81F70" w14:paraId="5CE0A4A3" w14:textId="5B231C69">
          <w:pPr>
            <w:pStyle w:val="Innehll2"/>
            <w:tabs>
              <w:tab w:val="right" w:leader="dot" w:pos="8494"/>
            </w:tabs>
            <w:rPr>
              <w:rFonts w:eastAsiaTheme="minorEastAsia"/>
              <w:noProof/>
              <w:kern w:val="0"/>
              <w:sz w:val="22"/>
              <w:szCs w:val="22"/>
              <w:lang w:eastAsia="sv-SE"/>
              <w14:numSpacing w14:val="default"/>
            </w:rPr>
          </w:pPr>
          <w:hyperlink w:history="1" w:anchor="_Toc82166402">
            <w:r w:rsidRPr="00517BFE" w:rsidR="001673B8">
              <w:rPr>
                <w:rStyle w:val="Hyperlnk"/>
                <w:noProof/>
              </w:rPr>
              <w:t>19.1 Kulturarvsmiljard</w:t>
            </w:r>
            <w:r w:rsidR="001673B8">
              <w:rPr>
                <w:noProof/>
                <w:webHidden/>
              </w:rPr>
              <w:tab/>
            </w:r>
            <w:r w:rsidR="001673B8">
              <w:rPr>
                <w:noProof/>
                <w:webHidden/>
              </w:rPr>
              <w:fldChar w:fldCharType="begin"/>
            </w:r>
            <w:r w:rsidR="001673B8">
              <w:rPr>
                <w:noProof/>
                <w:webHidden/>
              </w:rPr>
              <w:instrText xml:space="preserve"> PAGEREF _Toc82166402 \h </w:instrText>
            </w:r>
            <w:r w:rsidR="001673B8">
              <w:rPr>
                <w:noProof/>
                <w:webHidden/>
              </w:rPr>
            </w:r>
            <w:r w:rsidR="001673B8">
              <w:rPr>
                <w:noProof/>
                <w:webHidden/>
              </w:rPr>
              <w:fldChar w:fldCharType="separate"/>
            </w:r>
            <w:r w:rsidR="001673B8">
              <w:rPr>
                <w:noProof/>
                <w:webHidden/>
              </w:rPr>
              <w:t>68</w:t>
            </w:r>
            <w:r w:rsidR="001673B8">
              <w:rPr>
                <w:noProof/>
                <w:webHidden/>
              </w:rPr>
              <w:fldChar w:fldCharType="end"/>
            </w:r>
          </w:hyperlink>
        </w:p>
        <w:p w:rsidR="001673B8" w:rsidRDefault="00A81F70" w14:paraId="3118EF5C" w14:textId="583A74A0">
          <w:pPr>
            <w:pStyle w:val="Innehll2"/>
            <w:tabs>
              <w:tab w:val="right" w:leader="dot" w:pos="8494"/>
            </w:tabs>
            <w:rPr>
              <w:rFonts w:eastAsiaTheme="minorEastAsia"/>
              <w:noProof/>
              <w:kern w:val="0"/>
              <w:sz w:val="22"/>
              <w:szCs w:val="22"/>
              <w:lang w:eastAsia="sv-SE"/>
              <w14:numSpacing w14:val="default"/>
            </w:rPr>
          </w:pPr>
          <w:hyperlink w:history="1" w:anchor="_Toc82166403">
            <w:r w:rsidRPr="00517BFE" w:rsidR="001673B8">
              <w:rPr>
                <w:rStyle w:val="Hyperlnk"/>
                <w:noProof/>
              </w:rPr>
              <w:t>19.2 Kulturlotsar och Sverigecenter</w:t>
            </w:r>
            <w:r w:rsidR="001673B8">
              <w:rPr>
                <w:noProof/>
                <w:webHidden/>
              </w:rPr>
              <w:tab/>
            </w:r>
            <w:r w:rsidR="001673B8">
              <w:rPr>
                <w:noProof/>
                <w:webHidden/>
              </w:rPr>
              <w:fldChar w:fldCharType="begin"/>
            </w:r>
            <w:r w:rsidR="001673B8">
              <w:rPr>
                <w:noProof/>
                <w:webHidden/>
              </w:rPr>
              <w:instrText xml:space="preserve"> PAGEREF _Toc82166403 \h </w:instrText>
            </w:r>
            <w:r w:rsidR="001673B8">
              <w:rPr>
                <w:noProof/>
                <w:webHidden/>
              </w:rPr>
            </w:r>
            <w:r w:rsidR="001673B8">
              <w:rPr>
                <w:noProof/>
                <w:webHidden/>
              </w:rPr>
              <w:fldChar w:fldCharType="separate"/>
            </w:r>
            <w:r w:rsidR="001673B8">
              <w:rPr>
                <w:noProof/>
                <w:webHidden/>
              </w:rPr>
              <w:t>69</w:t>
            </w:r>
            <w:r w:rsidR="001673B8">
              <w:rPr>
                <w:noProof/>
                <w:webHidden/>
              </w:rPr>
              <w:fldChar w:fldCharType="end"/>
            </w:r>
          </w:hyperlink>
        </w:p>
        <w:p w:rsidR="001673B8" w:rsidRDefault="00A81F70" w14:paraId="24A376B6" w14:textId="6FB1EF3F">
          <w:pPr>
            <w:pStyle w:val="Innehll2"/>
            <w:tabs>
              <w:tab w:val="right" w:leader="dot" w:pos="8494"/>
            </w:tabs>
            <w:rPr>
              <w:rFonts w:eastAsiaTheme="minorEastAsia"/>
              <w:noProof/>
              <w:kern w:val="0"/>
              <w:sz w:val="22"/>
              <w:szCs w:val="22"/>
              <w:lang w:eastAsia="sv-SE"/>
              <w14:numSpacing w14:val="default"/>
            </w:rPr>
          </w:pPr>
          <w:hyperlink w:history="1" w:anchor="_Toc82166404">
            <w:r w:rsidRPr="00517BFE" w:rsidR="001673B8">
              <w:rPr>
                <w:rStyle w:val="Hyperlnk"/>
                <w:noProof/>
              </w:rPr>
              <w:t>19.3 Bibliotekssatsning</w:t>
            </w:r>
            <w:r w:rsidR="001673B8">
              <w:rPr>
                <w:noProof/>
                <w:webHidden/>
              </w:rPr>
              <w:tab/>
            </w:r>
            <w:r w:rsidR="001673B8">
              <w:rPr>
                <w:noProof/>
                <w:webHidden/>
              </w:rPr>
              <w:fldChar w:fldCharType="begin"/>
            </w:r>
            <w:r w:rsidR="001673B8">
              <w:rPr>
                <w:noProof/>
                <w:webHidden/>
              </w:rPr>
              <w:instrText xml:space="preserve"> PAGEREF _Toc82166404 \h </w:instrText>
            </w:r>
            <w:r w:rsidR="001673B8">
              <w:rPr>
                <w:noProof/>
                <w:webHidden/>
              </w:rPr>
            </w:r>
            <w:r w:rsidR="001673B8">
              <w:rPr>
                <w:noProof/>
                <w:webHidden/>
              </w:rPr>
              <w:fldChar w:fldCharType="separate"/>
            </w:r>
            <w:r w:rsidR="001673B8">
              <w:rPr>
                <w:noProof/>
                <w:webHidden/>
              </w:rPr>
              <w:t>69</w:t>
            </w:r>
            <w:r w:rsidR="001673B8">
              <w:rPr>
                <w:noProof/>
                <w:webHidden/>
              </w:rPr>
              <w:fldChar w:fldCharType="end"/>
            </w:r>
          </w:hyperlink>
        </w:p>
        <w:p w:rsidR="001673B8" w:rsidRDefault="00A81F70" w14:paraId="2E0DF93D" w14:textId="4080E320">
          <w:pPr>
            <w:pStyle w:val="Innehll2"/>
            <w:tabs>
              <w:tab w:val="right" w:leader="dot" w:pos="8494"/>
            </w:tabs>
            <w:rPr>
              <w:rFonts w:eastAsiaTheme="minorEastAsia"/>
              <w:noProof/>
              <w:kern w:val="0"/>
              <w:sz w:val="22"/>
              <w:szCs w:val="22"/>
              <w:lang w:eastAsia="sv-SE"/>
              <w14:numSpacing w14:val="default"/>
            </w:rPr>
          </w:pPr>
          <w:hyperlink w:history="1" w:anchor="_Toc82166405">
            <w:r w:rsidRPr="00517BFE" w:rsidR="001673B8">
              <w:rPr>
                <w:rStyle w:val="Hyperlnk"/>
                <w:noProof/>
              </w:rPr>
              <w:t>19.4 Produktionsincitament</w:t>
            </w:r>
            <w:r w:rsidR="001673B8">
              <w:rPr>
                <w:noProof/>
                <w:webHidden/>
              </w:rPr>
              <w:tab/>
            </w:r>
            <w:r w:rsidR="001673B8">
              <w:rPr>
                <w:noProof/>
                <w:webHidden/>
              </w:rPr>
              <w:fldChar w:fldCharType="begin"/>
            </w:r>
            <w:r w:rsidR="001673B8">
              <w:rPr>
                <w:noProof/>
                <w:webHidden/>
              </w:rPr>
              <w:instrText xml:space="preserve"> PAGEREF _Toc82166405 \h </w:instrText>
            </w:r>
            <w:r w:rsidR="001673B8">
              <w:rPr>
                <w:noProof/>
                <w:webHidden/>
              </w:rPr>
            </w:r>
            <w:r w:rsidR="001673B8">
              <w:rPr>
                <w:noProof/>
                <w:webHidden/>
              </w:rPr>
              <w:fldChar w:fldCharType="separate"/>
            </w:r>
            <w:r w:rsidR="001673B8">
              <w:rPr>
                <w:noProof/>
                <w:webHidden/>
              </w:rPr>
              <w:t>69</w:t>
            </w:r>
            <w:r w:rsidR="001673B8">
              <w:rPr>
                <w:noProof/>
                <w:webHidden/>
              </w:rPr>
              <w:fldChar w:fldCharType="end"/>
            </w:r>
          </w:hyperlink>
        </w:p>
        <w:p w:rsidR="001673B8" w:rsidRDefault="00A81F70" w14:paraId="691F59D2" w14:textId="5B7C57AB">
          <w:pPr>
            <w:pStyle w:val="Innehll1"/>
            <w:tabs>
              <w:tab w:val="right" w:leader="dot" w:pos="8494"/>
            </w:tabs>
            <w:rPr>
              <w:rFonts w:eastAsiaTheme="minorEastAsia"/>
              <w:noProof/>
              <w:kern w:val="0"/>
              <w:sz w:val="22"/>
              <w:szCs w:val="22"/>
              <w:lang w:eastAsia="sv-SE"/>
              <w14:numSpacing w14:val="default"/>
            </w:rPr>
          </w:pPr>
          <w:hyperlink w:history="1" w:anchor="_Toc82166406">
            <w:r w:rsidRPr="00517BFE" w:rsidR="001673B8">
              <w:rPr>
                <w:rStyle w:val="Hyperlnk"/>
                <w:noProof/>
              </w:rPr>
              <w:t>20 Bostadspolitik</w:t>
            </w:r>
            <w:r w:rsidR="001673B8">
              <w:rPr>
                <w:noProof/>
                <w:webHidden/>
              </w:rPr>
              <w:tab/>
            </w:r>
            <w:r w:rsidR="001673B8">
              <w:rPr>
                <w:noProof/>
                <w:webHidden/>
              </w:rPr>
              <w:fldChar w:fldCharType="begin"/>
            </w:r>
            <w:r w:rsidR="001673B8">
              <w:rPr>
                <w:noProof/>
                <w:webHidden/>
              </w:rPr>
              <w:instrText xml:space="preserve"> PAGEREF _Toc82166406 \h </w:instrText>
            </w:r>
            <w:r w:rsidR="001673B8">
              <w:rPr>
                <w:noProof/>
                <w:webHidden/>
              </w:rPr>
            </w:r>
            <w:r w:rsidR="001673B8">
              <w:rPr>
                <w:noProof/>
                <w:webHidden/>
              </w:rPr>
              <w:fldChar w:fldCharType="separate"/>
            </w:r>
            <w:r w:rsidR="001673B8">
              <w:rPr>
                <w:noProof/>
                <w:webHidden/>
              </w:rPr>
              <w:t>70</w:t>
            </w:r>
            <w:r w:rsidR="001673B8">
              <w:rPr>
                <w:noProof/>
                <w:webHidden/>
              </w:rPr>
              <w:fldChar w:fldCharType="end"/>
            </w:r>
          </w:hyperlink>
        </w:p>
        <w:p w:rsidR="001673B8" w:rsidRDefault="00A81F70" w14:paraId="72C5C41F" w14:textId="57CA2A31">
          <w:pPr>
            <w:pStyle w:val="Innehll2"/>
            <w:tabs>
              <w:tab w:val="right" w:leader="dot" w:pos="8494"/>
            </w:tabs>
            <w:rPr>
              <w:rFonts w:eastAsiaTheme="minorEastAsia"/>
              <w:noProof/>
              <w:kern w:val="0"/>
              <w:sz w:val="22"/>
              <w:szCs w:val="22"/>
              <w:lang w:eastAsia="sv-SE"/>
              <w14:numSpacing w14:val="default"/>
            </w:rPr>
          </w:pPr>
          <w:hyperlink w:history="1" w:anchor="_Toc82166407">
            <w:r w:rsidRPr="00517BFE" w:rsidR="001673B8">
              <w:rPr>
                <w:rStyle w:val="Hyperlnk"/>
                <w:noProof/>
              </w:rPr>
              <w:t>20.1 Ytterligare sänkt fastighetsavgift för utsatta grupper</w:t>
            </w:r>
            <w:r w:rsidR="001673B8">
              <w:rPr>
                <w:noProof/>
                <w:webHidden/>
              </w:rPr>
              <w:tab/>
            </w:r>
            <w:r w:rsidR="001673B8">
              <w:rPr>
                <w:noProof/>
                <w:webHidden/>
              </w:rPr>
              <w:fldChar w:fldCharType="begin"/>
            </w:r>
            <w:r w:rsidR="001673B8">
              <w:rPr>
                <w:noProof/>
                <w:webHidden/>
              </w:rPr>
              <w:instrText xml:space="preserve"> PAGEREF _Toc82166407 \h </w:instrText>
            </w:r>
            <w:r w:rsidR="001673B8">
              <w:rPr>
                <w:noProof/>
                <w:webHidden/>
              </w:rPr>
            </w:r>
            <w:r w:rsidR="001673B8">
              <w:rPr>
                <w:noProof/>
                <w:webHidden/>
              </w:rPr>
              <w:fldChar w:fldCharType="separate"/>
            </w:r>
            <w:r w:rsidR="001673B8">
              <w:rPr>
                <w:noProof/>
                <w:webHidden/>
              </w:rPr>
              <w:t>70</w:t>
            </w:r>
            <w:r w:rsidR="001673B8">
              <w:rPr>
                <w:noProof/>
                <w:webHidden/>
              </w:rPr>
              <w:fldChar w:fldCharType="end"/>
            </w:r>
          </w:hyperlink>
        </w:p>
        <w:p w:rsidR="001673B8" w:rsidRDefault="00A81F70" w14:paraId="2801DC9D" w14:textId="0E4C607D">
          <w:pPr>
            <w:pStyle w:val="Innehll2"/>
            <w:tabs>
              <w:tab w:val="right" w:leader="dot" w:pos="8494"/>
            </w:tabs>
            <w:rPr>
              <w:rFonts w:eastAsiaTheme="minorEastAsia"/>
              <w:noProof/>
              <w:kern w:val="0"/>
              <w:sz w:val="22"/>
              <w:szCs w:val="22"/>
              <w:lang w:eastAsia="sv-SE"/>
              <w14:numSpacing w14:val="default"/>
            </w:rPr>
          </w:pPr>
          <w:hyperlink w:history="1" w:anchor="_Toc82166408">
            <w:r w:rsidRPr="00517BFE" w:rsidR="001673B8">
              <w:rPr>
                <w:rStyle w:val="Hyperlnk"/>
                <w:noProof/>
              </w:rPr>
              <w:t>20.2 Klassificera studentbostäder som elevhem</w:t>
            </w:r>
            <w:r w:rsidR="001673B8">
              <w:rPr>
                <w:noProof/>
                <w:webHidden/>
              </w:rPr>
              <w:tab/>
            </w:r>
            <w:r w:rsidR="001673B8">
              <w:rPr>
                <w:noProof/>
                <w:webHidden/>
              </w:rPr>
              <w:fldChar w:fldCharType="begin"/>
            </w:r>
            <w:r w:rsidR="001673B8">
              <w:rPr>
                <w:noProof/>
                <w:webHidden/>
              </w:rPr>
              <w:instrText xml:space="preserve"> PAGEREF _Toc82166408 \h </w:instrText>
            </w:r>
            <w:r w:rsidR="001673B8">
              <w:rPr>
                <w:noProof/>
                <w:webHidden/>
              </w:rPr>
            </w:r>
            <w:r w:rsidR="001673B8">
              <w:rPr>
                <w:noProof/>
                <w:webHidden/>
              </w:rPr>
              <w:fldChar w:fldCharType="separate"/>
            </w:r>
            <w:r w:rsidR="001673B8">
              <w:rPr>
                <w:noProof/>
                <w:webHidden/>
              </w:rPr>
              <w:t>71</w:t>
            </w:r>
            <w:r w:rsidR="001673B8">
              <w:rPr>
                <w:noProof/>
                <w:webHidden/>
              </w:rPr>
              <w:fldChar w:fldCharType="end"/>
            </w:r>
          </w:hyperlink>
        </w:p>
        <w:p w:rsidR="001673B8" w:rsidRDefault="00A81F70" w14:paraId="6A79368B" w14:textId="175F479A">
          <w:pPr>
            <w:pStyle w:val="Innehll2"/>
            <w:tabs>
              <w:tab w:val="right" w:leader="dot" w:pos="8494"/>
            </w:tabs>
            <w:rPr>
              <w:rFonts w:eastAsiaTheme="minorEastAsia"/>
              <w:noProof/>
              <w:kern w:val="0"/>
              <w:sz w:val="22"/>
              <w:szCs w:val="22"/>
              <w:lang w:eastAsia="sv-SE"/>
              <w14:numSpacing w14:val="default"/>
            </w:rPr>
          </w:pPr>
          <w:hyperlink w:history="1" w:anchor="_Toc82166409">
            <w:r w:rsidRPr="00517BFE" w:rsidR="001673B8">
              <w:rPr>
                <w:rStyle w:val="Hyperlnk"/>
                <w:noProof/>
              </w:rPr>
              <w:t>20.3 Skatt vid andrahandsuthyrning</w:t>
            </w:r>
            <w:r w:rsidR="001673B8">
              <w:rPr>
                <w:noProof/>
                <w:webHidden/>
              </w:rPr>
              <w:tab/>
            </w:r>
            <w:r w:rsidR="001673B8">
              <w:rPr>
                <w:noProof/>
                <w:webHidden/>
              </w:rPr>
              <w:fldChar w:fldCharType="begin"/>
            </w:r>
            <w:r w:rsidR="001673B8">
              <w:rPr>
                <w:noProof/>
                <w:webHidden/>
              </w:rPr>
              <w:instrText xml:space="preserve"> PAGEREF _Toc82166409 \h </w:instrText>
            </w:r>
            <w:r w:rsidR="001673B8">
              <w:rPr>
                <w:noProof/>
                <w:webHidden/>
              </w:rPr>
            </w:r>
            <w:r w:rsidR="001673B8">
              <w:rPr>
                <w:noProof/>
                <w:webHidden/>
              </w:rPr>
              <w:fldChar w:fldCharType="separate"/>
            </w:r>
            <w:r w:rsidR="001673B8">
              <w:rPr>
                <w:noProof/>
                <w:webHidden/>
              </w:rPr>
              <w:t>71</w:t>
            </w:r>
            <w:r w:rsidR="001673B8">
              <w:rPr>
                <w:noProof/>
                <w:webHidden/>
              </w:rPr>
              <w:fldChar w:fldCharType="end"/>
            </w:r>
          </w:hyperlink>
        </w:p>
        <w:p w:rsidR="001673B8" w:rsidRDefault="00A81F70" w14:paraId="472E6596" w14:textId="7955F3E0">
          <w:pPr>
            <w:pStyle w:val="Innehll2"/>
            <w:tabs>
              <w:tab w:val="right" w:leader="dot" w:pos="8494"/>
            </w:tabs>
            <w:rPr>
              <w:rFonts w:eastAsiaTheme="minorEastAsia"/>
              <w:noProof/>
              <w:kern w:val="0"/>
              <w:sz w:val="22"/>
              <w:szCs w:val="22"/>
              <w:lang w:eastAsia="sv-SE"/>
              <w14:numSpacing w14:val="default"/>
            </w:rPr>
          </w:pPr>
          <w:hyperlink w:history="1" w:anchor="_Toc82166410">
            <w:r w:rsidRPr="00517BFE" w:rsidR="001673B8">
              <w:rPr>
                <w:rStyle w:val="Hyperlnk"/>
                <w:noProof/>
              </w:rPr>
              <w:t>20.4 Ökad trygghet i utsatta områden</w:t>
            </w:r>
            <w:r w:rsidR="001673B8">
              <w:rPr>
                <w:noProof/>
                <w:webHidden/>
              </w:rPr>
              <w:tab/>
            </w:r>
            <w:r w:rsidR="001673B8">
              <w:rPr>
                <w:noProof/>
                <w:webHidden/>
              </w:rPr>
              <w:fldChar w:fldCharType="begin"/>
            </w:r>
            <w:r w:rsidR="001673B8">
              <w:rPr>
                <w:noProof/>
                <w:webHidden/>
              </w:rPr>
              <w:instrText xml:space="preserve"> PAGEREF _Toc82166410 \h </w:instrText>
            </w:r>
            <w:r w:rsidR="001673B8">
              <w:rPr>
                <w:noProof/>
                <w:webHidden/>
              </w:rPr>
            </w:r>
            <w:r w:rsidR="001673B8">
              <w:rPr>
                <w:noProof/>
                <w:webHidden/>
              </w:rPr>
              <w:fldChar w:fldCharType="separate"/>
            </w:r>
            <w:r w:rsidR="001673B8">
              <w:rPr>
                <w:noProof/>
                <w:webHidden/>
              </w:rPr>
              <w:t>71</w:t>
            </w:r>
            <w:r w:rsidR="001673B8">
              <w:rPr>
                <w:noProof/>
                <w:webHidden/>
              </w:rPr>
              <w:fldChar w:fldCharType="end"/>
            </w:r>
          </w:hyperlink>
        </w:p>
        <w:p w:rsidR="001673B8" w:rsidRDefault="00A81F70" w14:paraId="59FC0554" w14:textId="691DF278">
          <w:pPr>
            <w:pStyle w:val="Innehll1"/>
            <w:tabs>
              <w:tab w:val="right" w:leader="dot" w:pos="8494"/>
            </w:tabs>
            <w:rPr>
              <w:rFonts w:eastAsiaTheme="minorEastAsia"/>
              <w:noProof/>
              <w:kern w:val="0"/>
              <w:sz w:val="22"/>
              <w:szCs w:val="22"/>
              <w:lang w:eastAsia="sv-SE"/>
              <w14:numSpacing w14:val="default"/>
            </w:rPr>
          </w:pPr>
          <w:hyperlink w:history="1" w:anchor="_Toc82166411">
            <w:r w:rsidRPr="00517BFE" w:rsidR="001673B8">
              <w:rPr>
                <w:rStyle w:val="Hyperlnk"/>
                <w:noProof/>
              </w:rPr>
              <w:t>21 Skatter</w:t>
            </w:r>
            <w:r w:rsidR="001673B8">
              <w:rPr>
                <w:noProof/>
                <w:webHidden/>
              </w:rPr>
              <w:tab/>
            </w:r>
            <w:r w:rsidR="001673B8">
              <w:rPr>
                <w:noProof/>
                <w:webHidden/>
              </w:rPr>
              <w:fldChar w:fldCharType="begin"/>
            </w:r>
            <w:r w:rsidR="001673B8">
              <w:rPr>
                <w:noProof/>
                <w:webHidden/>
              </w:rPr>
              <w:instrText xml:space="preserve"> PAGEREF _Toc82166411 \h </w:instrText>
            </w:r>
            <w:r w:rsidR="001673B8">
              <w:rPr>
                <w:noProof/>
                <w:webHidden/>
              </w:rPr>
            </w:r>
            <w:r w:rsidR="001673B8">
              <w:rPr>
                <w:noProof/>
                <w:webHidden/>
              </w:rPr>
              <w:fldChar w:fldCharType="separate"/>
            </w:r>
            <w:r w:rsidR="001673B8">
              <w:rPr>
                <w:noProof/>
                <w:webHidden/>
              </w:rPr>
              <w:t>73</w:t>
            </w:r>
            <w:r w:rsidR="001673B8">
              <w:rPr>
                <w:noProof/>
                <w:webHidden/>
              </w:rPr>
              <w:fldChar w:fldCharType="end"/>
            </w:r>
          </w:hyperlink>
        </w:p>
        <w:p w:rsidR="001673B8" w:rsidRDefault="00A81F70" w14:paraId="34655F8D" w14:textId="7D7BF944">
          <w:pPr>
            <w:pStyle w:val="Innehll2"/>
            <w:tabs>
              <w:tab w:val="right" w:leader="dot" w:pos="8494"/>
            </w:tabs>
            <w:rPr>
              <w:rFonts w:eastAsiaTheme="minorEastAsia"/>
              <w:noProof/>
              <w:kern w:val="0"/>
              <w:sz w:val="22"/>
              <w:szCs w:val="22"/>
              <w:lang w:eastAsia="sv-SE"/>
              <w14:numSpacing w14:val="default"/>
            </w:rPr>
          </w:pPr>
          <w:hyperlink w:history="1" w:anchor="_Toc82166412">
            <w:r w:rsidRPr="00517BFE" w:rsidR="001673B8">
              <w:rPr>
                <w:rStyle w:val="Hyperlnk"/>
                <w:noProof/>
              </w:rPr>
              <w:t>21.1 Nej till återinförd pensionärsskatt</w:t>
            </w:r>
            <w:r w:rsidR="001673B8">
              <w:rPr>
                <w:noProof/>
                <w:webHidden/>
              </w:rPr>
              <w:tab/>
            </w:r>
            <w:r w:rsidR="001673B8">
              <w:rPr>
                <w:noProof/>
                <w:webHidden/>
              </w:rPr>
              <w:fldChar w:fldCharType="begin"/>
            </w:r>
            <w:r w:rsidR="001673B8">
              <w:rPr>
                <w:noProof/>
                <w:webHidden/>
              </w:rPr>
              <w:instrText xml:space="preserve"> PAGEREF _Toc82166412 \h </w:instrText>
            </w:r>
            <w:r w:rsidR="001673B8">
              <w:rPr>
                <w:noProof/>
                <w:webHidden/>
              </w:rPr>
            </w:r>
            <w:r w:rsidR="001673B8">
              <w:rPr>
                <w:noProof/>
                <w:webHidden/>
              </w:rPr>
              <w:fldChar w:fldCharType="separate"/>
            </w:r>
            <w:r w:rsidR="001673B8">
              <w:rPr>
                <w:noProof/>
                <w:webHidden/>
              </w:rPr>
              <w:t>73</w:t>
            </w:r>
            <w:r w:rsidR="001673B8">
              <w:rPr>
                <w:noProof/>
                <w:webHidden/>
              </w:rPr>
              <w:fldChar w:fldCharType="end"/>
            </w:r>
          </w:hyperlink>
        </w:p>
        <w:p w:rsidR="001673B8" w:rsidRDefault="00A81F70" w14:paraId="300F7D9D" w14:textId="02C1DEB9">
          <w:pPr>
            <w:pStyle w:val="Innehll2"/>
            <w:tabs>
              <w:tab w:val="right" w:leader="dot" w:pos="8494"/>
            </w:tabs>
            <w:rPr>
              <w:rFonts w:eastAsiaTheme="minorEastAsia"/>
              <w:noProof/>
              <w:kern w:val="0"/>
              <w:sz w:val="22"/>
              <w:szCs w:val="22"/>
              <w:lang w:eastAsia="sv-SE"/>
              <w14:numSpacing w14:val="default"/>
            </w:rPr>
          </w:pPr>
          <w:hyperlink w:history="1" w:anchor="_Toc82166413">
            <w:r w:rsidRPr="00517BFE" w:rsidR="001673B8">
              <w:rPr>
                <w:rStyle w:val="Hyperlnk"/>
                <w:noProof/>
              </w:rPr>
              <w:t>21.2 Återställd SINK-skatt</w:t>
            </w:r>
            <w:r w:rsidR="001673B8">
              <w:rPr>
                <w:noProof/>
                <w:webHidden/>
              </w:rPr>
              <w:tab/>
            </w:r>
            <w:r w:rsidR="001673B8">
              <w:rPr>
                <w:noProof/>
                <w:webHidden/>
              </w:rPr>
              <w:fldChar w:fldCharType="begin"/>
            </w:r>
            <w:r w:rsidR="001673B8">
              <w:rPr>
                <w:noProof/>
                <w:webHidden/>
              </w:rPr>
              <w:instrText xml:space="preserve"> PAGEREF _Toc82166413 \h </w:instrText>
            </w:r>
            <w:r w:rsidR="001673B8">
              <w:rPr>
                <w:noProof/>
                <w:webHidden/>
              </w:rPr>
            </w:r>
            <w:r w:rsidR="001673B8">
              <w:rPr>
                <w:noProof/>
                <w:webHidden/>
              </w:rPr>
              <w:fldChar w:fldCharType="separate"/>
            </w:r>
            <w:r w:rsidR="001673B8">
              <w:rPr>
                <w:noProof/>
                <w:webHidden/>
              </w:rPr>
              <w:t>73</w:t>
            </w:r>
            <w:r w:rsidR="001673B8">
              <w:rPr>
                <w:noProof/>
                <w:webHidden/>
              </w:rPr>
              <w:fldChar w:fldCharType="end"/>
            </w:r>
          </w:hyperlink>
        </w:p>
        <w:p w:rsidR="001673B8" w:rsidRDefault="00A81F70" w14:paraId="5D52BE42" w14:textId="09031CE6">
          <w:pPr>
            <w:pStyle w:val="Innehll2"/>
            <w:tabs>
              <w:tab w:val="right" w:leader="dot" w:pos="8494"/>
            </w:tabs>
            <w:rPr>
              <w:rFonts w:eastAsiaTheme="minorEastAsia"/>
              <w:noProof/>
              <w:kern w:val="0"/>
              <w:sz w:val="22"/>
              <w:szCs w:val="22"/>
              <w:lang w:eastAsia="sv-SE"/>
              <w14:numSpacing w14:val="default"/>
            </w:rPr>
          </w:pPr>
          <w:hyperlink w:history="1" w:anchor="_Toc82166414">
            <w:r w:rsidRPr="00517BFE" w:rsidR="001673B8">
              <w:rPr>
                <w:rStyle w:val="Hyperlnk"/>
                <w:noProof/>
              </w:rPr>
              <w:t>21.3 Sänkta arbetsgivaravgifter</w:t>
            </w:r>
            <w:r w:rsidR="001673B8">
              <w:rPr>
                <w:noProof/>
                <w:webHidden/>
              </w:rPr>
              <w:tab/>
            </w:r>
            <w:r w:rsidR="001673B8">
              <w:rPr>
                <w:noProof/>
                <w:webHidden/>
              </w:rPr>
              <w:fldChar w:fldCharType="begin"/>
            </w:r>
            <w:r w:rsidR="001673B8">
              <w:rPr>
                <w:noProof/>
                <w:webHidden/>
              </w:rPr>
              <w:instrText xml:space="preserve"> PAGEREF _Toc82166414 \h </w:instrText>
            </w:r>
            <w:r w:rsidR="001673B8">
              <w:rPr>
                <w:noProof/>
                <w:webHidden/>
              </w:rPr>
            </w:r>
            <w:r w:rsidR="001673B8">
              <w:rPr>
                <w:noProof/>
                <w:webHidden/>
              </w:rPr>
              <w:fldChar w:fldCharType="separate"/>
            </w:r>
            <w:r w:rsidR="001673B8">
              <w:rPr>
                <w:noProof/>
                <w:webHidden/>
              </w:rPr>
              <w:t>73</w:t>
            </w:r>
            <w:r w:rsidR="001673B8">
              <w:rPr>
                <w:noProof/>
                <w:webHidden/>
              </w:rPr>
              <w:fldChar w:fldCharType="end"/>
            </w:r>
          </w:hyperlink>
        </w:p>
        <w:p w:rsidR="001673B8" w:rsidRDefault="00A81F70" w14:paraId="4A59DC18" w14:textId="7510F930">
          <w:pPr>
            <w:pStyle w:val="Innehll2"/>
            <w:tabs>
              <w:tab w:val="right" w:leader="dot" w:pos="8494"/>
            </w:tabs>
            <w:rPr>
              <w:rFonts w:eastAsiaTheme="minorEastAsia"/>
              <w:noProof/>
              <w:kern w:val="0"/>
              <w:sz w:val="22"/>
              <w:szCs w:val="22"/>
              <w:lang w:eastAsia="sv-SE"/>
              <w14:numSpacing w14:val="default"/>
            </w:rPr>
          </w:pPr>
          <w:hyperlink w:history="1" w:anchor="_Toc82166415">
            <w:r w:rsidRPr="00517BFE" w:rsidR="001673B8">
              <w:rPr>
                <w:rStyle w:val="Hyperlnk"/>
                <w:noProof/>
              </w:rPr>
              <w:t>21.4 Utfasade ränteavdrag</w:t>
            </w:r>
            <w:r w:rsidR="001673B8">
              <w:rPr>
                <w:noProof/>
                <w:webHidden/>
              </w:rPr>
              <w:tab/>
            </w:r>
            <w:r w:rsidR="001673B8">
              <w:rPr>
                <w:noProof/>
                <w:webHidden/>
              </w:rPr>
              <w:fldChar w:fldCharType="begin"/>
            </w:r>
            <w:r w:rsidR="001673B8">
              <w:rPr>
                <w:noProof/>
                <w:webHidden/>
              </w:rPr>
              <w:instrText xml:space="preserve"> PAGEREF _Toc82166415 \h </w:instrText>
            </w:r>
            <w:r w:rsidR="001673B8">
              <w:rPr>
                <w:noProof/>
                <w:webHidden/>
              </w:rPr>
            </w:r>
            <w:r w:rsidR="001673B8">
              <w:rPr>
                <w:noProof/>
                <w:webHidden/>
              </w:rPr>
              <w:fldChar w:fldCharType="separate"/>
            </w:r>
            <w:r w:rsidR="001673B8">
              <w:rPr>
                <w:noProof/>
                <w:webHidden/>
              </w:rPr>
              <w:t>74</w:t>
            </w:r>
            <w:r w:rsidR="001673B8">
              <w:rPr>
                <w:noProof/>
                <w:webHidden/>
              </w:rPr>
              <w:fldChar w:fldCharType="end"/>
            </w:r>
          </w:hyperlink>
        </w:p>
        <w:p w:rsidR="001673B8" w:rsidRDefault="00A81F70" w14:paraId="745D50B1" w14:textId="401E67EC">
          <w:pPr>
            <w:pStyle w:val="Innehll2"/>
            <w:tabs>
              <w:tab w:val="right" w:leader="dot" w:pos="8494"/>
            </w:tabs>
            <w:rPr>
              <w:rFonts w:eastAsiaTheme="minorEastAsia"/>
              <w:noProof/>
              <w:kern w:val="0"/>
              <w:sz w:val="22"/>
              <w:szCs w:val="22"/>
              <w:lang w:eastAsia="sv-SE"/>
              <w14:numSpacing w14:val="default"/>
            </w:rPr>
          </w:pPr>
          <w:hyperlink w:history="1" w:anchor="_Toc82166416">
            <w:r w:rsidRPr="00517BFE" w:rsidR="001673B8">
              <w:rPr>
                <w:rStyle w:val="Hyperlnk"/>
                <w:noProof/>
              </w:rPr>
              <w:t>21.5 Sänkt skatt på investeringssparkonton och kapitalförsäkringar</w:t>
            </w:r>
            <w:r w:rsidR="001673B8">
              <w:rPr>
                <w:noProof/>
                <w:webHidden/>
              </w:rPr>
              <w:tab/>
            </w:r>
            <w:r w:rsidR="001673B8">
              <w:rPr>
                <w:noProof/>
                <w:webHidden/>
              </w:rPr>
              <w:fldChar w:fldCharType="begin"/>
            </w:r>
            <w:r w:rsidR="001673B8">
              <w:rPr>
                <w:noProof/>
                <w:webHidden/>
              </w:rPr>
              <w:instrText xml:space="preserve"> PAGEREF _Toc82166416 \h </w:instrText>
            </w:r>
            <w:r w:rsidR="001673B8">
              <w:rPr>
                <w:noProof/>
                <w:webHidden/>
              </w:rPr>
            </w:r>
            <w:r w:rsidR="001673B8">
              <w:rPr>
                <w:noProof/>
                <w:webHidden/>
              </w:rPr>
              <w:fldChar w:fldCharType="separate"/>
            </w:r>
            <w:r w:rsidR="001673B8">
              <w:rPr>
                <w:noProof/>
                <w:webHidden/>
              </w:rPr>
              <w:t>74</w:t>
            </w:r>
            <w:r w:rsidR="001673B8">
              <w:rPr>
                <w:noProof/>
                <w:webHidden/>
              </w:rPr>
              <w:fldChar w:fldCharType="end"/>
            </w:r>
          </w:hyperlink>
        </w:p>
        <w:p w:rsidR="001673B8" w:rsidRDefault="00A81F70" w14:paraId="3AED9D8C" w14:textId="093A8B30">
          <w:pPr>
            <w:pStyle w:val="Innehll2"/>
            <w:tabs>
              <w:tab w:val="right" w:leader="dot" w:pos="8494"/>
            </w:tabs>
            <w:rPr>
              <w:rFonts w:eastAsiaTheme="minorEastAsia"/>
              <w:noProof/>
              <w:kern w:val="0"/>
              <w:sz w:val="22"/>
              <w:szCs w:val="22"/>
              <w:lang w:eastAsia="sv-SE"/>
              <w14:numSpacing w14:val="default"/>
            </w:rPr>
          </w:pPr>
          <w:hyperlink w:history="1" w:anchor="_Toc82166417">
            <w:r w:rsidRPr="00517BFE" w:rsidR="001673B8">
              <w:rPr>
                <w:rStyle w:val="Hyperlnk"/>
                <w:noProof/>
              </w:rPr>
              <w:t>21.6 Lägre skatt på bensin och diesel</w:t>
            </w:r>
            <w:r w:rsidR="001673B8">
              <w:rPr>
                <w:noProof/>
                <w:webHidden/>
              </w:rPr>
              <w:tab/>
            </w:r>
            <w:r w:rsidR="001673B8">
              <w:rPr>
                <w:noProof/>
                <w:webHidden/>
              </w:rPr>
              <w:fldChar w:fldCharType="begin"/>
            </w:r>
            <w:r w:rsidR="001673B8">
              <w:rPr>
                <w:noProof/>
                <w:webHidden/>
              </w:rPr>
              <w:instrText xml:space="preserve"> PAGEREF _Toc82166417 \h </w:instrText>
            </w:r>
            <w:r w:rsidR="001673B8">
              <w:rPr>
                <w:noProof/>
                <w:webHidden/>
              </w:rPr>
            </w:r>
            <w:r w:rsidR="001673B8">
              <w:rPr>
                <w:noProof/>
                <w:webHidden/>
              </w:rPr>
              <w:fldChar w:fldCharType="separate"/>
            </w:r>
            <w:r w:rsidR="001673B8">
              <w:rPr>
                <w:noProof/>
                <w:webHidden/>
              </w:rPr>
              <w:t>74</w:t>
            </w:r>
            <w:r w:rsidR="001673B8">
              <w:rPr>
                <w:noProof/>
                <w:webHidden/>
              </w:rPr>
              <w:fldChar w:fldCharType="end"/>
            </w:r>
          </w:hyperlink>
        </w:p>
        <w:p w:rsidR="001673B8" w:rsidRDefault="00A81F70" w14:paraId="48C1D874" w14:textId="41E6305B">
          <w:pPr>
            <w:pStyle w:val="Innehll2"/>
            <w:tabs>
              <w:tab w:val="right" w:leader="dot" w:pos="8494"/>
            </w:tabs>
            <w:rPr>
              <w:rFonts w:eastAsiaTheme="minorEastAsia"/>
              <w:noProof/>
              <w:kern w:val="0"/>
              <w:sz w:val="22"/>
              <w:szCs w:val="22"/>
              <w:lang w:eastAsia="sv-SE"/>
              <w14:numSpacing w14:val="default"/>
            </w:rPr>
          </w:pPr>
          <w:hyperlink w:history="1" w:anchor="_Toc82166418">
            <w:r w:rsidRPr="00517BFE" w:rsidR="001673B8">
              <w:rPr>
                <w:rStyle w:val="Hyperlnk"/>
                <w:noProof/>
              </w:rPr>
              <w:t>21.7 Avskaffad flygskatt</w:t>
            </w:r>
            <w:r w:rsidR="001673B8">
              <w:rPr>
                <w:noProof/>
                <w:webHidden/>
              </w:rPr>
              <w:tab/>
            </w:r>
            <w:r w:rsidR="001673B8">
              <w:rPr>
                <w:noProof/>
                <w:webHidden/>
              </w:rPr>
              <w:fldChar w:fldCharType="begin"/>
            </w:r>
            <w:r w:rsidR="001673B8">
              <w:rPr>
                <w:noProof/>
                <w:webHidden/>
              </w:rPr>
              <w:instrText xml:space="preserve"> PAGEREF _Toc82166418 \h </w:instrText>
            </w:r>
            <w:r w:rsidR="001673B8">
              <w:rPr>
                <w:noProof/>
                <w:webHidden/>
              </w:rPr>
            </w:r>
            <w:r w:rsidR="001673B8">
              <w:rPr>
                <w:noProof/>
                <w:webHidden/>
              </w:rPr>
              <w:fldChar w:fldCharType="separate"/>
            </w:r>
            <w:r w:rsidR="001673B8">
              <w:rPr>
                <w:noProof/>
                <w:webHidden/>
              </w:rPr>
              <w:t>74</w:t>
            </w:r>
            <w:r w:rsidR="001673B8">
              <w:rPr>
                <w:noProof/>
                <w:webHidden/>
              </w:rPr>
              <w:fldChar w:fldCharType="end"/>
            </w:r>
          </w:hyperlink>
        </w:p>
        <w:p w:rsidR="001673B8" w:rsidRDefault="00A81F70" w14:paraId="4F99B6C0" w14:textId="61C38943">
          <w:pPr>
            <w:pStyle w:val="Innehll2"/>
            <w:tabs>
              <w:tab w:val="right" w:leader="dot" w:pos="8494"/>
            </w:tabs>
            <w:rPr>
              <w:rFonts w:eastAsiaTheme="minorEastAsia"/>
              <w:noProof/>
              <w:kern w:val="0"/>
              <w:sz w:val="22"/>
              <w:szCs w:val="22"/>
              <w:lang w:eastAsia="sv-SE"/>
              <w14:numSpacing w14:val="default"/>
            </w:rPr>
          </w:pPr>
          <w:hyperlink w:history="1" w:anchor="_Toc82166419">
            <w:r w:rsidRPr="00517BFE" w:rsidR="001673B8">
              <w:rPr>
                <w:rStyle w:val="Hyperlnk"/>
                <w:noProof/>
              </w:rPr>
              <w:t>21.8 Avskaffad kemikalieskatt</w:t>
            </w:r>
            <w:r w:rsidR="001673B8">
              <w:rPr>
                <w:noProof/>
                <w:webHidden/>
              </w:rPr>
              <w:tab/>
            </w:r>
            <w:r w:rsidR="001673B8">
              <w:rPr>
                <w:noProof/>
                <w:webHidden/>
              </w:rPr>
              <w:fldChar w:fldCharType="begin"/>
            </w:r>
            <w:r w:rsidR="001673B8">
              <w:rPr>
                <w:noProof/>
                <w:webHidden/>
              </w:rPr>
              <w:instrText xml:space="preserve"> PAGEREF _Toc82166419 \h </w:instrText>
            </w:r>
            <w:r w:rsidR="001673B8">
              <w:rPr>
                <w:noProof/>
                <w:webHidden/>
              </w:rPr>
            </w:r>
            <w:r w:rsidR="001673B8">
              <w:rPr>
                <w:noProof/>
                <w:webHidden/>
              </w:rPr>
              <w:fldChar w:fldCharType="separate"/>
            </w:r>
            <w:r w:rsidR="001673B8">
              <w:rPr>
                <w:noProof/>
                <w:webHidden/>
              </w:rPr>
              <w:t>74</w:t>
            </w:r>
            <w:r w:rsidR="001673B8">
              <w:rPr>
                <w:noProof/>
                <w:webHidden/>
              </w:rPr>
              <w:fldChar w:fldCharType="end"/>
            </w:r>
          </w:hyperlink>
        </w:p>
        <w:p w:rsidR="001673B8" w:rsidRDefault="00A81F70" w14:paraId="5704D112" w14:textId="504BAE45">
          <w:pPr>
            <w:pStyle w:val="Innehll2"/>
            <w:tabs>
              <w:tab w:val="right" w:leader="dot" w:pos="8494"/>
            </w:tabs>
            <w:rPr>
              <w:rFonts w:eastAsiaTheme="minorEastAsia"/>
              <w:noProof/>
              <w:kern w:val="0"/>
              <w:sz w:val="22"/>
              <w:szCs w:val="22"/>
              <w:lang w:eastAsia="sv-SE"/>
              <w14:numSpacing w14:val="default"/>
            </w:rPr>
          </w:pPr>
          <w:hyperlink w:history="1" w:anchor="_Toc82166420">
            <w:r w:rsidRPr="00517BFE" w:rsidR="001673B8">
              <w:rPr>
                <w:rStyle w:val="Hyperlnk"/>
                <w:noProof/>
              </w:rPr>
              <w:t>21.9 Avskaffad skatt på plastpåsar</w:t>
            </w:r>
            <w:r w:rsidR="001673B8">
              <w:rPr>
                <w:noProof/>
                <w:webHidden/>
              </w:rPr>
              <w:tab/>
            </w:r>
            <w:r w:rsidR="001673B8">
              <w:rPr>
                <w:noProof/>
                <w:webHidden/>
              </w:rPr>
              <w:fldChar w:fldCharType="begin"/>
            </w:r>
            <w:r w:rsidR="001673B8">
              <w:rPr>
                <w:noProof/>
                <w:webHidden/>
              </w:rPr>
              <w:instrText xml:space="preserve"> PAGEREF _Toc82166420 \h </w:instrText>
            </w:r>
            <w:r w:rsidR="001673B8">
              <w:rPr>
                <w:noProof/>
                <w:webHidden/>
              </w:rPr>
            </w:r>
            <w:r w:rsidR="001673B8">
              <w:rPr>
                <w:noProof/>
                <w:webHidden/>
              </w:rPr>
              <w:fldChar w:fldCharType="separate"/>
            </w:r>
            <w:r w:rsidR="001673B8">
              <w:rPr>
                <w:noProof/>
                <w:webHidden/>
              </w:rPr>
              <w:t>75</w:t>
            </w:r>
            <w:r w:rsidR="001673B8">
              <w:rPr>
                <w:noProof/>
                <w:webHidden/>
              </w:rPr>
              <w:fldChar w:fldCharType="end"/>
            </w:r>
          </w:hyperlink>
        </w:p>
        <w:p w:rsidR="001673B8" w:rsidRDefault="00A81F70" w14:paraId="6ED579E6" w14:textId="0287097C">
          <w:pPr>
            <w:pStyle w:val="Innehll2"/>
            <w:tabs>
              <w:tab w:val="right" w:leader="dot" w:pos="8494"/>
            </w:tabs>
            <w:rPr>
              <w:rFonts w:eastAsiaTheme="minorEastAsia"/>
              <w:noProof/>
              <w:kern w:val="0"/>
              <w:sz w:val="22"/>
              <w:szCs w:val="22"/>
              <w:lang w:eastAsia="sv-SE"/>
              <w14:numSpacing w14:val="default"/>
            </w:rPr>
          </w:pPr>
          <w:hyperlink w:history="1" w:anchor="_Toc82166421">
            <w:r w:rsidRPr="00517BFE" w:rsidR="001673B8">
              <w:rPr>
                <w:rStyle w:val="Hyperlnk"/>
                <w:noProof/>
              </w:rPr>
              <w:t>21.10 Avskaffad skatt på avfallsförbränning</w:t>
            </w:r>
            <w:r w:rsidR="001673B8">
              <w:rPr>
                <w:noProof/>
                <w:webHidden/>
              </w:rPr>
              <w:tab/>
            </w:r>
            <w:r w:rsidR="001673B8">
              <w:rPr>
                <w:noProof/>
                <w:webHidden/>
              </w:rPr>
              <w:fldChar w:fldCharType="begin"/>
            </w:r>
            <w:r w:rsidR="001673B8">
              <w:rPr>
                <w:noProof/>
                <w:webHidden/>
              </w:rPr>
              <w:instrText xml:space="preserve"> PAGEREF _Toc82166421 \h </w:instrText>
            </w:r>
            <w:r w:rsidR="001673B8">
              <w:rPr>
                <w:noProof/>
                <w:webHidden/>
              </w:rPr>
            </w:r>
            <w:r w:rsidR="001673B8">
              <w:rPr>
                <w:noProof/>
                <w:webHidden/>
              </w:rPr>
              <w:fldChar w:fldCharType="separate"/>
            </w:r>
            <w:r w:rsidR="001673B8">
              <w:rPr>
                <w:noProof/>
                <w:webHidden/>
              </w:rPr>
              <w:t>75</w:t>
            </w:r>
            <w:r w:rsidR="001673B8">
              <w:rPr>
                <w:noProof/>
                <w:webHidden/>
              </w:rPr>
              <w:fldChar w:fldCharType="end"/>
            </w:r>
          </w:hyperlink>
        </w:p>
        <w:p w:rsidR="001673B8" w:rsidRDefault="00A81F70" w14:paraId="0EB26F02" w14:textId="367E8634">
          <w:pPr>
            <w:pStyle w:val="Innehll2"/>
            <w:tabs>
              <w:tab w:val="right" w:leader="dot" w:pos="8494"/>
            </w:tabs>
            <w:rPr>
              <w:rFonts w:eastAsiaTheme="minorEastAsia"/>
              <w:noProof/>
              <w:kern w:val="0"/>
              <w:sz w:val="22"/>
              <w:szCs w:val="22"/>
              <w:lang w:eastAsia="sv-SE"/>
              <w14:numSpacing w14:val="default"/>
            </w:rPr>
          </w:pPr>
          <w:hyperlink w:history="1" w:anchor="_Toc82166422">
            <w:r w:rsidRPr="00517BFE" w:rsidR="001673B8">
              <w:rPr>
                <w:rStyle w:val="Hyperlnk"/>
                <w:noProof/>
              </w:rPr>
              <w:t>21.11 Avskaffad bonus–malus</w:t>
            </w:r>
            <w:r w:rsidR="001673B8">
              <w:rPr>
                <w:noProof/>
                <w:webHidden/>
              </w:rPr>
              <w:tab/>
            </w:r>
            <w:r w:rsidR="001673B8">
              <w:rPr>
                <w:noProof/>
                <w:webHidden/>
              </w:rPr>
              <w:fldChar w:fldCharType="begin"/>
            </w:r>
            <w:r w:rsidR="001673B8">
              <w:rPr>
                <w:noProof/>
                <w:webHidden/>
              </w:rPr>
              <w:instrText xml:space="preserve"> PAGEREF _Toc82166422 \h </w:instrText>
            </w:r>
            <w:r w:rsidR="001673B8">
              <w:rPr>
                <w:noProof/>
                <w:webHidden/>
              </w:rPr>
            </w:r>
            <w:r w:rsidR="001673B8">
              <w:rPr>
                <w:noProof/>
                <w:webHidden/>
              </w:rPr>
              <w:fldChar w:fldCharType="separate"/>
            </w:r>
            <w:r w:rsidR="001673B8">
              <w:rPr>
                <w:noProof/>
                <w:webHidden/>
              </w:rPr>
              <w:t>75</w:t>
            </w:r>
            <w:r w:rsidR="001673B8">
              <w:rPr>
                <w:noProof/>
                <w:webHidden/>
              </w:rPr>
              <w:fldChar w:fldCharType="end"/>
            </w:r>
          </w:hyperlink>
        </w:p>
        <w:p w:rsidR="001673B8" w:rsidRDefault="00A81F70" w14:paraId="6E595C57" w14:textId="478897FD">
          <w:pPr>
            <w:pStyle w:val="Innehll2"/>
            <w:tabs>
              <w:tab w:val="right" w:leader="dot" w:pos="8494"/>
            </w:tabs>
            <w:rPr>
              <w:rFonts w:eastAsiaTheme="minorEastAsia"/>
              <w:noProof/>
              <w:kern w:val="0"/>
              <w:sz w:val="22"/>
              <w:szCs w:val="22"/>
              <w:lang w:eastAsia="sv-SE"/>
              <w14:numSpacing w14:val="default"/>
            </w:rPr>
          </w:pPr>
          <w:hyperlink w:history="1" w:anchor="_Toc82166423">
            <w:r w:rsidRPr="00517BFE" w:rsidR="001673B8">
              <w:rPr>
                <w:rStyle w:val="Hyperlnk"/>
                <w:noProof/>
              </w:rPr>
              <w:t>21.12 Nej till justerad förmånsbeskattning av tjänstebil</w:t>
            </w:r>
            <w:r w:rsidR="001673B8">
              <w:rPr>
                <w:noProof/>
                <w:webHidden/>
              </w:rPr>
              <w:tab/>
            </w:r>
            <w:r w:rsidR="001673B8">
              <w:rPr>
                <w:noProof/>
                <w:webHidden/>
              </w:rPr>
              <w:fldChar w:fldCharType="begin"/>
            </w:r>
            <w:r w:rsidR="001673B8">
              <w:rPr>
                <w:noProof/>
                <w:webHidden/>
              </w:rPr>
              <w:instrText xml:space="preserve"> PAGEREF _Toc82166423 \h </w:instrText>
            </w:r>
            <w:r w:rsidR="001673B8">
              <w:rPr>
                <w:noProof/>
                <w:webHidden/>
              </w:rPr>
            </w:r>
            <w:r w:rsidR="001673B8">
              <w:rPr>
                <w:noProof/>
                <w:webHidden/>
              </w:rPr>
              <w:fldChar w:fldCharType="separate"/>
            </w:r>
            <w:r w:rsidR="001673B8">
              <w:rPr>
                <w:noProof/>
                <w:webHidden/>
              </w:rPr>
              <w:t>75</w:t>
            </w:r>
            <w:r w:rsidR="001673B8">
              <w:rPr>
                <w:noProof/>
                <w:webHidden/>
              </w:rPr>
              <w:fldChar w:fldCharType="end"/>
            </w:r>
          </w:hyperlink>
        </w:p>
        <w:p w:rsidR="001673B8" w:rsidRDefault="00A81F70" w14:paraId="753873C8" w14:textId="5E16B08A">
          <w:pPr>
            <w:pStyle w:val="Innehll2"/>
            <w:tabs>
              <w:tab w:val="right" w:leader="dot" w:pos="8494"/>
            </w:tabs>
            <w:rPr>
              <w:rFonts w:eastAsiaTheme="minorEastAsia"/>
              <w:noProof/>
              <w:kern w:val="0"/>
              <w:sz w:val="22"/>
              <w:szCs w:val="22"/>
              <w:lang w:eastAsia="sv-SE"/>
              <w14:numSpacing w14:val="default"/>
            </w:rPr>
          </w:pPr>
          <w:hyperlink w:history="1" w:anchor="_Toc82166424">
            <w:r w:rsidRPr="00517BFE" w:rsidR="001673B8">
              <w:rPr>
                <w:rStyle w:val="Hyperlnk"/>
                <w:noProof/>
              </w:rPr>
              <w:t>21.13 Återställda momssatser</w:t>
            </w:r>
            <w:r w:rsidR="001673B8">
              <w:rPr>
                <w:noProof/>
                <w:webHidden/>
              </w:rPr>
              <w:tab/>
            </w:r>
            <w:r w:rsidR="001673B8">
              <w:rPr>
                <w:noProof/>
                <w:webHidden/>
              </w:rPr>
              <w:fldChar w:fldCharType="begin"/>
            </w:r>
            <w:r w:rsidR="001673B8">
              <w:rPr>
                <w:noProof/>
                <w:webHidden/>
              </w:rPr>
              <w:instrText xml:space="preserve"> PAGEREF _Toc82166424 \h </w:instrText>
            </w:r>
            <w:r w:rsidR="001673B8">
              <w:rPr>
                <w:noProof/>
                <w:webHidden/>
              </w:rPr>
            </w:r>
            <w:r w:rsidR="001673B8">
              <w:rPr>
                <w:noProof/>
                <w:webHidden/>
              </w:rPr>
              <w:fldChar w:fldCharType="separate"/>
            </w:r>
            <w:r w:rsidR="001673B8">
              <w:rPr>
                <w:noProof/>
                <w:webHidden/>
              </w:rPr>
              <w:t>76</w:t>
            </w:r>
            <w:r w:rsidR="001673B8">
              <w:rPr>
                <w:noProof/>
                <w:webHidden/>
              </w:rPr>
              <w:fldChar w:fldCharType="end"/>
            </w:r>
          </w:hyperlink>
        </w:p>
        <w:p w:rsidR="001673B8" w:rsidRDefault="00A81F70" w14:paraId="11BEBB5E" w14:textId="71AD85A7">
          <w:pPr>
            <w:pStyle w:val="Innehll2"/>
            <w:tabs>
              <w:tab w:val="right" w:leader="dot" w:pos="8494"/>
            </w:tabs>
            <w:rPr>
              <w:rFonts w:eastAsiaTheme="minorEastAsia"/>
              <w:noProof/>
              <w:kern w:val="0"/>
              <w:sz w:val="22"/>
              <w:szCs w:val="22"/>
              <w:lang w:eastAsia="sv-SE"/>
              <w14:numSpacing w14:val="default"/>
            </w:rPr>
          </w:pPr>
          <w:hyperlink w:history="1" w:anchor="_Toc82166425">
            <w:r w:rsidRPr="00517BFE" w:rsidR="001673B8">
              <w:rPr>
                <w:rStyle w:val="Hyperlnk"/>
                <w:noProof/>
              </w:rPr>
              <w:t>21.14 Slopad förmånsbeskattning av sjukvård</w:t>
            </w:r>
            <w:r w:rsidR="001673B8">
              <w:rPr>
                <w:noProof/>
                <w:webHidden/>
              </w:rPr>
              <w:tab/>
            </w:r>
            <w:r w:rsidR="001673B8">
              <w:rPr>
                <w:noProof/>
                <w:webHidden/>
              </w:rPr>
              <w:fldChar w:fldCharType="begin"/>
            </w:r>
            <w:r w:rsidR="001673B8">
              <w:rPr>
                <w:noProof/>
                <w:webHidden/>
              </w:rPr>
              <w:instrText xml:space="preserve"> PAGEREF _Toc82166425 \h </w:instrText>
            </w:r>
            <w:r w:rsidR="001673B8">
              <w:rPr>
                <w:noProof/>
                <w:webHidden/>
              </w:rPr>
            </w:r>
            <w:r w:rsidR="001673B8">
              <w:rPr>
                <w:noProof/>
                <w:webHidden/>
              </w:rPr>
              <w:fldChar w:fldCharType="separate"/>
            </w:r>
            <w:r w:rsidR="001673B8">
              <w:rPr>
                <w:noProof/>
                <w:webHidden/>
              </w:rPr>
              <w:t>76</w:t>
            </w:r>
            <w:r w:rsidR="001673B8">
              <w:rPr>
                <w:noProof/>
                <w:webHidden/>
              </w:rPr>
              <w:fldChar w:fldCharType="end"/>
            </w:r>
          </w:hyperlink>
        </w:p>
        <w:p w:rsidR="001673B8" w:rsidRDefault="00A81F70" w14:paraId="5D26B46D" w14:textId="311D1DC0">
          <w:pPr>
            <w:pStyle w:val="Innehll1"/>
            <w:tabs>
              <w:tab w:val="right" w:leader="dot" w:pos="8494"/>
            </w:tabs>
            <w:rPr>
              <w:rFonts w:eastAsiaTheme="minorEastAsia"/>
              <w:noProof/>
              <w:kern w:val="0"/>
              <w:sz w:val="22"/>
              <w:szCs w:val="22"/>
              <w:lang w:eastAsia="sv-SE"/>
              <w14:numSpacing w14:val="default"/>
            </w:rPr>
          </w:pPr>
          <w:hyperlink w:history="1" w:anchor="_Toc82166426">
            <w:r w:rsidRPr="00517BFE" w:rsidR="001673B8">
              <w:rPr>
                <w:rStyle w:val="Hyperlnk"/>
                <w:noProof/>
              </w:rPr>
              <w:t>22 Fördelningspolitiska effekter</w:t>
            </w:r>
            <w:r w:rsidR="001673B8">
              <w:rPr>
                <w:noProof/>
                <w:webHidden/>
              </w:rPr>
              <w:tab/>
            </w:r>
            <w:r w:rsidR="001673B8">
              <w:rPr>
                <w:noProof/>
                <w:webHidden/>
              </w:rPr>
              <w:fldChar w:fldCharType="begin"/>
            </w:r>
            <w:r w:rsidR="001673B8">
              <w:rPr>
                <w:noProof/>
                <w:webHidden/>
              </w:rPr>
              <w:instrText xml:space="preserve"> PAGEREF _Toc82166426 \h </w:instrText>
            </w:r>
            <w:r w:rsidR="001673B8">
              <w:rPr>
                <w:noProof/>
                <w:webHidden/>
              </w:rPr>
            </w:r>
            <w:r w:rsidR="001673B8">
              <w:rPr>
                <w:noProof/>
                <w:webHidden/>
              </w:rPr>
              <w:fldChar w:fldCharType="separate"/>
            </w:r>
            <w:r w:rsidR="001673B8">
              <w:rPr>
                <w:noProof/>
                <w:webHidden/>
              </w:rPr>
              <w:t>77</w:t>
            </w:r>
            <w:r w:rsidR="001673B8">
              <w:rPr>
                <w:noProof/>
                <w:webHidden/>
              </w:rPr>
              <w:fldChar w:fldCharType="end"/>
            </w:r>
          </w:hyperlink>
        </w:p>
        <w:p w:rsidR="001673B8" w:rsidRDefault="00A81F70" w14:paraId="30E4AB0A" w14:textId="7D945F98">
          <w:pPr>
            <w:pStyle w:val="Innehll1"/>
            <w:tabs>
              <w:tab w:val="right" w:leader="dot" w:pos="8494"/>
            </w:tabs>
            <w:rPr>
              <w:rFonts w:eastAsiaTheme="minorEastAsia"/>
              <w:noProof/>
              <w:kern w:val="0"/>
              <w:sz w:val="22"/>
              <w:szCs w:val="22"/>
              <w:lang w:eastAsia="sv-SE"/>
              <w14:numSpacing w14:val="default"/>
            </w:rPr>
          </w:pPr>
          <w:hyperlink w:history="1" w:anchor="_Toc82166427">
            <w:r w:rsidRPr="00517BFE" w:rsidR="001673B8">
              <w:rPr>
                <w:rStyle w:val="Hyperlnk"/>
                <w:noProof/>
              </w:rPr>
              <w:t>23 Tabeller per utgiftsområde</w:t>
            </w:r>
            <w:r w:rsidR="001673B8">
              <w:rPr>
                <w:noProof/>
                <w:webHidden/>
              </w:rPr>
              <w:tab/>
            </w:r>
            <w:r w:rsidR="001673B8">
              <w:rPr>
                <w:noProof/>
                <w:webHidden/>
              </w:rPr>
              <w:fldChar w:fldCharType="begin"/>
            </w:r>
            <w:r w:rsidR="001673B8">
              <w:rPr>
                <w:noProof/>
                <w:webHidden/>
              </w:rPr>
              <w:instrText xml:space="preserve"> PAGEREF _Toc82166427 \h </w:instrText>
            </w:r>
            <w:r w:rsidR="001673B8">
              <w:rPr>
                <w:noProof/>
                <w:webHidden/>
              </w:rPr>
            </w:r>
            <w:r w:rsidR="001673B8">
              <w:rPr>
                <w:noProof/>
                <w:webHidden/>
              </w:rPr>
              <w:fldChar w:fldCharType="separate"/>
            </w:r>
            <w:r w:rsidR="001673B8">
              <w:rPr>
                <w:noProof/>
                <w:webHidden/>
              </w:rPr>
              <w:t>78</w:t>
            </w:r>
            <w:r w:rsidR="001673B8">
              <w:rPr>
                <w:noProof/>
                <w:webHidden/>
              </w:rPr>
              <w:fldChar w:fldCharType="end"/>
            </w:r>
          </w:hyperlink>
        </w:p>
        <w:p w:rsidR="001673B8" w:rsidRDefault="00A81F70" w14:paraId="4F82789F" w14:textId="0CD4754F">
          <w:pPr>
            <w:pStyle w:val="Innehll2"/>
            <w:tabs>
              <w:tab w:val="right" w:leader="dot" w:pos="8494"/>
            </w:tabs>
            <w:rPr>
              <w:rFonts w:eastAsiaTheme="minorEastAsia"/>
              <w:noProof/>
              <w:kern w:val="0"/>
              <w:sz w:val="22"/>
              <w:szCs w:val="22"/>
              <w:lang w:eastAsia="sv-SE"/>
              <w14:numSpacing w14:val="default"/>
            </w:rPr>
          </w:pPr>
          <w:hyperlink w:history="1" w:anchor="_Toc82166428">
            <w:r w:rsidRPr="00517BFE" w:rsidR="001673B8">
              <w:rPr>
                <w:rStyle w:val="Hyperlnk"/>
                <w:noProof/>
              </w:rPr>
              <w:t>23.1 Utgiftsområde 1 Rikets styrelse</w:t>
            </w:r>
            <w:r w:rsidR="001673B8">
              <w:rPr>
                <w:noProof/>
                <w:webHidden/>
              </w:rPr>
              <w:tab/>
            </w:r>
            <w:r w:rsidR="001673B8">
              <w:rPr>
                <w:noProof/>
                <w:webHidden/>
              </w:rPr>
              <w:fldChar w:fldCharType="begin"/>
            </w:r>
            <w:r w:rsidR="001673B8">
              <w:rPr>
                <w:noProof/>
                <w:webHidden/>
              </w:rPr>
              <w:instrText xml:space="preserve"> PAGEREF _Toc82166428 \h </w:instrText>
            </w:r>
            <w:r w:rsidR="001673B8">
              <w:rPr>
                <w:noProof/>
                <w:webHidden/>
              </w:rPr>
            </w:r>
            <w:r w:rsidR="001673B8">
              <w:rPr>
                <w:noProof/>
                <w:webHidden/>
              </w:rPr>
              <w:fldChar w:fldCharType="separate"/>
            </w:r>
            <w:r w:rsidR="001673B8">
              <w:rPr>
                <w:noProof/>
                <w:webHidden/>
              </w:rPr>
              <w:t>78</w:t>
            </w:r>
            <w:r w:rsidR="001673B8">
              <w:rPr>
                <w:noProof/>
                <w:webHidden/>
              </w:rPr>
              <w:fldChar w:fldCharType="end"/>
            </w:r>
          </w:hyperlink>
        </w:p>
        <w:p w:rsidR="001673B8" w:rsidRDefault="00A81F70" w14:paraId="5B5A4B5E" w14:textId="6538644C">
          <w:pPr>
            <w:pStyle w:val="Innehll2"/>
            <w:tabs>
              <w:tab w:val="right" w:leader="dot" w:pos="8494"/>
            </w:tabs>
            <w:rPr>
              <w:rFonts w:eastAsiaTheme="minorEastAsia"/>
              <w:noProof/>
              <w:kern w:val="0"/>
              <w:sz w:val="22"/>
              <w:szCs w:val="22"/>
              <w:lang w:eastAsia="sv-SE"/>
              <w14:numSpacing w14:val="default"/>
            </w:rPr>
          </w:pPr>
          <w:hyperlink w:history="1" w:anchor="_Toc82166429">
            <w:r w:rsidRPr="00517BFE" w:rsidR="001673B8">
              <w:rPr>
                <w:rStyle w:val="Hyperlnk"/>
                <w:noProof/>
              </w:rPr>
              <w:t>23.2 Utgiftsområde 2 Samhällsekonomi och finansförvaltning</w:t>
            </w:r>
            <w:r w:rsidR="001673B8">
              <w:rPr>
                <w:noProof/>
                <w:webHidden/>
              </w:rPr>
              <w:tab/>
            </w:r>
            <w:r w:rsidR="001673B8">
              <w:rPr>
                <w:noProof/>
                <w:webHidden/>
              </w:rPr>
              <w:fldChar w:fldCharType="begin"/>
            </w:r>
            <w:r w:rsidR="001673B8">
              <w:rPr>
                <w:noProof/>
                <w:webHidden/>
              </w:rPr>
              <w:instrText xml:space="preserve"> PAGEREF _Toc82166429 \h </w:instrText>
            </w:r>
            <w:r w:rsidR="001673B8">
              <w:rPr>
                <w:noProof/>
                <w:webHidden/>
              </w:rPr>
            </w:r>
            <w:r w:rsidR="001673B8">
              <w:rPr>
                <w:noProof/>
                <w:webHidden/>
              </w:rPr>
              <w:fldChar w:fldCharType="separate"/>
            </w:r>
            <w:r w:rsidR="001673B8">
              <w:rPr>
                <w:noProof/>
                <w:webHidden/>
              </w:rPr>
              <w:t>78</w:t>
            </w:r>
            <w:r w:rsidR="001673B8">
              <w:rPr>
                <w:noProof/>
                <w:webHidden/>
              </w:rPr>
              <w:fldChar w:fldCharType="end"/>
            </w:r>
          </w:hyperlink>
        </w:p>
        <w:p w:rsidR="001673B8" w:rsidRDefault="00A81F70" w14:paraId="320A4CA9" w14:textId="4C637D30">
          <w:pPr>
            <w:pStyle w:val="Innehll2"/>
            <w:tabs>
              <w:tab w:val="right" w:leader="dot" w:pos="8494"/>
            </w:tabs>
            <w:rPr>
              <w:rFonts w:eastAsiaTheme="minorEastAsia"/>
              <w:noProof/>
              <w:kern w:val="0"/>
              <w:sz w:val="22"/>
              <w:szCs w:val="22"/>
              <w:lang w:eastAsia="sv-SE"/>
              <w14:numSpacing w14:val="default"/>
            </w:rPr>
          </w:pPr>
          <w:hyperlink w:history="1" w:anchor="_Toc82166430">
            <w:r w:rsidRPr="00517BFE" w:rsidR="001673B8">
              <w:rPr>
                <w:rStyle w:val="Hyperlnk"/>
                <w:noProof/>
              </w:rPr>
              <w:t>23.3 Utgiftsområde 3 Skatt, tull och exekution</w:t>
            </w:r>
            <w:r w:rsidR="001673B8">
              <w:rPr>
                <w:noProof/>
                <w:webHidden/>
              </w:rPr>
              <w:tab/>
            </w:r>
            <w:r w:rsidR="001673B8">
              <w:rPr>
                <w:noProof/>
                <w:webHidden/>
              </w:rPr>
              <w:fldChar w:fldCharType="begin"/>
            </w:r>
            <w:r w:rsidR="001673B8">
              <w:rPr>
                <w:noProof/>
                <w:webHidden/>
              </w:rPr>
              <w:instrText xml:space="preserve"> PAGEREF _Toc82166430 \h </w:instrText>
            </w:r>
            <w:r w:rsidR="001673B8">
              <w:rPr>
                <w:noProof/>
                <w:webHidden/>
              </w:rPr>
            </w:r>
            <w:r w:rsidR="001673B8">
              <w:rPr>
                <w:noProof/>
                <w:webHidden/>
              </w:rPr>
              <w:fldChar w:fldCharType="separate"/>
            </w:r>
            <w:r w:rsidR="001673B8">
              <w:rPr>
                <w:noProof/>
                <w:webHidden/>
              </w:rPr>
              <w:t>79</w:t>
            </w:r>
            <w:r w:rsidR="001673B8">
              <w:rPr>
                <w:noProof/>
                <w:webHidden/>
              </w:rPr>
              <w:fldChar w:fldCharType="end"/>
            </w:r>
          </w:hyperlink>
        </w:p>
        <w:p w:rsidR="001673B8" w:rsidRDefault="00A81F70" w14:paraId="502BBE5E" w14:textId="028D64F7">
          <w:pPr>
            <w:pStyle w:val="Innehll2"/>
            <w:tabs>
              <w:tab w:val="right" w:leader="dot" w:pos="8494"/>
            </w:tabs>
            <w:rPr>
              <w:rFonts w:eastAsiaTheme="minorEastAsia"/>
              <w:noProof/>
              <w:kern w:val="0"/>
              <w:sz w:val="22"/>
              <w:szCs w:val="22"/>
              <w:lang w:eastAsia="sv-SE"/>
              <w14:numSpacing w14:val="default"/>
            </w:rPr>
          </w:pPr>
          <w:hyperlink w:history="1" w:anchor="_Toc82166431">
            <w:r w:rsidRPr="00517BFE" w:rsidR="001673B8">
              <w:rPr>
                <w:rStyle w:val="Hyperlnk"/>
                <w:noProof/>
              </w:rPr>
              <w:t>23.4 Utgiftsområde 4 Rättsväsendet</w:t>
            </w:r>
            <w:r w:rsidR="001673B8">
              <w:rPr>
                <w:noProof/>
                <w:webHidden/>
              </w:rPr>
              <w:tab/>
            </w:r>
            <w:r w:rsidR="001673B8">
              <w:rPr>
                <w:noProof/>
                <w:webHidden/>
              </w:rPr>
              <w:fldChar w:fldCharType="begin"/>
            </w:r>
            <w:r w:rsidR="001673B8">
              <w:rPr>
                <w:noProof/>
                <w:webHidden/>
              </w:rPr>
              <w:instrText xml:space="preserve"> PAGEREF _Toc82166431 \h </w:instrText>
            </w:r>
            <w:r w:rsidR="001673B8">
              <w:rPr>
                <w:noProof/>
                <w:webHidden/>
              </w:rPr>
            </w:r>
            <w:r w:rsidR="001673B8">
              <w:rPr>
                <w:noProof/>
                <w:webHidden/>
              </w:rPr>
              <w:fldChar w:fldCharType="separate"/>
            </w:r>
            <w:r w:rsidR="001673B8">
              <w:rPr>
                <w:noProof/>
                <w:webHidden/>
              </w:rPr>
              <w:t>79</w:t>
            </w:r>
            <w:r w:rsidR="001673B8">
              <w:rPr>
                <w:noProof/>
                <w:webHidden/>
              </w:rPr>
              <w:fldChar w:fldCharType="end"/>
            </w:r>
          </w:hyperlink>
        </w:p>
        <w:p w:rsidR="001673B8" w:rsidRDefault="00A81F70" w14:paraId="39330739" w14:textId="20CAA9A4">
          <w:pPr>
            <w:pStyle w:val="Innehll2"/>
            <w:tabs>
              <w:tab w:val="right" w:leader="dot" w:pos="8494"/>
            </w:tabs>
            <w:rPr>
              <w:rFonts w:eastAsiaTheme="minorEastAsia"/>
              <w:noProof/>
              <w:kern w:val="0"/>
              <w:sz w:val="22"/>
              <w:szCs w:val="22"/>
              <w:lang w:eastAsia="sv-SE"/>
              <w14:numSpacing w14:val="default"/>
            </w:rPr>
          </w:pPr>
          <w:hyperlink w:history="1" w:anchor="_Toc82166432">
            <w:r w:rsidRPr="00517BFE" w:rsidR="001673B8">
              <w:rPr>
                <w:rStyle w:val="Hyperlnk"/>
                <w:noProof/>
              </w:rPr>
              <w:t>23.5 Utgiftsområde 5 Internationell samverkan</w:t>
            </w:r>
            <w:r w:rsidR="001673B8">
              <w:rPr>
                <w:noProof/>
                <w:webHidden/>
              </w:rPr>
              <w:tab/>
            </w:r>
            <w:r w:rsidR="001673B8">
              <w:rPr>
                <w:noProof/>
                <w:webHidden/>
              </w:rPr>
              <w:fldChar w:fldCharType="begin"/>
            </w:r>
            <w:r w:rsidR="001673B8">
              <w:rPr>
                <w:noProof/>
                <w:webHidden/>
              </w:rPr>
              <w:instrText xml:space="preserve"> PAGEREF _Toc82166432 \h </w:instrText>
            </w:r>
            <w:r w:rsidR="001673B8">
              <w:rPr>
                <w:noProof/>
                <w:webHidden/>
              </w:rPr>
            </w:r>
            <w:r w:rsidR="001673B8">
              <w:rPr>
                <w:noProof/>
                <w:webHidden/>
              </w:rPr>
              <w:fldChar w:fldCharType="separate"/>
            </w:r>
            <w:r w:rsidR="001673B8">
              <w:rPr>
                <w:noProof/>
                <w:webHidden/>
              </w:rPr>
              <w:t>79</w:t>
            </w:r>
            <w:r w:rsidR="001673B8">
              <w:rPr>
                <w:noProof/>
                <w:webHidden/>
              </w:rPr>
              <w:fldChar w:fldCharType="end"/>
            </w:r>
          </w:hyperlink>
        </w:p>
        <w:p w:rsidR="001673B8" w:rsidRDefault="00A81F70" w14:paraId="75A8DED6" w14:textId="4FC2D751">
          <w:pPr>
            <w:pStyle w:val="Innehll2"/>
            <w:tabs>
              <w:tab w:val="right" w:leader="dot" w:pos="8494"/>
            </w:tabs>
            <w:rPr>
              <w:rFonts w:eastAsiaTheme="minorEastAsia"/>
              <w:noProof/>
              <w:kern w:val="0"/>
              <w:sz w:val="22"/>
              <w:szCs w:val="22"/>
              <w:lang w:eastAsia="sv-SE"/>
              <w14:numSpacing w14:val="default"/>
            </w:rPr>
          </w:pPr>
          <w:hyperlink w:history="1" w:anchor="_Toc82166433">
            <w:r w:rsidRPr="00517BFE" w:rsidR="001673B8">
              <w:rPr>
                <w:rStyle w:val="Hyperlnk"/>
                <w:noProof/>
              </w:rPr>
              <w:t>23.6 Utgiftsområde 6 Försvar och samhällets krisberedskap</w:t>
            </w:r>
            <w:r w:rsidR="001673B8">
              <w:rPr>
                <w:noProof/>
                <w:webHidden/>
              </w:rPr>
              <w:tab/>
            </w:r>
            <w:r w:rsidR="001673B8">
              <w:rPr>
                <w:noProof/>
                <w:webHidden/>
              </w:rPr>
              <w:fldChar w:fldCharType="begin"/>
            </w:r>
            <w:r w:rsidR="001673B8">
              <w:rPr>
                <w:noProof/>
                <w:webHidden/>
              </w:rPr>
              <w:instrText xml:space="preserve"> PAGEREF _Toc82166433 \h </w:instrText>
            </w:r>
            <w:r w:rsidR="001673B8">
              <w:rPr>
                <w:noProof/>
                <w:webHidden/>
              </w:rPr>
            </w:r>
            <w:r w:rsidR="001673B8">
              <w:rPr>
                <w:noProof/>
                <w:webHidden/>
              </w:rPr>
              <w:fldChar w:fldCharType="separate"/>
            </w:r>
            <w:r w:rsidR="001673B8">
              <w:rPr>
                <w:noProof/>
                <w:webHidden/>
              </w:rPr>
              <w:t>80</w:t>
            </w:r>
            <w:r w:rsidR="001673B8">
              <w:rPr>
                <w:noProof/>
                <w:webHidden/>
              </w:rPr>
              <w:fldChar w:fldCharType="end"/>
            </w:r>
          </w:hyperlink>
        </w:p>
        <w:p w:rsidR="001673B8" w:rsidRDefault="00A81F70" w14:paraId="6A799C5E" w14:textId="665C48E4">
          <w:pPr>
            <w:pStyle w:val="Innehll2"/>
            <w:tabs>
              <w:tab w:val="right" w:leader="dot" w:pos="8494"/>
            </w:tabs>
            <w:rPr>
              <w:rFonts w:eastAsiaTheme="minorEastAsia"/>
              <w:noProof/>
              <w:kern w:val="0"/>
              <w:sz w:val="22"/>
              <w:szCs w:val="22"/>
              <w:lang w:eastAsia="sv-SE"/>
              <w14:numSpacing w14:val="default"/>
            </w:rPr>
          </w:pPr>
          <w:hyperlink w:history="1" w:anchor="_Toc82166434">
            <w:r w:rsidRPr="00517BFE" w:rsidR="001673B8">
              <w:rPr>
                <w:rStyle w:val="Hyperlnk"/>
                <w:noProof/>
              </w:rPr>
              <w:t>23.7 Utgiftsområde 7 Internationellt bistånd</w:t>
            </w:r>
            <w:r w:rsidR="001673B8">
              <w:rPr>
                <w:noProof/>
                <w:webHidden/>
              </w:rPr>
              <w:tab/>
            </w:r>
            <w:r w:rsidR="001673B8">
              <w:rPr>
                <w:noProof/>
                <w:webHidden/>
              </w:rPr>
              <w:fldChar w:fldCharType="begin"/>
            </w:r>
            <w:r w:rsidR="001673B8">
              <w:rPr>
                <w:noProof/>
                <w:webHidden/>
              </w:rPr>
              <w:instrText xml:space="preserve"> PAGEREF _Toc82166434 \h </w:instrText>
            </w:r>
            <w:r w:rsidR="001673B8">
              <w:rPr>
                <w:noProof/>
                <w:webHidden/>
              </w:rPr>
            </w:r>
            <w:r w:rsidR="001673B8">
              <w:rPr>
                <w:noProof/>
                <w:webHidden/>
              </w:rPr>
              <w:fldChar w:fldCharType="separate"/>
            </w:r>
            <w:r w:rsidR="001673B8">
              <w:rPr>
                <w:noProof/>
                <w:webHidden/>
              </w:rPr>
              <w:t>80</w:t>
            </w:r>
            <w:r w:rsidR="001673B8">
              <w:rPr>
                <w:noProof/>
                <w:webHidden/>
              </w:rPr>
              <w:fldChar w:fldCharType="end"/>
            </w:r>
          </w:hyperlink>
        </w:p>
        <w:p w:rsidR="001673B8" w:rsidRDefault="00A81F70" w14:paraId="5670C040" w14:textId="482D2684">
          <w:pPr>
            <w:pStyle w:val="Innehll2"/>
            <w:tabs>
              <w:tab w:val="right" w:leader="dot" w:pos="8494"/>
            </w:tabs>
            <w:rPr>
              <w:rFonts w:eastAsiaTheme="minorEastAsia"/>
              <w:noProof/>
              <w:kern w:val="0"/>
              <w:sz w:val="22"/>
              <w:szCs w:val="22"/>
              <w:lang w:eastAsia="sv-SE"/>
              <w14:numSpacing w14:val="default"/>
            </w:rPr>
          </w:pPr>
          <w:hyperlink w:history="1" w:anchor="_Toc82166435">
            <w:r w:rsidRPr="00517BFE" w:rsidR="001673B8">
              <w:rPr>
                <w:rStyle w:val="Hyperlnk"/>
                <w:noProof/>
              </w:rPr>
              <w:t>23.8 Utgiftsområde 8 Migration</w:t>
            </w:r>
            <w:r w:rsidR="001673B8">
              <w:rPr>
                <w:noProof/>
                <w:webHidden/>
              </w:rPr>
              <w:tab/>
            </w:r>
            <w:r w:rsidR="001673B8">
              <w:rPr>
                <w:noProof/>
                <w:webHidden/>
              </w:rPr>
              <w:fldChar w:fldCharType="begin"/>
            </w:r>
            <w:r w:rsidR="001673B8">
              <w:rPr>
                <w:noProof/>
                <w:webHidden/>
              </w:rPr>
              <w:instrText xml:space="preserve"> PAGEREF _Toc82166435 \h </w:instrText>
            </w:r>
            <w:r w:rsidR="001673B8">
              <w:rPr>
                <w:noProof/>
                <w:webHidden/>
              </w:rPr>
            </w:r>
            <w:r w:rsidR="001673B8">
              <w:rPr>
                <w:noProof/>
                <w:webHidden/>
              </w:rPr>
              <w:fldChar w:fldCharType="separate"/>
            </w:r>
            <w:r w:rsidR="001673B8">
              <w:rPr>
                <w:noProof/>
                <w:webHidden/>
              </w:rPr>
              <w:t>80</w:t>
            </w:r>
            <w:r w:rsidR="001673B8">
              <w:rPr>
                <w:noProof/>
                <w:webHidden/>
              </w:rPr>
              <w:fldChar w:fldCharType="end"/>
            </w:r>
          </w:hyperlink>
        </w:p>
        <w:p w:rsidR="001673B8" w:rsidRDefault="00A81F70" w14:paraId="3E8C4BFD" w14:textId="4670581E">
          <w:pPr>
            <w:pStyle w:val="Innehll2"/>
            <w:tabs>
              <w:tab w:val="right" w:leader="dot" w:pos="8494"/>
            </w:tabs>
            <w:rPr>
              <w:rFonts w:eastAsiaTheme="minorEastAsia"/>
              <w:noProof/>
              <w:kern w:val="0"/>
              <w:sz w:val="22"/>
              <w:szCs w:val="22"/>
              <w:lang w:eastAsia="sv-SE"/>
              <w14:numSpacing w14:val="default"/>
            </w:rPr>
          </w:pPr>
          <w:hyperlink w:history="1" w:anchor="_Toc82166436">
            <w:r w:rsidRPr="00517BFE" w:rsidR="001673B8">
              <w:rPr>
                <w:rStyle w:val="Hyperlnk"/>
                <w:noProof/>
              </w:rPr>
              <w:t>23.9 Utgiftsområde 9 Hälsovård, sjukvård och social omsorg</w:t>
            </w:r>
            <w:r w:rsidR="001673B8">
              <w:rPr>
                <w:noProof/>
                <w:webHidden/>
              </w:rPr>
              <w:tab/>
            </w:r>
            <w:r w:rsidR="001673B8">
              <w:rPr>
                <w:noProof/>
                <w:webHidden/>
              </w:rPr>
              <w:fldChar w:fldCharType="begin"/>
            </w:r>
            <w:r w:rsidR="001673B8">
              <w:rPr>
                <w:noProof/>
                <w:webHidden/>
              </w:rPr>
              <w:instrText xml:space="preserve"> PAGEREF _Toc82166436 \h </w:instrText>
            </w:r>
            <w:r w:rsidR="001673B8">
              <w:rPr>
                <w:noProof/>
                <w:webHidden/>
              </w:rPr>
            </w:r>
            <w:r w:rsidR="001673B8">
              <w:rPr>
                <w:noProof/>
                <w:webHidden/>
              </w:rPr>
              <w:fldChar w:fldCharType="separate"/>
            </w:r>
            <w:r w:rsidR="001673B8">
              <w:rPr>
                <w:noProof/>
                <w:webHidden/>
              </w:rPr>
              <w:t>81</w:t>
            </w:r>
            <w:r w:rsidR="001673B8">
              <w:rPr>
                <w:noProof/>
                <w:webHidden/>
              </w:rPr>
              <w:fldChar w:fldCharType="end"/>
            </w:r>
          </w:hyperlink>
        </w:p>
        <w:p w:rsidR="001673B8" w:rsidRDefault="00A81F70" w14:paraId="274C029A" w14:textId="06B512A7">
          <w:pPr>
            <w:pStyle w:val="Innehll2"/>
            <w:tabs>
              <w:tab w:val="right" w:leader="dot" w:pos="8494"/>
            </w:tabs>
            <w:rPr>
              <w:rFonts w:eastAsiaTheme="minorEastAsia"/>
              <w:noProof/>
              <w:kern w:val="0"/>
              <w:sz w:val="22"/>
              <w:szCs w:val="22"/>
              <w:lang w:eastAsia="sv-SE"/>
              <w14:numSpacing w14:val="default"/>
            </w:rPr>
          </w:pPr>
          <w:hyperlink w:history="1" w:anchor="_Toc82166437">
            <w:r w:rsidRPr="00517BFE" w:rsidR="001673B8">
              <w:rPr>
                <w:rStyle w:val="Hyperlnk"/>
                <w:noProof/>
              </w:rPr>
              <w:t>23.10 Utgiftsområde 10 Ekonomisk trygghet vid sjukdom och funktionsnedsättning</w:t>
            </w:r>
            <w:r w:rsidR="001673B8">
              <w:rPr>
                <w:noProof/>
                <w:webHidden/>
              </w:rPr>
              <w:tab/>
            </w:r>
            <w:r w:rsidR="001673B8">
              <w:rPr>
                <w:noProof/>
                <w:webHidden/>
              </w:rPr>
              <w:fldChar w:fldCharType="begin"/>
            </w:r>
            <w:r w:rsidR="001673B8">
              <w:rPr>
                <w:noProof/>
                <w:webHidden/>
              </w:rPr>
              <w:instrText xml:space="preserve"> PAGEREF _Toc82166437 \h </w:instrText>
            </w:r>
            <w:r w:rsidR="001673B8">
              <w:rPr>
                <w:noProof/>
                <w:webHidden/>
              </w:rPr>
            </w:r>
            <w:r w:rsidR="001673B8">
              <w:rPr>
                <w:noProof/>
                <w:webHidden/>
              </w:rPr>
              <w:fldChar w:fldCharType="separate"/>
            </w:r>
            <w:r w:rsidR="001673B8">
              <w:rPr>
                <w:noProof/>
                <w:webHidden/>
              </w:rPr>
              <w:t>81</w:t>
            </w:r>
            <w:r w:rsidR="001673B8">
              <w:rPr>
                <w:noProof/>
                <w:webHidden/>
              </w:rPr>
              <w:fldChar w:fldCharType="end"/>
            </w:r>
          </w:hyperlink>
        </w:p>
        <w:p w:rsidR="001673B8" w:rsidRDefault="00A81F70" w14:paraId="2A0C91AF" w14:textId="58417369">
          <w:pPr>
            <w:pStyle w:val="Innehll2"/>
            <w:tabs>
              <w:tab w:val="right" w:leader="dot" w:pos="8494"/>
            </w:tabs>
            <w:rPr>
              <w:rFonts w:eastAsiaTheme="minorEastAsia"/>
              <w:noProof/>
              <w:kern w:val="0"/>
              <w:sz w:val="22"/>
              <w:szCs w:val="22"/>
              <w:lang w:eastAsia="sv-SE"/>
              <w14:numSpacing w14:val="default"/>
            </w:rPr>
          </w:pPr>
          <w:hyperlink w:history="1" w:anchor="_Toc82166438">
            <w:r w:rsidRPr="00517BFE" w:rsidR="001673B8">
              <w:rPr>
                <w:rStyle w:val="Hyperlnk"/>
                <w:noProof/>
              </w:rPr>
              <w:t>23.11 Utgiftsområde 11 Ekonomisk trygghet vid ålderdom</w:t>
            </w:r>
            <w:r w:rsidR="001673B8">
              <w:rPr>
                <w:noProof/>
                <w:webHidden/>
              </w:rPr>
              <w:tab/>
            </w:r>
            <w:r w:rsidR="001673B8">
              <w:rPr>
                <w:noProof/>
                <w:webHidden/>
              </w:rPr>
              <w:fldChar w:fldCharType="begin"/>
            </w:r>
            <w:r w:rsidR="001673B8">
              <w:rPr>
                <w:noProof/>
                <w:webHidden/>
              </w:rPr>
              <w:instrText xml:space="preserve"> PAGEREF _Toc82166438 \h </w:instrText>
            </w:r>
            <w:r w:rsidR="001673B8">
              <w:rPr>
                <w:noProof/>
                <w:webHidden/>
              </w:rPr>
            </w:r>
            <w:r w:rsidR="001673B8">
              <w:rPr>
                <w:noProof/>
                <w:webHidden/>
              </w:rPr>
              <w:fldChar w:fldCharType="separate"/>
            </w:r>
            <w:r w:rsidR="001673B8">
              <w:rPr>
                <w:noProof/>
                <w:webHidden/>
              </w:rPr>
              <w:t>82</w:t>
            </w:r>
            <w:r w:rsidR="001673B8">
              <w:rPr>
                <w:noProof/>
                <w:webHidden/>
              </w:rPr>
              <w:fldChar w:fldCharType="end"/>
            </w:r>
          </w:hyperlink>
        </w:p>
        <w:p w:rsidR="001673B8" w:rsidRDefault="00A81F70" w14:paraId="3F3DA1D8" w14:textId="074E8C7B">
          <w:pPr>
            <w:pStyle w:val="Innehll2"/>
            <w:tabs>
              <w:tab w:val="right" w:leader="dot" w:pos="8494"/>
            </w:tabs>
            <w:rPr>
              <w:rFonts w:eastAsiaTheme="minorEastAsia"/>
              <w:noProof/>
              <w:kern w:val="0"/>
              <w:sz w:val="22"/>
              <w:szCs w:val="22"/>
              <w:lang w:eastAsia="sv-SE"/>
              <w14:numSpacing w14:val="default"/>
            </w:rPr>
          </w:pPr>
          <w:hyperlink w:history="1" w:anchor="_Toc82166439">
            <w:r w:rsidRPr="00517BFE" w:rsidR="001673B8">
              <w:rPr>
                <w:rStyle w:val="Hyperlnk"/>
                <w:noProof/>
              </w:rPr>
              <w:t>23.12 Utgiftsområde 12 Ekonomisk trygghet för familjer och barn</w:t>
            </w:r>
            <w:r w:rsidR="001673B8">
              <w:rPr>
                <w:noProof/>
                <w:webHidden/>
              </w:rPr>
              <w:tab/>
            </w:r>
            <w:r w:rsidR="001673B8">
              <w:rPr>
                <w:noProof/>
                <w:webHidden/>
              </w:rPr>
              <w:fldChar w:fldCharType="begin"/>
            </w:r>
            <w:r w:rsidR="001673B8">
              <w:rPr>
                <w:noProof/>
                <w:webHidden/>
              </w:rPr>
              <w:instrText xml:space="preserve"> PAGEREF _Toc82166439 \h </w:instrText>
            </w:r>
            <w:r w:rsidR="001673B8">
              <w:rPr>
                <w:noProof/>
                <w:webHidden/>
              </w:rPr>
            </w:r>
            <w:r w:rsidR="001673B8">
              <w:rPr>
                <w:noProof/>
                <w:webHidden/>
              </w:rPr>
              <w:fldChar w:fldCharType="separate"/>
            </w:r>
            <w:r w:rsidR="001673B8">
              <w:rPr>
                <w:noProof/>
                <w:webHidden/>
              </w:rPr>
              <w:t>82</w:t>
            </w:r>
            <w:r w:rsidR="001673B8">
              <w:rPr>
                <w:noProof/>
                <w:webHidden/>
              </w:rPr>
              <w:fldChar w:fldCharType="end"/>
            </w:r>
          </w:hyperlink>
        </w:p>
        <w:p w:rsidR="001673B8" w:rsidRDefault="00A81F70" w14:paraId="3A76A8F2" w14:textId="1D7D79BF">
          <w:pPr>
            <w:pStyle w:val="Innehll2"/>
            <w:tabs>
              <w:tab w:val="right" w:leader="dot" w:pos="8494"/>
            </w:tabs>
            <w:rPr>
              <w:rFonts w:eastAsiaTheme="minorEastAsia"/>
              <w:noProof/>
              <w:kern w:val="0"/>
              <w:sz w:val="22"/>
              <w:szCs w:val="22"/>
              <w:lang w:eastAsia="sv-SE"/>
              <w14:numSpacing w14:val="default"/>
            </w:rPr>
          </w:pPr>
          <w:hyperlink w:history="1" w:anchor="_Toc82166440">
            <w:r w:rsidRPr="00517BFE" w:rsidR="001673B8">
              <w:rPr>
                <w:rStyle w:val="Hyperlnk"/>
                <w:noProof/>
              </w:rPr>
              <w:t>23.13 Utgiftsområde 13 Jämställdhet och nyanlända invandrares etablering</w:t>
            </w:r>
            <w:r w:rsidR="001673B8">
              <w:rPr>
                <w:noProof/>
                <w:webHidden/>
              </w:rPr>
              <w:tab/>
            </w:r>
            <w:r w:rsidR="001673B8">
              <w:rPr>
                <w:noProof/>
                <w:webHidden/>
              </w:rPr>
              <w:fldChar w:fldCharType="begin"/>
            </w:r>
            <w:r w:rsidR="001673B8">
              <w:rPr>
                <w:noProof/>
                <w:webHidden/>
              </w:rPr>
              <w:instrText xml:space="preserve"> PAGEREF _Toc82166440 \h </w:instrText>
            </w:r>
            <w:r w:rsidR="001673B8">
              <w:rPr>
                <w:noProof/>
                <w:webHidden/>
              </w:rPr>
            </w:r>
            <w:r w:rsidR="001673B8">
              <w:rPr>
                <w:noProof/>
                <w:webHidden/>
              </w:rPr>
              <w:fldChar w:fldCharType="separate"/>
            </w:r>
            <w:r w:rsidR="001673B8">
              <w:rPr>
                <w:noProof/>
                <w:webHidden/>
              </w:rPr>
              <w:t>82</w:t>
            </w:r>
            <w:r w:rsidR="001673B8">
              <w:rPr>
                <w:noProof/>
                <w:webHidden/>
              </w:rPr>
              <w:fldChar w:fldCharType="end"/>
            </w:r>
          </w:hyperlink>
        </w:p>
        <w:p w:rsidR="001673B8" w:rsidRDefault="00A81F70" w14:paraId="753C1EB5" w14:textId="00B5954D">
          <w:pPr>
            <w:pStyle w:val="Innehll2"/>
            <w:tabs>
              <w:tab w:val="right" w:leader="dot" w:pos="8494"/>
            </w:tabs>
            <w:rPr>
              <w:rFonts w:eastAsiaTheme="minorEastAsia"/>
              <w:noProof/>
              <w:kern w:val="0"/>
              <w:sz w:val="22"/>
              <w:szCs w:val="22"/>
              <w:lang w:eastAsia="sv-SE"/>
              <w14:numSpacing w14:val="default"/>
            </w:rPr>
          </w:pPr>
          <w:hyperlink w:history="1" w:anchor="_Toc82166441">
            <w:r w:rsidRPr="00517BFE" w:rsidR="001673B8">
              <w:rPr>
                <w:rStyle w:val="Hyperlnk"/>
                <w:noProof/>
              </w:rPr>
              <w:t>23.14 Utgiftsområde 14 Arbetsmarknad och arbetsliv</w:t>
            </w:r>
            <w:r w:rsidR="001673B8">
              <w:rPr>
                <w:noProof/>
                <w:webHidden/>
              </w:rPr>
              <w:tab/>
            </w:r>
            <w:r w:rsidR="001673B8">
              <w:rPr>
                <w:noProof/>
                <w:webHidden/>
              </w:rPr>
              <w:fldChar w:fldCharType="begin"/>
            </w:r>
            <w:r w:rsidR="001673B8">
              <w:rPr>
                <w:noProof/>
                <w:webHidden/>
              </w:rPr>
              <w:instrText xml:space="preserve"> PAGEREF _Toc82166441 \h </w:instrText>
            </w:r>
            <w:r w:rsidR="001673B8">
              <w:rPr>
                <w:noProof/>
                <w:webHidden/>
              </w:rPr>
            </w:r>
            <w:r w:rsidR="001673B8">
              <w:rPr>
                <w:noProof/>
                <w:webHidden/>
              </w:rPr>
              <w:fldChar w:fldCharType="separate"/>
            </w:r>
            <w:r w:rsidR="001673B8">
              <w:rPr>
                <w:noProof/>
                <w:webHidden/>
              </w:rPr>
              <w:t>83</w:t>
            </w:r>
            <w:r w:rsidR="001673B8">
              <w:rPr>
                <w:noProof/>
                <w:webHidden/>
              </w:rPr>
              <w:fldChar w:fldCharType="end"/>
            </w:r>
          </w:hyperlink>
        </w:p>
        <w:p w:rsidR="001673B8" w:rsidRDefault="00A81F70" w14:paraId="1E72FAF2" w14:textId="296BA71A">
          <w:pPr>
            <w:pStyle w:val="Innehll2"/>
            <w:tabs>
              <w:tab w:val="right" w:leader="dot" w:pos="8494"/>
            </w:tabs>
            <w:rPr>
              <w:rFonts w:eastAsiaTheme="minorEastAsia"/>
              <w:noProof/>
              <w:kern w:val="0"/>
              <w:sz w:val="22"/>
              <w:szCs w:val="22"/>
              <w:lang w:eastAsia="sv-SE"/>
              <w14:numSpacing w14:val="default"/>
            </w:rPr>
          </w:pPr>
          <w:hyperlink w:history="1" w:anchor="_Toc82166442">
            <w:r w:rsidRPr="00517BFE" w:rsidR="001673B8">
              <w:rPr>
                <w:rStyle w:val="Hyperlnk"/>
                <w:noProof/>
              </w:rPr>
              <w:t>23.15 Utgiftsområde 15 Studiestöd</w:t>
            </w:r>
            <w:r w:rsidR="001673B8">
              <w:rPr>
                <w:noProof/>
                <w:webHidden/>
              </w:rPr>
              <w:tab/>
            </w:r>
            <w:r w:rsidR="001673B8">
              <w:rPr>
                <w:noProof/>
                <w:webHidden/>
              </w:rPr>
              <w:fldChar w:fldCharType="begin"/>
            </w:r>
            <w:r w:rsidR="001673B8">
              <w:rPr>
                <w:noProof/>
                <w:webHidden/>
              </w:rPr>
              <w:instrText xml:space="preserve"> PAGEREF _Toc82166442 \h </w:instrText>
            </w:r>
            <w:r w:rsidR="001673B8">
              <w:rPr>
                <w:noProof/>
                <w:webHidden/>
              </w:rPr>
            </w:r>
            <w:r w:rsidR="001673B8">
              <w:rPr>
                <w:noProof/>
                <w:webHidden/>
              </w:rPr>
              <w:fldChar w:fldCharType="separate"/>
            </w:r>
            <w:r w:rsidR="001673B8">
              <w:rPr>
                <w:noProof/>
                <w:webHidden/>
              </w:rPr>
              <w:t>83</w:t>
            </w:r>
            <w:r w:rsidR="001673B8">
              <w:rPr>
                <w:noProof/>
                <w:webHidden/>
              </w:rPr>
              <w:fldChar w:fldCharType="end"/>
            </w:r>
          </w:hyperlink>
        </w:p>
        <w:p w:rsidR="001673B8" w:rsidRDefault="00A81F70" w14:paraId="3C11CCB0" w14:textId="3F72091D">
          <w:pPr>
            <w:pStyle w:val="Innehll2"/>
            <w:tabs>
              <w:tab w:val="right" w:leader="dot" w:pos="8494"/>
            </w:tabs>
            <w:rPr>
              <w:rFonts w:eastAsiaTheme="minorEastAsia"/>
              <w:noProof/>
              <w:kern w:val="0"/>
              <w:sz w:val="22"/>
              <w:szCs w:val="22"/>
              <w:lang w:eastAsia="sv-SE"/>
              <w14:numSpacing w14:val="default"/>
            </w:rPr>
          </w:pPr>
          <w:hyperlink w:history="1" w:anchor="_Toc82166443">
            <w:r w:rsidRPr="00517BFE" w:rsidR="001673B8">
              <w:rPr>
                <w:rStyle w:val="Hyperlnk"/>
                <w:noProof/>
              </w:rPr>
              <w:t>23.16 Utgiftsområde 16 Utbildning och universitetsforskning</w:t>
            </w:r>
            <w:r w:rsidR="001673B8">
              <w:rPr>
                <w:noProof/>
                <w:webHidden/>
              </w:rPr>
              <w:tab/>
            </w:r>
            <w:r w:rsidR="001673B8">
              <w:rPr>
                <w:noProof/>
                <w:webHidden/>
              </w:rPr>
              <w:fldChar w:fldCharType="begin"/>
            </w:r>
            <w:r w:rsidR="001673B8">
              <w:rPr>
                <w:noProof/>
                <w:webHidden/>
              </w:rPr>
              <w:instrText xml:space="preserve"> PAGEREF _Toc82166443 \h </w:instrText>
            </w:r>
            <w:r w:rsidR="001673B8">
              <w:rPr>
                <w:noProof/>
                <w:webHidden/>
              </w:rPr>
            </w:r>
            <w:r w:rsidR="001673B8">
              <w:rPr>
                <w:noProof/>
                <w:webHidden/>
              </w:rPr>
              <w:fldChar w:fldCharType="separate"/>
            </w:r>
            <w:r w:rsidR="001673B8">
              <w:rPr>
                <w:noProof/>
                <w:webHidden/>
              </w:rPr>
              <w:t>83</w:t>
            </w:r>
            <w:r w:rsidR="001673B8">
              <w:rPr>
                <w:noProof/>
                <w:webHidden/>
              </w:rPr>
              <w:fldChar w:fldCharType="end"/>
            </w:r>
          </w:hyperlink>
        </w:p>
        <w:p w:rsidR="001673B8" w:rsidRDefault="00A81F70" w14:paraId="11E64D50" w14:textId="0EA9F1AB">
          <w:pPr>
            <w:pStyle w:val="Innehll2"/>
            <w:tabs>
              <w:tab w:val="right" w:leader="dot" w:pos="8494"/>
            </w:tabs>
            <w:rPr>
              <w:rFonts w:eastAsiaTheme="minorEastAsia"/>
              <w:noProof/>
              <w:kern w:val="0"/>
              <w:sz w:val="22"/>
              <w:szCs w:val="22"/>
              <w:lang w:eastAsia="sv-SE"/>
              <w14:numSpacing w14:val="default"/>
            </w:rPr>
          </w:pPr>
          <w:hyperlink w:history="1" w:anchor="_Toc82166444">
            <w:r w:rsidRPr="00517BFE" w:rsidR="001673B8">
              <w:rPr>
                <w:rStyle w:val="Hyperlnk"/>
                <w:noProof/>
              </w:rPr>
              <w:t>23.17 Utgiftsområde 17 Kultur, medier, trossamfund och fritid</w:t>
            </w:r>
            <w:r w:rsidR="001673B8">
              <w:rPr>
                <w:noProof/>
                <w:webHidden/>
              </w:rPr>
              <w:tab/>
            </w:r>
            <w:r w:rsidR="001673B8">
              <w:rPr>
                <w:noProof/>
                <w:webHidden/>
              </w:rPr>
              <w:fldChar w:fldCharType="begin"/>
            </w:r>
            <w:r w:rsidR="001673B8">
              <w:rPr>
                <w:noProof/>
                <w:webHidden/>
              </w:rPr>
              <w:instrText xml:space="preserve"> PAGEREF _Toc82166444 \h </w:instrText>
            </w:r>
            <w:r w:rsidR="001673B8">
              <w:rPr>
                <w:noProof/>
                <w:webHidden/>
              </w:rPr>
            </w:r>
            <w:r w:rsidR="001673B8">
              <w:rPr>
                <w:noProof/>
                <w:webHidden/>
              </w:rPr>
              <w:fldChar w:fldCharType="separate"/>
            </w:r>
            <w:r w:rsidR="001673B8">
              <w:rPr>
                <w:noProof/>
                <w:webHidden/>
              </w:rPr>
              <w:t>85</w:t>
            </w:r>
            <w:r w:rsidR="001673B8">
              <w:rPr>
                <w:noProof/>
                <w:webHidden/>
              </w:rPr>
              <w:fldChar w:fldCharType="end"/>
            </w:r>
          </w:hyperlink>
        </w:p>
        <w:p w:rsidR="001673B8" w:rsidRDefault="00A81F70" w14:paraId="4B30B394" w14:textId="7CA4E5F4">
          <w:pPr>
            <w:pStyle w:val="Innehll2"/>
            <w:tabs>
              <w:tab w:val="right" w:leader="dot" w:pos="8494"/>
            </w:tabs>
            <w:rPr>
              <w:rFonts w:eastAsiaTheme="minorEastAsia"/>
              <w:noProof/>
              <w:kern w:val="0"/>
              <w:sz w:val="22"/>
              <w:szCs w:val="22"/>
              <w:lang w:eastAsia="sv-SE"/>
              <w14:numSpacing w14:val="default"/>
            </w:rPr>
          </w:pPr>
          <w:hyperlink w:history="1" w:anchor="_Toc82166445">
            <w:r w:rsidRPr="00517BFE" w:rsidR="001673B8">
              <w:rPr>
                <w:rStyle w:val="Hyperlnk"/>
                <w:noProof/>
              </w:rPr>
              <w:t>23.18 Utgiftsområde 18 Samhällsplanering, bostadsförsörjning och byggande samt konsumentpolitik</w:t>
            </w:r>
            <w:r w:rsidR="001673B8">
              <w:rPr>
                <w:noProof/>
                <w:webHidden/>
              </w:rPr>
              <w:tab/>
            </w:r>
            <w:r w:rsidR="001673B8">
              <w:rPr>
                <w:noProof/>
                <w:webHidden/>
              </w:rPr>
              <w:fldChar w:fldCharType="begin"/>
            </w:r>
            <w:r w:rsidR="001673B8">
              <w:rPr>
                <w:noProof/>
                <w:webHidden/>
              </w:rPr>
              <w:instrText xml:space="preserve"> PAGEREF _Toc82166445 \h </w:instrText>
            </w:r>
            <w:r w:rsidR="001673B8">
              <w:rPr>
                <w:noProof/>
                <w:webHidden/>
              </w:rPr>
            </w:r>
            <w:r w:rsidR="001673B8">
              <w:rPr>
                <w:noProof/>
                <w:webHidden/>
              </w:rPr>
              <w:fldChar w:fldCharType="separate"/>
            </w:r>
            <w:r w:rsidR="001673B8">
              <w:rPr>
                <w:noProof/>
                <w:webHidden/>
              </w:rPr>
              <w:t>86</w:t>
            </w:r>
            <w:r w:rsidR="001673B8">
              <w:rPr>
                <w:noProof/>
                <w:webHidden/>
              </w:rPr>
              <w:fldChar w:fldCharType="end"/>
            </w:r>
          </w:hyperlink>
        </w:p>
        <w:p w:rsidR="001673B8" w:rsidRDefault="00A81F70" w14:paraId="2666137A" w14:textId="6221CE6C">
          <w:pPr>
            <w:pStyle w:val="Innehll2"/>
            <w:tabs>
              <w:tab w:val="right" w:leader="dot" w:pos="8494"/>
            </w:tabs>
            <w:rPr>
              <w:rFonts w:eastAsiaTheme="minorEastAsia"/>
              <w:noProof/>
              <w:kern w:val="0"/>
              <w:sz w:val="22"/>
              <w:szCs w:val="22"/>
              <w:lang w:eastAsia="sv-SE"/>
              <w14:numSpacing w14:val="default"/>
            </w:rPr>
          </w:pPr>
          <w:hyperlink w:history="1" w:anchor="_Toc82166446">
            <w:r w:rsidRPr="00517BFE" w:rsidR="001673B8">
              <w:rPr>
                <w:rStyle w:val="Hyperlnk"/>
                <w:noProof/>
              </w:rPr>
              <w:t>23.19 Utgiftsområde 19 Regional tillväxt</w:t>
            </w:r>
            <w:r w:rsidR="001673B8">
              <w:rPr>
                <w:noProof/>
                <w:webHidden/>
              </w:rPr>
              <w:tab/>
            </w:r>
            <w:r w:rsidR="001673B8">
              <w:rPr>
                <w:noProof/>
                <w:webHidden/>
              </w:rPr>
              <w:fldChar w:fldCharType="begin"/>
            </w:r>
            <w:r w:rsidR="001673B8">
              <w:rPr>
                <w:noProof/>
                <w:webHidden/>
              </w:rPr>
              <w:instrText xml:space="preserve"> PAGEREF _Toc82166446 \h </w:instrText>
            </w:r>
            <w:r w:rsidR="001673B8">
              <w:rPr>
                <w:noProof/>
                <w:webHidden/>
              </w:rPr>
            </w:r>
            <w:r w:rsidR="001673B8">
              <w:rPr>
                <w:noProof/>
                <w:webHidden/>
              </w:rPr>
              <w:fldChar w:fldCharType="separate"/>
            </w:r>
            <w:r w:rsidR="001673B8">
              <w:rPr>
                <w:noProof/>
                <w:webHidden/>
              </w:rPr>
              <w:t>86</w:t>
            </w:r>
            <w:r w:rsidR="001673B8">
              <w:rPr>
                <w:noProof/>
                <w:webHidden/>
              </w:rPr>
              <w:fldChar w:fldCharType="end"/>
            </w:r>
          </w:hyperlink>
        </w:p>
        <w:p w:rsidR="001673B8" w:rsidRDefault="00A81F70" w14:paraId="3505F993" w14:textId="20292FA5">
          <w:pPr>
            <w:pStyle w:val="Innehll2"/>
            <w:tabs>
              <w:tab w:val="right" w:leader="dot" w:pos="8494"/>
            </w:tabs>
            <w:rPr>
              <w:rFonts w:eastAsiaTheme="minorEastAsia"/>
              <w:noProof/>
              <w:kern w:val="0"/>
              <w:sz w:val="22"/>
              <w:szCs w:val="22"/>
              <w:lang w:eastAsia="sv-SE"/>
              <w14:numSpacing w14:val="default"/>
            </w:rPr>
          </w:pPr>
          <w:hyperlink w:history="1" w:anchor="_Toc82166447">
            <w:r w:rsidRPr="00517BFE" w:rsidR="001673B8">
              <w:rPr>
                <w:rStyle w:val="Hyperlnk"/>
                <w:noProof/>
              </w:rPr>
              <w:t>23.20 Utgiftsområde 20 Allmän miljö- och naturvård</w:t>
            </w:r>
            <w:r w:rsidR="001673B8">
              <w:rPr>
                <w:noProof/>
                <w:webHidden/>
              </w:rPr>
              <w:tab/>
            </w:r>
            <w:r w:rsidR="001673B8">
              <w:rPr>
                <w:noProof/>
                <w:webHidden/>
              </w:rPr>
              <w:fldChar w:fldCharType="begin"/>
            </w:r>
            <w:r w:rsidR="001673B8">
              <w:rPr>
                <w:noProof/>
                <w:webHidden/>
              </w:rPr>
              <w:instrText xml:space="preserve"> PAGEREF _Toc82166447 \h </w:instrText>
            </w:r>
            <w:r w:rsidR="001673B8">
              <w:rPr>
                <w:noProof/>
                <w:webHidden/>
              </w:rPr>
            </w:r>
            <w:r w:rsidR="001673B8">
              <w:rPr>
                <w:noProof/>
                <w:webHidden/>
              </w:rPr>
              <w:fldChar w:fldCharType="separate"/>
            </w:r>
            <w:r w:rsidR="001673B8">
              <w:rPr>
                <w:noProof/>
                <w:webHidden/>
              </w:rPr>
              <w:t>87</w:t>
            </w:r>
            <w:r w:rsidR="001673B8">
              <w:rPr>
                <w:noProof/>
                <w:webHidden/>
              </w:rPr>
              <w:fldChar w:fldCharType="end"/>
            </w:r>
          </w:hyperlink>
        </w:p>
        <w:p w:rsidR="001673B8" w:rsidRDefault="00A81F70" w14:paraId="41445677" w14:textId="112CE346">
          <w:pPr>
            <w:pStyle w:val="Innehll2"/>
            <w:tabs>
              <w:tab w:val="right" w:leader="dot" w:pos="8494"/>
            </w:tabs>
            <w:rPr>
              <w:rFonts w:eastAsiaTheme="minorEastAsia"/>
              <w:noProof/>
              <w:kern w:val="0"/>
              <w:sz w:val="22"/>
              <w:szCs w:val="22"/>
              <w:lang w:eastAsia="sv-SE"/>
              <w14:numSpacing w14:val="default"/>
            </w:rPr>
          </w:pPr>
          <w:hyperlink w:history="1" w:anchor="_Toc82166448">
            <w:r w:rsidRPr="00517BFE" w:rsidR="001673B8">
              <w:rPr>
                <w:rStyle w:val="Hyperlnk"/>
                <w:noProof/>
              </w:rPr>
              <w:t>23.21 Utgiftsområde 21 Energi</w:t>
            </w:r>
            <w:r w:rsidR="001673B8">
              <w:rPr>
                <w:noProof/>
                <w:webHidden/>
              </w:rPr>
              <w:tab/>
            </w:r>
            <w:r w:rsidR="001673B8">
              <w:rPr>
                <w:noProof/>
                <w:webHidden/>
              </w:rPr>
              <w:fldChar w:fldCharType="begin"/>
            </w:r>
            <w:r w:rsidR="001673B8">
              <w:rPr>
                <w:noProof/>
                <w:webHidden/>
              </w:rPr>
              <w:instrText xml:space="preserve"> PAGEREF _Toc82166448 \h </w:instrText>
            </w:r>
            <w:r w:rsidR="001673B8">
              <w:rPr>
                <w:noProof/>
                <w:webHidden/>
              </w:rPr>
            </w:r>
            <w:r w:rsidR="001673B8">
              <w:rPr>
                <w:noProof/>
                <w:webHidden/>
              </w:rPr>
              <w:fldChar w:fldCharType="separate"/>
            </w:r>
            <w:r w:rsidR="001673B8">
              <w:rPr>
                <w:noProof/>
                <w:webHidden/>
              </w:rPr>
              <w:t>87</w:t>
            </w:r>
            <w:r w:rsidR="001673B8">
              <w:rPr>
                <w:noProof/>
                <w:webHidden/>
              </w:rPr>
              <w:fldChar w:fldCharType="end"/>
            </w:r>
          </w:hyperlink>
        </w:p>
        <w:p w:rsidR="001673B8" w:rsidRDefault="00A81F70" w14:paraId="75B5F9CE" w14:textId="2D6C8DE0">
          <w:pPr>
            <w:pStyle w:val="Innehll2"/>
            <w:tabs>
              <w:tab w:val="right" w:leader="dot" w:pos="8494"/>
            </w:tabs>
            <w:rPr>
              <w:rFonts w:eastAsiaTheme="minorEastAsia"/>
              <w:noProof/>
              <w:kern w:val="0"/>
              <w:sz w:val="22"/>
              <w:szCs w:val="22"/>
              <w:lang w:eastAsia="sv-SE"/>
              <w14:numSpacing w14:val="default"/>
            </w:rPr>
          </w:pPr>
          <w:hyperlink w:history="1" w:anchor="_Toc82166449">
            <w:r w:rsidRPr="00517BFE" w:rsidR="001673B8">
              <w:rPr>
                <w:rStyle w:val="Hyperlnk"/>
                <w:noProof/>
              </w:rPr>
              <w:t>23.22 Utgiftsområde 22 Kommunikationer</w:t>
            </w:r>
            <w:r w:rsidR="001673B8">
              <w:rPr>
                <w:noProof/>
                <w:webHidden/>
              </w:rPr>
              <w:tab/>
            </w:r>
            <w:r w:rsidR="001673B8">
              <w:rPr>
                <w:noProof/>
                <w:webHidden/>
              </w:rPr>
              <w:fldChar w:fldCharType="begin"/>
            </w:r>
            <w:r w:rsidR="001673B8">
              <w:rPr>
                <w:noProof/>
                <w:webHidden/>
              </w:rPr>
              <w:instrText xml:space="preserve"> PAGEREF _Toc82166449 \h </w:instrText>
            </w:r>
            <w:r w:rsidR="001673B8">
              <w:rPr>
                <w:noProof/>
                <w:webHidden/>
              </w:rPr>
            </w:r>
            <w:r w:rsidR="001673B8">
              <w:rPr>
                <w:noProof/>
                <w:webHidden/>
              </w:rPr>
              <w:fldChar w:fldCharType="separate"/>
            </w:r>
            <w:r w:rsidR="001673B8">
              <w:rPr>
                <w:noProof/>
                <w:webHidden/>
              </w:rPr>
              <w:t>88</w:t>
            </w:r>
            <w:r w:rsidR="001673B8">
              <w:rPr>
                <w:noProof/>
                <w:webHidden/>
              </w:rPr>
              <w:fldChar w:fldCharType="end"/>
            </w:r>
          </w:hyperlink>
        </w:p>
        <w:p w:rsidR="001673B8" w:rsidRDefault="00A81F70" w14:paraId="613D4739" w14:textId="2B54271D">
          <w:pPr>
            <w:pStyle w:val="Innehll2"/>
            <w:tabs>
              <w:tab w:val="right" w:leader="dot" w:pos="8494"/>
            </w:tabs>
            <w:rPr>
              <w:rFonts w:eastAsiaTheme="minorEastAsia"/>
              <w:noProof/>
              <w:kern w:val="0"/>
              <w:sz w:val="22"/>
              <w:szCs w:val="22"/>
              <w:lang w:eastAsia="sv-SE"/>
              <w14:numSpacing w14:val="default"/>
            </w:rPr>
          </w:pPr>
          <w:hyperlink w:history="1" w:anchor="_Toc82166450">
            <w:r w:rsidRPr="00517BFE" w:rsidR="001673B8">
              <w:rPr>
                <w:rStyle w:val="Hyperlnk"/>
                <w:noProof/>
              </w:rPr>
              <w:t>23.23 Utgiftsområde 23 Areella näringar, landsbygd och livsmedel</w:t>
            </w:r>
            <w:r w:rsidR="001673B8">
              <w:rPr>
                <w:noProof/>
                <w:webHidden/>
              </w:rPr>
              <w:tab/>
            </w:r>
            <w:r w:rsidR="001673B8">
              <w:rPr>
                <w:noProof/>
                <w:webHidden/>
              </w:rPr>
              <w:fldChar w:fldCharType="begin"/>
            </w:r>
            <w:r w:rsidR="001673B8">
              <w:rPr>
                <w:noProof/>
                <w:webHidden/>
              </w:rPr>
              <w:instrText xml:space="preserve"> PAGEREF _Toc82166450 \h </w:instrText>
            </w:r>
            <w:r w:rsidR="001673B8">
              <w:rPr>
                <w:noProof/>
                <w:webHidden/>
              </w:rPr>
            </w:r>
            <w:r w:rsidR="001673B8">
              <w:rPr>
                <w:noProof/>
                <w:webHidden/>
              </w:rPr>
              <w:fldChar w:fldCharType="separate"/>
            </w:r>
            <w:r w:rsidR="001673B8">
              <w:rPr>
                <w:noProof/>
                <w:webHidden/>
              </w:rPr>
              <w:t>88</w:t>
            </w:r>
            <w:r w:rsidR="001673B8">
              <w:rPr>
                <w:noProof/>
                <w:webHidden/>
              </w:rPr>
              <w:fldChar w:fldCharType="end"/>
            </w:r>
          </w:hyperlink>
        </w:p>
        <w:p w:rsidR="001673B8" w:rsidRDefault="00A81F70" w14:paraId="06E24B6C" w14:textId="71ABCC98">
          <w:pPr>
            <w:pStyle w:val="Innehll2"/>
            <w:tabs>
              <w:tab w:val="right" w:leader="dot" w:pos="8494"/>
            </w:tabs>
            <w:rPr>
              <w:rFonts w:eastAsiaTheme="minorEastAsia"/>
              <w:noProof/>
              <w:kern w:val="0"/>
              <w:sz w:val="22"/>
              <w:szCs w:val="22"/>
              <w:lang w:eastAsia="sv-SE"/>
              <w14:numSpacing w14:val="default"/>
            </w:rPr>
          </w:pPr>
          <w:hyperlink w:history="1" w:anchor="_Toc82166451">
            <w:r w:rsidRPr="00517BFE" w:rsidR="001673B8">
              <w:rPr>
                <w:rStyle w:val="Hyperlnk"/>
                <w:noProof/>
              </w:rPr>
              <w:t>23.24 Utgiftsområde 24 Näringsliv</w:t>
            </w:r>
            <w:r w:rsidR="001673B8">
              <w:rPr>
                <w:noProof/>
                <w:webHidden/>
              </w:rPr>
              <w:tab/>
            </w:r>
            <w:r w:rsidR="001673B8">
              <w:rPr>
                <w:noProof/>
                <w:webHidden/>
              </w:rPr>
              <w:fldChar w:fldCharType="begin"/>
            </w:r>
            <w:r w:rsidR="001673B8">
              <w:rPr>
                <w:noProof/>
                <w:webHidden/>
              </w:rPr>
              <w:instrText xml:space="preserve"> PAGEREF _Toc82166451 \h </w:instrText>
            </w:r>
            <w:r w:rsidR="001673B8">
              <w:rPr>
                <w:noProof/>
                <w:webHidden/>
              </w:rPr>
            </w:r>
            <w:r w:rsidR="001673B8">
              <w:rPr>
                <w:noProof/>
                <w:webHidden/>
              </w:rPr>
              <w:fldChar w:fldCharType="separate"/>
            </w:r>
            <w:r w:rsidR="001673B8">
              <w:rPr>
                <w:noProof/>
                <w:webHidden/>
              </w:rPr>
              <w:t>89</w:t>
            </w:r>
            <w:r w:rsidR="001673B8">
              <w:rPr>
                <w:noProof/>
                <w:webHidden/>
              </w:rPr>
              <w:fldChar w:fldCharType="end"/>
            </w:r>
          </w:hyperlink>
        </w:p>
        <w:p w:rsidR="001673B8" w:rsidRDefault="00A81F70" w14:paraId="32742F6C" w14:textId="333F5B0E">
          <w:pPr>
            <w:pStyle w:val="Innehll2"/>
            <w:tabs>
              <w:tab w:val="right" w:leader="dot" w:pos="8494"/>
            </w:tabs>
            <w:rPr>
              <w:rFonts w:eastAsiaTheme="minorEastAsia"/>
              <w:noProof/>
              <w:kern w:val="0"/>
              <w:sz w:val="22"/>
              <w:szCs w:val="22"/>
              <w:lang w:eastAsia="sv-SE"/>
              <w14:numSpacing w14:val="default"/>
            </w:rPr>
          </w:pPr>
          <w:hyperlink w:history="1" w:anchor="_Toc82166452">
            <w:r w:rsidRPr="00517BFE" w:rsidR="001673B8">
              <w:rPr>
                <w:rStyle w:val="Hyperlnk"/>
                <w:noProof/>
              </w:rPr>
              <w:t>23.25 Utgiftsområde 25 Allmänna bidrag till kommuner</w:t>
            </w:r>
            <w:r w:rsidR="001673B8">
              <w:rPr>
                <w:noProof/>
                <w:webHidden/>
              </w:rPr>
              <w:tab/>
            </w:r>
            <w:r w:rsidR="001673B8">
              <w:rPr>
                <w:noProof/>
                <w:webHidden/>
              </w:rPr>
              <w:fldChar w:fldCharType="begin"/>
            </w:r>
            <w:r w:rsidR="001673B8">
              <w:rPr>
                <w:noProof/>
                <w:webHidden/>
              </w:rPr>
              <w:instrText xml:space="preserve"> PAGEREF _Toc82166452 \h </w:instrText>
            </w:r>
            <w:r w:rsidR="001673B8">
              <w:rPr>
                <w:noProof/>
                <w:webHidden/>
              </w:rPr>
            </w:r>
            <w:r w:rsidR="001673B8">
              <w:rPr>
                <w:noProof/>
                <w:webHidden/>
              </w:rPr>
              <w:fldChar w:fldCharType="separate"/>
            </w:r>
            <w:r w:rsidR="001673B8">
              <w:rPr>
                <w:noProof/>
                <w:webHidden/>
              </w:rPr>
              <w:t>90</w:t>
            </w:r>
            <w:r w:rsidR="001673B8">
              <w:rPr>
                <w:noProof/>
                <w:webHidden/>
              </w:rPr>
              <w:fldChar w:fldCharType="end"/>
            </w:r>
          </w:hyperlink>
        </w:p>
        <w:p w:rsidR="001673B8" w:rsidRDefault="00A81F70" w14:paraId="2E4C1D20" w14:textId="19E13C30">
          <w:pPr>
            <w:pStyle w:val="Innehll2"/>
            <w:tabs>
              <w:tab w:val="right" w:leader="dot" w:pos="8494"/>
            </w:tabs>
            <w:rPr>
              <w:rFonts w:eastAsiaTheme="minorEastAsia"/>
              <w:noProof/>
              <w:kern w:val="0"/>
              <w:sz w:val="22"/>
              <w:szCs w:val="22"/>
              <w:lang w:eastAsia="sv-SE"/>
              <w14:numSpacing w14:val="default"/>
            </w:rPr>
          </w:pPr>
          <w:hyperlink w:history="1" w:anchor="_Toc82166453">
            <w:r w:rsidRPr="00517BFE" w:rsidR="001673B8">
              <w:rPr>
                <w:rStyle w:val="Hyperlnk"/>
                <w:noProof/>
              </w:rPr>
              <w:t>23.26 Utgiftsområde 26 Statsskuldsräntor m.m.</w:t>
            </w:r>
            <w:r w:rsidR="001673B8">
              <w:rPr>
                <w:noProof/>
                <w:webHidden/>
              </w:rPr>
              <w:tab/>
            </w:r>
            <w:r w:rsidR="001673B8">
              <w:rPr>
                <w:noProof/>
                <w:webHidden/>
              </w:rPr>
              <w:fldChar w:fldCharType="begin"/>
            </w:r>
            <w:r w:rsidR="001673B8">
              <w:rPr>
                <w:noProof/>
                <w:webHidden/>
              </w:rPr>
              <w:instrText xml:space="preserve"> PAGEREF _Toc82166453 \h </w:instrText>
            </w:r>
            <w:r w:rsidR="001673B8">
              <w:rPr>
                <w:noProof/>
                <w:webHidden/>
              </w:rPr>
            </w:r>
            <w:r w:rsidR="001673B8">
              <w:rPr>
                <w:noProof/>
                <w:webHidden/>
              </w:rPr>
              <w:fldChar w:fldCharType="separate"/>
            </w:r>
            <w:r w:rsidR="001673B8">
              <w:rPr>
                <w:noProof/>
                <w:webHidden/>
              </w:rPr>
              <w:t>90</w:t>
            </w:r>
            <w:r w:rsidR="001673B8">
              <w:rPr>
                <w:noProof/>
                <w:webHidden/>
              </w:rPr>
              <w:fldChar w:fldCharType="end"/>
            </w:r>
          </w:hyperlink>
        </w:p>
        <w:p w:rsidR="001673B8" w:rsidRDefault="00A81F70" w14:paraId="390614C4" w14:textId="4A3A674A">
          <w:pPr>
            <w:pStyle w:val="Innehll2"/>
            <w:tabs>
              <w:tab w:val="right" w:leader="dot" w:pos="8494"/>
            </w:tabs>
            <w:rPr>
              <w:rFonts w:eastAsiaTheme="minorEastAsia"/>
              <w:noProof/>
              <w:kern w:val="0"/>
              <w:sz w:val="22"/>
              <w:szCs w:val="22"/>
              <w:lang w:eastAsia="sv-SE"/>
              <w14:numSpacing w14:val="default"/>
            </w:rPr>
          </w:pPr>
          <w:hyperlink w:history="1" w:anchor="_Toc82166454">
            <w:r w:rsidRPr="00517BFE" w:rsidR="001673B8">
              <w:rPr>
                <w:rStyle w:val="Hyperlnk"/>
                <w:noProof/>
              </w:rPr>
              <w:t>23.27 Utgiftsområde 27 Avgiften till Europeiska unionen</w:t>
            </w:r>
            <w:r w:rsidR="001673B8">
              <w:rPr>
                <w:noProof/>
                <w:webHidden/>
              </w:rPr>
              <w:tab/>
            </w:r>
            <w:r w:rsidR="001673B8">
              <w:rPr>
                <w:noProof/>
                <w:webHidden/>
              </w:rPr>
              <w:fldChar w:fldCharType="begin"/>
            </w:r>
            <w:r w:rsidR="001673B8">
              <w:rPr>
                <w:noProof/>
                <w:webHidden/>
              </w:rPr>
              <w:instrText xml:space="preserve"> PAGEREF _Toc82166454 \h </w:instrText>
            </w:r>
            <w:r w:rsidR="001673B8">
              <w:rPr>
                <w:noProof/>
                <w:webHidden/>
              </w:rPr>
            </w:r>
            <w:r w:rsidR="001673B8">
              <w:rPr>
                <w:noProof/>
                <w:webHidden/>
              </w:rPr>
              <w:fldChar w:fldCharType="separate"/>
            </w:r>
            <w:r w:rsidR="001673B8">
              <w:rPr>
                <w:noProof/>
                <w:webHidden/>
              </w:rPr>
              <w:t>90</w:t>
            </w:r>
            <w:r w:rsidR="001673B8">
              <w:rPr>
                <w:noProof/>
                <w:webHidden/>
              </w:rPr>
              <w:fldChar w:fldCharType="end"/>
            </w:r>
          </w:hyperlink>
        </w:p>
        <w:p w:rsidR="001673B8" w:rsidRDefault="00A81F70" w14:paraId="39576943" w14:textId="78758363">
          <w:pPr>
            <w:pStyle w:val="Innehll1"/>
            <w:tabs>
              <w:tab w:val="right" w:leader="dot" w:pos="8494"/>
            </w:tabs>
            <w:rPr>
              <w:rFonts w:eastAsiaTheme="minorEastAsia"/>
              <w:noProof/>
              <w:kern w:val="0"/>
              <w:sz w:val="22"/>
              <w:szCs w:val="22"/>
              <w:lang w:eastAsia="sv-SE"/>
              <w14:numSpacing w14:val="default"/>
            </w:rPr>
          </w:pPr>
          <w:hyperlink w:history="1" w:anchor="_Toc82166455">
            <w:r w:rsidRPr="00517BFE" w:rsidR="001673B8">
              <w:rPr>
                <w:rStyle w:val="Hyperlnk"/>
                <w:noProof/>
              </w:rPr>
              <w:t>24 Statsbudgeten och den offentliga sektorn</w:t>
            </w:r>
            <w:r w:rsidR="001673B8">
              <w:rPr>
                <w:noProof/>
                <w:webHidden/>
              </w:rPr>
              <w:tab/>
            </w:r>
            <w:r w:rsidR="001673B8">
              <w:rPr>
                <w:noProof/>
                <w:webHidden/>
              </w:rPr>
              <w:fldChar w:fldCharType="begin"/>
            </w:r>
            <w:r w:rsidR="001673B8">
              <w:rPr>
                <w:noProof/>
                <w:webHidden/>
              </w:rPr>
              <w:instrText xml:space="preserve"> PAGEREF _Toc82166455 \h </w:instrText>
            </w:r>
            <w:r w:rsidR="001673B8">
              <w:rPr>
                <w:noProof/>
                <w:webHidden/>
              </w:rPr>
            </w:r>
            <w:r w:rsidR="001673B8">
              <w:rPr>
                <w:noProof/>
                <w:webHidden/>
              </w:rPr>
              <w:fldChar w:fldCharType="separate"/>
            </w:r>
            <w:r w:rsidR="001673B8">
              <w:rPr>
                <w:noProof/>
                <w:webHidden/>
              </w:rPr>
              <w:t>91</w:t>
            </w:r>
            <w:r w:rsidR="001673B8">
              <w:rPr>
                <w:noProof/>
                <w:webHidden/>
              </w:rPr>
              <w:fldChar w:fldCharType="end"/>
            </w:r>
          </w:hyperlink>
        </w:p>
        <w:p w:rsidR="001673B8" w:rsidRDefault="00A81F70" w14:paraId="696E02CF" w14:textId="072A70A7">
          <w:pPr>
            <w:pStyle w:val="Innehll2"/>
            <w:tabs>
              <w:tab w:val="right" w:leader="dot" w:pos="8494"/>
            </w:tabs>
            <w:rPr>
              <w:rFonts w:eastAsiaTheme="minorEastAsia"/>
              <w:noProof/>
              <w:kern w:val="0"/>
              <w:sz w:val="22"/>
              <w:szCs w:val="22"/>
              <w:lang w:eastAsia="sv-SE"/>
              <w14:numSpacing w14:val="default"/>
            </w:rPr>
          </w:pPr>
          <w:hyperlink w:history="1" w:anchor="_Toc82166456">
            <w:r w:rsidRPr="00517BFE" w:rsidR="001673B8">
              <w:rPr>
                <w:rStyle w:val="Hyperlnk"/>
                <w:noProof/>
              </w:rPr>
              <w:t>24.1 Utgiftstak för staten</w:t>
            </w:r>
            <w:r w:rsidR="001673B8">
              <w:rPr>
                <w:noProof/>
                <w:webHidden/>
              </w:rPr>
              <w:tab/>
            </w:r>
            <w:r w:rsidR="001673B8">
              <w:rPr>
                <w:noProof/>
                <w:webHidden/>
              </w:rPr>
              <w:fldChar w:fldCharType="begin"/>
            </w:r>
            <w:r w:rsidR="001673B8">
              <w:rPr>
                <w:noProof/>
                <w:webHidden/>
              </w:rPr>
              <w:instrText xml:space="preserve"> PAGEREF _Toc82166456 \h </w:instrText>
            </w:r>
            <w:r w:rsidR="001673B8">
              <w:rPr>
                <w:noProof/>
                <w:webHidden/>
              </w:rPr>
            </w:r>
            <w:r w:rsidR="001673B8">
              <w:rPr>
                <w:noProof/>
                <w:webHidden/>
              </w:rPr>
              <w:fldChar w:fldCharType="separate"/>
            </w:r>
            <w:r w:rsidR="001673B8">
              <w:rPr>
                <w:noProof/>
                <w:webHidden/>
              </w:rPr>
              <w:t>91</w:t>
            </w:r>
            <w:r w:rsidR="001673B8">
              <w:rPr>
                <w:noProof/>
                <w:webHidden/>
              </w:rPr>
              <w:fldChar w:fldCharType="end"/>
            </w:r>
          </w:hyperlink>
        </w:p>
        <w:p w:rsidR="001673B8" w:rsidRDefault="00A81F70" w14:paraId="3C6EA660" w14:textId="204E314E">
          <w:pPr>
            <w:pStyle w:val="Innehll2"/>
            <w:tabs>
              <w:tab w:val="right" w:leader="dot" w:pos="8494"/>
            </w:tabs>
            <w:rPr>
              <w:rFonts w:eastAsiaTheme="minorEastAsia"/>
              <w:noProof/>
              <w:kern w:val="0"/>
              <w:sz w:val="22"/>
              <w:szCs w:val="22"/>
              <w:lang w:eastAsia="sv-SE"/>
              <w14:numSpacing w14:val="default"/>
            </w:rPr>
          </w:pPr>
          <w:hyperlink w:history="1" w:anchor="_Toc82166457">
            <w:r w:rsidRPr="00517BFE" w:rsidR="001673B8">
              <w:rPr>
                <w:rStyle w:val="Hyperlnk"/>
                <w:noProof/>
              </w:rPr>
              <w:t>24.2 Statsbudgetens inkomster</w:t>
            </w:r>
            <w:r w:rsidR="001673B8">
              <w:rPr>
                <w:noProof/>
                <w:webHidden/>
              </w:rPr>
              <w:tab/>
            </w:r>
            <w:r w:rsidR="001673B8">
              <w:rPr>
                <w:noProof/>
                <w:webHidden/>
              </w:rPr>
              <w:fldChar w:fldCharType="begin"/>
            </w:r>
            <w:r w:rsidR="001673B8">
              <w:rPr>
                <w:noProof/>
                <w:webHidden/>
              </w:rPr>
              <w:instrText xml:space="preserve"> PAGEREF _Toc82166457 \h </w:instrText>
            </w:r>
            <w:r w:rsidR="001673B8">
              <w:rPr>
                <w:noProof/>
                <w:webHidden/>
              </w:rPr>
            </w:r>
            <w:r w:rsidR="001673B8">
              <w:rPr>
                <w:noProof/>
                <w:webHidden/>
              </w:rPr>
              <w:fldChar w:fldCharType="separate"/>
            </w:r>
            <w:r w:rsidR="001673B8">
              <w:rPr>
                <w:noProof/>
                <w:webHidden/>
              </w:rPr>
              <w:t>91</w:t>
            </w:r>
            <w:r w:rsidR="001673B8">
              <w:rPr>
                <w:noProof/>
                <w:webHidden/>
              </w:rPr>
              <w:fldChar w:fldCharType="end"/>
            </w:r>
          </w:hyperlink>
        </w:p>
        <w:p w:rsidR="001673B8" w:rsidRDefault="00A81F70" w14:paraId="7BF18F48" w14:textId="7F25B09E">
          <w:pPr>
            <w:pStyle w:val="Innehll2"/>
            <w:tabs>
              <w:tab w:val="right" w:leader="dot" w:pos="8494"/>
            </w:tabs>
            <w:rPr>
              <w:rFonts w:eastAsiaTheme="minorEastAsia"/>
              <w:noProof/>
              <w:kern w:val="0"/>
              <w:sz w:val="22"/>
              <w:szCs w:val="22"/>
              <w:lang w:eastAsia="sv-SE"/>
              <w14:numSpacing w14:val="default"/>
            </w:rPr>
          </w:pPr>
          <w:hyperlink w:history="1" w:anchor="_Toc82166458">
            <w:r w:rsidRPr="00517BFE" w:rsidR="001673B8">
              <w:rPr>
                <w:rStyle w:val="Hyperlnk"/>
                <w:noProof/>
              </w:rPr>
              <w:t>24.3 Statsbudgetens saldo och statsskuld</w:t>
            </w:r>
            <w:r w:rsidR="001673B8">
              <w:rPr>
                <w:noProof/>
                <w:webHidden/>
              </w:rPr>
              <w:tab/>
            </w:r>
            <w:r w:rsidR="001673B8">
              <w:rPr>
                <w:noProof/>
                <w:webHidden/>
              </w:rPr>
              <w:fldChar w:fldCharType="begin"/>
            </w:r>
            <w:r w:rsidR="001673B8">
              <w:rPr>
                <w:noProof/>
                <w:webHidden/>
              </w:rPr>
              <w:instrText xml:space="preserve"> PAGEREF _Toc82166458 \h </w:instrText>
            </w:r>
            <w:r w:rsidR="001673B8">
              <w:rPr>
                <w:noProof/>
                <w:webHidden/>
              </w:rPr>
            </w:r>
            <w:r w:rsidR="001673B8">
              <w:rPr>
                <w:noProof/>
                <w:webHidden/>
              </w:rPr>
              <w:fldChar w:fldCharType="separate"/>
            </w:r>
            <w:r w:rsidR="001673B8">
              <w:rPr>
                <w:noProof/>
                <w:webHidden/>
              </w:rPr>
              <w:t>91</w:t>
            </w:r>
            <w:r w:rsidR="001673B8">
              <w:rPr>
                <w:noProof/>
                <w:webHidden/>
              </w:rPr>
              <w:fldChar w:fldCharType="end"/>
            </w:r>
          </w:hyperlink>
        </w:p>
        <w:p w:rsidR="001673B8" w:rsidRDefault="00A81F70" w14:paraId="7D12B843" w14:textId="07F16C92">
          <w:pPr>
            <w:pStyle w:val="Innehll2"/>
            <w:tabs>
              <w:tab w:val="right" w:leader="dot" w:pos="8494"/>
            </w:tabs>
            <w:rPr>
              <w:rFonts w:eastAsiaTheme="minorEastAsia"/>
              <w:noProof/>
              <w:kern w:val="0"/>
              <w:sz w:val="22"/>
              <w:szCs w:val="22"/>
              <w:lang w:eastAsia="sv-SE"/>
              <w14:numSpacing w14:val="default"/>
            </w:rPr>
          </w:pPr>
          <w:hyperlink w:history="1" w:anchor="_Toc82166459">
            <w:r w:rsidRPr="00517BFE" w:rsidR="001673B8">
              <w:rPr>
                <w:rStyle w:val="Hyperlnk"/>
                <w:noProof/>
              </w:rPr>
              <w:t>24.4 Den offentliga sektorns finanser</w:t>
            </w:r>
            <w:r w:rsidR="001673B8">
              <w:rPr>
                <w:noProof/>
                <w:webHidden/>
              </w:rPr>
              <w:tab/>
            </w:r>
            <w:r w:rsidR="001673B8">
              <w:rPr>
                <w:noProof/>
                <w:webHidden/>
              </w:rPr>
              <w:fldChar w:fldCharType="begin"/>
            </w:r>
            <w:r w:rsidR="001673B8">
              <w:rPr>
                <w:noProof/>
                <w:webHidden/>
              </w:rPr>
              <w:instrText xml:space="preserve"> PAGEREF _Toc82166459 \h </w:instrText>
            </w:r>
            <w:r w:rsidR="001673B8">
              <w:rPr>
                <w:noProof/>
                <w:webHidden/>
              </w:rPr>
            </w:r>
            <w:r w:rsidR="001673B8">
              <w:rPr>
                <w:noProof/>
                <w:webHidden/>
              </w:rPr>
              <w:fldChar w:fldCharType="separate"/>
            </w:r>
            <w:r w:rsidR="001673B8">
              <w:rPr>
                <w:noProof/>
                <w:webHidden/>
              </w:rPr>
              <w:t>92</w:t>
            </w:r>
            <w:r w:rsidR="001673B8">
              <w:rPr>
                <w:noProof/>
                <w:webHidden/>
              </w:rPr>
              <w:fldChar w:fldCharType="end"/>
            </w:r>
          </w:hyperlink>
        </w:p>
        <w:p w:rsidR="001673B8" w:rsidRDefault="00A81F70" w14:paraId="5233CCF6" w14:textId="07943090">
          <w:pPr>
            <w:pStyle w:val="Innehll2"/>
            <w:tabs>
              <w:tab w:val="right" w:leader="dot" w:pos="8494"/>
            </w:tabs>
            <w:rPr>
              <w:rFonts w:eastAsiaTheme="minorEastAsia"/>
              <w:noProof/>
              <w:kern w:val="0"/>
              <w:sz w:val="22"/>
              <w:szCs w:val="22"/>
              <w:lang w:eastAsia="sv-SE"/>
              <w14:numSpacing w14:val="default"/>
            </w:rPr>
          </w:pPr>
          <w:hyperlink w:history="1" w:anchor="_Toc82166460">
            <w:r w:rsidRPr="00517BFE" w:rsidR="001673B8">
              <w:rPr>
                <w:rStyle w:val="Hyperlnk"/>
                <w:noProof/>
              </w:rPr>
              <w:t>24.5 Kommunsektorns finanser</w:t>
            </w:r>
            <w:r w:rsidR="001673B8">
              <w:rPr>
                <w:noProof/>
                <w:webHidden/>
              </w:rPr>
              <w:tab/>
            </w:r>
            <w:r w:rsidR="001673B8">
              <w:rPr>
                <w:noProof/>
                <w:webHidden/>
              </w:rPr>
              <w:fldChar w:fldCharType="begin"/>
            </w:r>
            <w:r w:rsidR="001673B8">
              <w:rPr>
                <w:noProof/>
                <w:webHidden/>
              </w:rPr>
              <w:instrText xml:space="preserve"> PAGEREF _Toc82166460 \h </w:instrText>
            </w:r>
            <w:r w:rsidR="001673B8">
              <w:rPr>
                <w:noProof/>
                <w:webHidden/>
              </w:rPr>
            </w:r>
            <w:r w:rsidR="001673B8">
              <w:rPr>
                <w:noProof/>
                <w:webHidden/>
              </w:rPr>
              <w:fldChar w:fldCharType="separate"/>
            </w:r>
            <w:r w:rsidR="001673B8">
              <w:rPr>
                <w:noProof/>
                <w:webHidden/>
              </w:rPr>
              <w:t>92</w:t>
            </w:r>
            <w:r w:rsidR="001673B8">
              <w:rPr>
                <w:noProof/>
                <w:webHidden/>
              </w:rPr>
              <w:fldChar w:fldCharType="end"/>
            </w:r>
          </w:hyperlink>
        </w:p>
        <w:p w:rsidR="001673B8" w:rsidRDefault="00A81F70" w14:paraId="284AE57E" w14:textId="6CA7BD85">
          <w:pPr>
            <w:pStyle w:val="Innehll2"/>
            <w:tabs>
              <w:tab w:val="right" w:leader="dot" w:pos="8494"/>
            </w:tabs>
            <w:rPr>
              <w:rFonts w:eastAsiaTheme="minorEastAsia"/>
              <w:noProof/>
              <w:kern w:val="0"/>
              <w:sz w:val="22"/>
              <w:szCs w:val="22"/>
              <w:lang w:eastAsia="sv-SE"/>
              <w14:numSpacing w14:val="default"/>
            </w:rPr>
          </w:pPr>
          <w:hyperlink w:history="1" w:anchor="_Toc82166461">
            <w:r w:rsidRPr="00517BFE" w:rsidR="001673B8">
              <w:rPr>
                <w:rStyle w:val="Hyperlnk"/>
                <w:noProof/>
              </w:rPr>
              <w:t>24.6 Förslag till utgiftsramar 2021</w:t>
            </w:r>
            <w:r w:rsidR="001673B8">
              <w:rPr>
                <w:noProof/>
                <w:webHidden/>
              </w:rPr>
              <w:tab/>
            </w:r>
            <w:r w:rsidR="001673B8">
              <w:rPr>
                <w:noProof/>
                <w:webHidden/>
              </w:rPr>
              <w:fldChar w:fldCharType="begin"/>
            </w:r>
            <w:r w:rsidR="001673B8">
              <w:rPr>
                <w:noProof/>
                <w:webHidden/>
              </w:rPr>
              <w:instrText xml:space="preserve"> PAGEREF _Toc82166461 \h </w:instrText>
            </w:r>
            <w:r w:rsidR="001673B8">
              <w:rPr>
                <w:noProof/>
                <w:webHidden/>
              </w:rPr>
            </w:r>
            <w:r w:rsidR="001673B8">
              <w:rPr>
                <w:noProof/>
                <w:webHidden/>
              </w:rPr>
              <w:fldChar w:fldCharType="separate"/>
            </w:r>
            <w:r w:rsidR="001673B8">
              <w:rPr>
                <w:noProof/>
                <w:webHidden/>
              </w:rPr>
              <w:t>92</w:t>
            </w:r>
            <w:r w:rsidR="001673B8">
              <w:rPr>
                <w:noProof/>
                <w:webHidden/>
              </w:rPr>
              <w:fldChar w:fldCharType="end"/>
            </w:r>
          </w:hyperlink>
        </w:p>
        <w:p w:rsidR="001673B8" w:rsidRDefault="00A81F70" w14:paraId="5C52CA5E" w14:textId="11BFD471">
          <w:pPr>
            <w:pStyle w:val="Innehll2"/>
            <w:tabs>
              <w:tab w:val="right" w:leader="dot" w:pos="8494"/>
            </w:tabs>
            <w:rPr>
              <w:rFonts w:eastAsiaTheme="minorEastAsia"/>
              <w:noProof/>
              <w:kern w:val="0"/>
              <w:sz w:val="22"/>
              <w:szCs w:val="22"/>
              <w:lang w:eastAsia="sv-SE"/>
              <w14:numSpacing w14:val="default"/>
            </w:rPr>
          </w:pPr>
          <w:hyperlink w:history="1" w:anchor="_Toc82166462">
            <w:r w:rsidRPr="00517BFE" w:rsidR="001673B8">
              <w:rPr>
                <w:rStyle w:val="Hyperlnk"/>
                <w:noProof/>
              </w:rPr>
              <w:t>24.7 Förslag till utgiftsramar 2022–2023</w:t>
            </w:r>
            <w:r w:rsidR="001673B8">
              <w:rPr>
                <w:noProof/>
                <w:webHidden/>
              </w:rPr>
              <w:tab/>
            </w:r>
            <w:r w:rsidR="001673B8">
              <w:rPr>
                <w:noProof/>
                <w:webHidden/>
              </w:rPr>
              <w:fldChar w:fldCharType="begin"/>
            </w:r>
            <w:r w:rsidR="001673B8">
              <w:rPr>
                <w:noProof/>
                <w:webHidden/>
              </w:rPr>
              <w:instrText xml:space="preserve"> PAGEREF _Toc82166462 \h </w:instrText>
            </w:r>
            <w:r w:rsidR="001673B8">
              <w:rPr>
                <w:noProof/>
                <w:webHidden/>
              </w:rPr>
            </w:r>
            <w:r w:rsidR="001673B8">
              <w:rPr>
                <w:noProof/>
                <w:webHidden/>
              </w:rPr>
              <w:fldChar w:fldCharType="separate"/>
            </w:r>
            <w:r w:rsidR="001673B8">
              <w:rPr>
                <w:noProof/>
                <w:webHidden/>
              </w:rPr>
              <w:t>93</w:t>
            </w:r>
            <w:r w:rsidR="001673B8">
              <w:rPr>
                <w:noProof/>
                <w:webHidden/>
              </w:rPr>
              <w:fldChar w:fldCharType="end"/>
            </w:r>
          </w:hyperlink>
        </w:p>
        <w:p w:rsidR="001673B8" w:rsidRDefault="00A81F70" w14:paraId="6F2A6FCE" w14:textId="011B6C85">
          <w:pPr>
            <w:pStyle w:val="Innehll2"/>
            <w:tabs>
              <w:tab w:val="right" w:leader="dot" w:pos="8494"/>
            </w:tabs>
            <w:rPr>
              <w:rFonts w:eastAsiaTheme="minorEastAsia"/>
              <w:noProof/>
              <w:kern w:val="0"/>
              <w:sz w:val="22"/>
              <w:szCs w:val="22"/>
              <w:lang w:eastAsia="sv-SE"/>
              <w14:numSpacing w14:val="default"/>
            </w:rPr>
          </w:pPr>
          <w:hyperlink w:history="1" w:anchor="_Toc82166463">
            <w:r w:rsidRPr="00517BFE" w:rsidR="001673B8">
              <w:rPr>
                <w:rStyle w:val="Hyperlnk"/>
                <w:noProof/>
              </w:rPr>
              <w:t>24.8 Beräkning av statsbudgetens inkomster 2021</w:t>
            </w:r>
            <w:r w:rsidR="001673B8">
              <w:rPr>
                <w:noProof/>
                <w:webHidden/>
              </w:rPr>
              <w:tab/>
            </w:r>
            <w:r w:rsidR="001673B8">
              <w:rPr>
                <w:noProof/>
                <w:webHidden/>
              </w:rPr>
              <w:fldChar w:fldCharType="begin"/>
            </w:r>
            <w:r w:rsidR="001673B8">
              <w:rPr>
                <w:noProof/>
                <w:webHidden/>
              </w:rPr>
              <w:instrText xml:space="preserve"> PAGEREF _Toc82166463 \h </w:instrText>
            </w:r>
            <w:r w:rsidR="001673B8">
              <w:rPr>
                <w:noProof/>
                <w:webHidden/>
              </w:rPr>
            </w:r>
            <w:r w:rsidR="001673B8">
              <w:rPr>
                <w:noProof/>
                <w:webHidden/>
              </w:rPr>
              <w:fldChar w:fldCharType="separate"/>
            </w:r>
            <w:r w:rsidR="001673B8">
              <w:rPr>
                <w:noProof/>
                <w:webHidden/>
              </w:rPr>
              <w:t>94</w:t>
            </w:r>
            <w:r w:rsidR="001673B8">
              <w:rPr>
                <w:noProof/>
                <w:webHidden/>
              </w:rPr>
              <w:fldChar w:fldCharType="end"/>
            </w:r>
          </w:hyperlink>
        </w:p>
        <w:p w:rsidR="001673B8" w:rsidRDefault="00A81F70" w14:paraId="4A10351C" w14:textId="1498210E">
          <w:pPr>
            <w:pStyle w:val="Innehll2"/>
            <w:tabs>
              <w:tab w:val="right" w:leader="dot" w:pos="8494"/>
            </w:tabs>
            <w:rPr>
              <w:rFonts w:eastAsiaTheme="minorEastAsia"/>
              <w:noProof/>
              <w:kern w:val="0"/>
              <w:sz w:val="22"/>
              <w:szCs w:val="22"/>
              <w:lang w:eastAsia="sv-SE"/>
              <w14:numSpacing w14:val="default"/>
            </w:rPr>
          </w:pPr>
          <w:hyperlink w:history="1" w:anchor="_Toc82166464">
            <w:r w:rsidRPr="00517BFE" w:rsidR="001673B8">
              <w:rPr>
                <w:rStyle w:val="Hyperlnk"/>
                <w:noProof/>
              </w:rPr>
              <w:t>24.9 Beräkning av statsbudgetens inkomster 2022–2023</w:t>
            </w:r>
            <w:r w:rsidR="001673B8">
              <w:rPr>
                <w:noProof/>
                <w:webHidden/>
              </w:rPr>
              <w:tab/>
            </w:r>
            <w:r w:rsidR="001673B8">
              <w:rPr>
                <w:noProof/>
                <w:webHidden/>
              </w:rPr>
              <w:fldChar w:fldCharType="begin"/>
            </w:r>
            <w:r w:rsidR="001673B8">
              <w:rPr>
                <w:noProof/>
                <w:webHidden/>
              </w:rPr>
              <w:instrText xml:space="preserve"> PAGEREF _Toc82166464 \h </w:instrText>
            </w:r>
            <w:r w:rsidR="001673B8">
              <w:rPr>
                <w:noProof/>
                <w:webHidden/>
              </w:rPr>
            </w:r>
            <w:r w:rsidR="001673B8">
              <w:rPr>
                <w:noProof/>
                <w:webHidden/>
              </w:rPr>
              <w:fldChar w:fldCharType="separate"/>
            </w:r>
            <w:r w:rsidR="001673B8">
              <w:rPr>
                <w:noProof/>
                <w:webHidden/>
              </w:rPr>
              <w:t>96</w:t>
            </w:r>
            <w:r w:rsidR="001673B8">
              <w:rPr>
                <w:noProof/>
                <w:webHidden/>
              </w:rPr>
              <w:fldChar w:fldCharType="end"/>
            </w:r>
          </w:hyperlink>
        </w:p>
        <w:p w:rsidR="00396B9B" w:rsidRDefault="00396B9B" w14:paraId="70ADAD59" w14:textId="192F0BA5">
          <w:r>
            <w:fldChar w:fldCharType="end"/>
          </w:r>
        </w:p>
      </w:sdtContent>
    </w:sdt>
    <w:p w:rsidR="0058636C" w:rsidP="0058636C" w:rsidRDefault="0058636C" w14:paraId="2A239A22" w14:textId="5F01FC05">
      <w:pPr>
        <w:pStyle w:val="Normalutanindragellerluft"/>
      </w:pPr>
    </w:p>
    <w:p w:rsidR="00151C30" w:rsidRDefault="00151C30" w14:paraId="6A2E3BE8" w14:textId="3E74D3D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739D5" w:rsidR="00D739D5" w:rsidP="00D739D5" w:rsidRDefault="00D739D5" w14:paraId="2CED3446" w14:textId="7A74439F">
      <w:pPr>
        <w:pStyle w:val="Rubrik1numrerat"/>
      </w:pPr>
      <w:bookmarkStart w:name="_Toc82166299" w:id="2"/>
      <w:r w:rsidRPr="00D739D5">
        <w:lastRenderedPageBreak/>
        <w:t>Inledning</w:t>
      </w:r>
      <w:bookmarkEnd w:id="2"/>
    </w:p>
    <w:p w:rsidRPr="002A76D3" w:rsidR="00DC198F" w:rsidP="002A76D3" w:rsidRDefault="00DC198F" w14:paraId="0CA080F9" w14:textId="574FD6B8">
      <w:pPr>
        <w:pStyle w:val="Normalutanindragellerluft"/>
      </w:pPr>
      <w:r w:rsidRPr="002A76D3">
        <w:t>Under 2020 har riksdagen antagit tio extra ändringsbudgetar för att hantera akuta problem kopplat till covid-19. Dessa har varit nödvändiga, dels för att väga upp för intäktstapp som är direkt relaterade till de införda restriktionerna</w:t>
      </w:r>
      <w:r w:rsidRPr="002A76D3" w:rsidR="0051308A">
        <w:t xml:space="preserve">, dels </w:t>
      </w:r>
      <w:r w:rsidRPr="002A76D3">
        <w:t>för att säkerställa att välmående företag kan fortsätta verksamheten när restriktionerna lyfts. Det krävs dock ytterligare åtgärder för att hantera de långtgående problemen för ekonomin i allmänhet och arbetsmarknaden i synnerhet.</w:t>
      </w:r>
    </w:p>
    <w:p w:rsidRPr="000F355F" w:rsidR="0013287D" w:rsidP="00DC198F" w:rsidRDefault="00DC198F" w14:paraId="670D66EA" w14:textId="0C24EF95">
      <w:r w:rsidRPr="000F355F">
        <w:t>Regeringens svar har varit att använda utrymmet i budgeten för att köpa medhåll från stödpartierna. Miljöpartiet har fått miljarder, bland annat för att öka cyklandet, för ineffektiva klimat- och miljösatsningar samt för investerings- och effektiviseringsstöd som ingen efterfrågar. Liberalerna har fått miljarder för verkningslösa integrations</w:t>
      </w:r>
      <w:r w:rsidR="00433BBA">
        <w:softHyphen/>
      </w:r>
      <w:r w:rsidRPr="000F355F">
        <w:t>åtgärder och tillfälliga skattesänkningar som inte ger en krona mer i plånboken för någon under nästa år. Centerpartiet har fått miljarder för riktade satsningar mot unga och nyanlända som skapar alldeles för få jobb till en alldeles för hög kostnad</w:t>
      </w:r>
      <w:r w:rsidRPr="000F355F" w:rsidR="0013287D">
        <w:t>.</w:t>
      </w:r>
    </w:p>
    <w:p w:rsidRPr="000F355F" w:rsidR="0013287D" w:rsidP="0013287D" w:rsidRDefault="0013287D" w14:paraId="031B4C5E" w14:textId="211C00B5">
      <w:r w:rsidRPr="000F355F">
        <w:t xml:space="preserve">På andra sidan </w:t>
      </w:r>
      <w:r w:rsidRPr="000F355F" w:rsidR="00BF2FB2">
        <w:t xml:space="preserve">behöver </w:t>
      </w:r>
      <w:r w:rsidRPr="000F355F">
        <w:t>symbolpolitiken finansiering. Skatt på plastpåsar, skatt på vitvaror, skatt på avfallsförbränning, skatt på flyg, skatt på att åka bil. Inget område är fredat från den ständiga jakten på nya intäktskällor. Skatt på kläder och skor samt skatt på att ta en kaffe på vägen till jobbet finns med i planeringen.</w:t>
      </w:r>
    </w:p>
    <w:p w:rsidRPr="000F355F" w:rsidR="00DC198F" w:rsidP="0013287D" w:rsidRDefault="00DC198F" w14:paraId="4A53E92F" w14:textId="7985577F">
      <w:r w:rsidRPr="000F355F">
        <w:t>Sverigedemokraterna väljer en annan inriktning för den ekonomiska politiken. Vi säger nej till regeringens ineffektiva åtgärder för att i stället satsa på sådant som stimulerar köpkraft, jobbskapande och tillväxt – på riktigt. I vårt förslag till budget går vi fram med breda, generella skattesänkningar på att anställa och behålla personal. Vi går fram med resurstillskott till hela rättsväsendet för att stärka tryggheten, med tidigareläggning av infrastrukturprojekt för att skapa långsiktig tillväxt samt med förstärkningar till Sveriges kommuner och regioner. Inte bara för att hantera problemen som uppstått i sviterna av pandemin, utan också för att permanent höja ambitionsnivån i välfärden.</w:t>
      </w:r>
    </w:p>
    <w:p w:rsidRPr="000F355F" w:rsidR="008B19E0" w:rsidP="008B19E0" w:rsidRDefault="008B19E0" w14:paraId="68FC9926" w14:textId="47BA6B34">
      <w:r w:rsidRPr="000F355F">
        <w:t>Sammantaget innebär Sverigedemokraternas förslag till budget att ekonomin för alla svenska medborgare stärks och att näringslivet får den stimulans som krävs för att kugghjulen ska börja snurra igen. Vårt förslag innebär också att kommunerna och regionerna får efterlängtade tillskott för att hantera vårdskulden och täcka sina pandemi</w:t>
      </w:r>
      <w:r w:rsidR="003F5722">
        <w:softHyphen/>
      </w:r>
      <w:r w:rsidRPr="000F355F">
        <w:t>relaterade kostnader. Därutöver stärks rättsväsendet markant för att motarbeta gäng</w:t>
      </w:r>
      <w:r w:rsidR="003F5722">
        <w:softHyphen/>
      </w:r>
      <w:r w:rsidRPr="000F355F">
        <w:t>kriminaliteten. Vi satsar också på upprustning och utbyggnad av väg och järnväg. Allt detta och mer därtill samtidigt som vi betalar av statsskulden i en snabbare takt än regeringen så att vi kan vara beredda när nästa kris drabbar Sverige. Det hela möjliggörs genom politiska prioriteringar som regeringen inte vill göra, eller mäktar med, såsom exempelvis ett bantat bistånd eller slopande av ineffektiva integrationsåtgärder.</w:t>
      </w:r>
    </w:p>
    <w:p w:rsidRPr="000F355F" w:rsidR="0058636C" w:rsidP="008B19E0" w:rsidRDefault="008B19E0" w14:paraId="797F85CE" w14:textId="3D8C3506">
      <w:r w:rsidRPr="000F355F">
        <w:t>I kristider behöver vi påminnas om att det finns en tid då krisen är över, då livet återgår till det normala. Vi ska dock inte låta den här krisen gå till spillo. Vi ska nyttja den för att stärka landet, infrastrukturen, tryggheten och folket. Vi ska investera i Sverige.</w:t>
      </w:r>
      <w:r w:rsidRPr="000F355F" w:rsidR="00A9486B">
        <w:br w:type="page"/>
      </w:r>
    </w:p>
    <w:p w:rsidRPr="00D739D5" w:rsidR="0058636C" w:rsidP="00D739D5" w:rsidRDefault="0058636C" w14:paraId="2EBB7A51" w14:textId="77777777">
      <w:pPr>
        <w:pStyle w:val="Rubrik1numrerat"/>
      </w:pPr>
      <w:bookmarkStart w:name="_Toc82166300" w:id="3"/>
      <w:r w:rsidRPr="00D739D5">
        <w:lastRenderedPageBreak/>
        <w:t>Den makroekonomiska utvecklingen</w:t>
      </w:r>
      <w:bookmarkEnd w:id="3"/>
    </w:p>
    <w:p w:rsidRPr="002A76D3" w:rsidR="0058636C" w:rsidP="002A76D3" w:rsidRDefault="0058636C" w14:paraId="69504838" w14:textId="46F2B01A">
      <w:pPr>
        <w:pStyle w:val="Normalutanindragellerluft"/>
      </w:pPr>
      <w:r w:rsidRPr="002A76D3">
        <w:t>Coronapandemin har med full kraft slagit mot det svenska samhället. Det gäller såväl direkt smittspridning, insjuknanden, dödsfall, sjukskrivningar, karantän, psykisk ohälsa till följd av isolering, extraordinär belastning på sjukvården</w:t>
      </w:r>
      <w:r w:rsidRPr="002A76D3" w:rsidR="0051308A">
        <w:t xml:space="preserve"> och</w:t>
      </w:r>
      <w:r w:rsidRPr="002A76D3">
        <w:t xml:space="preserve"> avskurna förbindelser med utlandet som indirekta – men icke desto mindre dramatiska</w:t>
      </w:r>
      <w:r w:rsidRPr="002A76D3" w:rsidR="00203990">
        <w:t xml:space="preserve"> – effekter</w:t>
      </w:r>
      <w:r w:rsidRPr="002A76D3">
        <w:t xml:space="preserve"> på ekonomi och arbetsmarknad.</w:t>
      </w:r>
    </w:p>
    <w:p w:rsidRPr="000F355F" w:rsidR="0058636C" w:rsidP="00CD51AE" w:rsidRDefault="0058636C" w14:paraId="47EF8188" w14:textId="47E3BC97">
      <w:bookmarkStart w:name="_Hlk51227355" w:id="4"/>
      <w:r w:rsidRPr="000F355F">
        <w:t xml:space="preserve">Världsekonomin, som redan före utbrottet av covid-19 tyngdes av hög offentlig skuldsättning och eskalerande handelskonflikter, har haft kraftiga fall i den ekonomiska aktiviteten med stora ökningar av offentliga utgifter och ekonomiska stimulanser som följd. </w:t>
      </w:r>
      <w:r w:rsidRPr="002A76D3">
        <w:rPr>
          <w:spacing w:val="-2"/>
        </w:rPr>
        <w:t>Nya smittspridningsvågor kan inte uteslutas</w:t>
      </w:r>
      <w:r w:rsidRPr="002A76D3" w:rsidR="0051308A">
        <w:rPr>
          <w:spacing w:val="-2"/>
        </w:rPr>
        <w:t>,</w:t>
      </w:r>
      <w:r w:rsidRPr="002A76D3">
        <w:rPr>
          <w:spacing w:val="-2"/>
        </w:rPr>
        <w:t xml:space="preserve"> vilket medför risker att krisen blir långdragen både </w:t>
      </w:r>
      <w:r w:rsidRPr="002A76D3" w:rsidR="0051308A">
        <w:rPr>
          <w:spacing w:val="-2"/>
        </w:rPr>
        <w:t xml:space="preserve">för </w:t>
      </w:r>
      <w:r w:rsidRPr="002A76D3">
        <w:rPr>
          <w:spacing w:val="-2"/>
        </w:rPr>
        <w:t>världsekonomin och, direkt eller indirekt, för den svenska ekonomin</w:t>
      </w:r>
      <w:r w:rsidRPr="000F355F">
        <w:t>.</w:t>
      </w:r>
    </w:p>
    <w:bookmarkEnd w:id="4"/>
    <w:p w:rsidRPr="000F355F" w:rsidR="0058636C" w:rsidP="00CD51AE" w:rsidRDefault="0058636C" w14:paraId="4A491B8B" w14:textId="06C6BFF4">
      <w:r w:rsidRPr="000F355F">
        <w:t>Sverige har dock goda förutsättningar och ett stort handlingsutrymme att motverka en nedgång i den ekonomiska aktiviteten. Den offentliga sektorns skuldsättning är internationellt sett låg, även om den nu kommer att öka, vilket ger ett förhållandevis stort utrymme för ekonomisk stimulans.</w:t>
      </w:r>
    </w:p>
    <w:p w:rsidRPr="00D739D5" w:rsidR="0058636C" w:rsidP="00D739D5" w:rsidRDefault="0058636C" w14:paraId="71B274DE" w14:textId="77777777">
      <w:pPr>
        <w:pStyle w:val="Rubrik2numrerat"/>
      </w:pPr>
      <w:bookmarkStart w:name="_Toc82166301" w:id="5"/>
      <w:r w:rsidRPr="00D739D5">
        <w:t>Konjunkturläget i omvärlden</w:t>
      </w:r>
      <w:bookmarkEnd w:id="5"/>
    </w:p>
    <w:p w:rsidRPr="002A76D3" w:rsidR="004940F5" w:rsidP="002A76D3" w:rsidRDefault="0058636C" w14:paraId="663A4C87" w14:textId="190726CE">
      <w:pPr>
        <w:pStyle w:val="Normalutanindragellerluft"/>
      </w:pPr>
      <w:r w:rsidRPr="002A76D3">
        <w:t>Redan inför 2020 var utsikterna för den globala ekonomin mindre goda. Tillväxten i omvärlden utvecklades svagare under 2019 än åren dessförinnan, global BNP ökade med 3</w:t>
      </w:r>
      <w:r w:rsidRPr="002A76D3" w:rsidR="0051308A">
        <w:t> </w:t>
      </w:r>
      <w:r w:rsidRPr="002A76D3">
        <w:t>procent för 2019</w:t>
      </w:r>
      <w:r w:rsidRPr="002A76D3" w:rsidR="0051308A">
        <w:t>,</w:t>
      </w:r>
      <w:r w:rsidRPr="002A76D3">
        <w:t xml:space="preserve"> vilket är en nedgång från 3,6 procent för 2018. Det var då den lägsta globala tillväxtökningen för ett enskilt år sedan finanskrisen. Avmattningen 2019 berodde bland annat på ökad politisk osäkerhet och upptrappade handelskonflikter åtföljt av en svagare ekonomisk aktivitet än förväntat i de utvecklade länderna, i synnerhet eurozonen, och i vissa stora utvecklingsekonomier.</w:t>
      </w:r>
    </w:p>
    <w:p w:rsidRPr="000F355F" w:rsidR="009E0947" w:rsidP="004940F5" w:rsidRDefault="0058636C" w14:paraId="6596B5D3" w14:textId="7C49AB95">
      <w:r w:rsidRPr="000F355F">
        <w:t>Coronapandemin har inneburit stora påfrestningar för världsekonomin. Efter kontinuerliga revideringar av förväntad tillväxt beräknas samtliga regioner stå inför en negativ tillväxt för 2020, även om det finns skillnader mellan enskilda ekonomier där länder beroende av sektorer som turism och olja har drabbats hårdare.</w:t>
      </w:r>
    </w:p>
    <w:p w:rsidRPr="002A76D3" w:rsidR="004553B6" w:rsidP="002569F3" w:rsidRDefault="004553B6" w14:paraId="2A81951B" w14:textId="11970D13">
      <w:pPr>
        <w:pStyle w:val="Tabellrubrik"/>
        <w:keepNext/>
      </w:pPr>
      <w:r w:rsidRPr="002A76D3">
        <w:t xml:space="preserve">Tabell </w:t>
      </w:r>
      <w:r w:rsidRPr="002A76D3">
        <w:fldChar w:fldCharType="begin"/>
      </w:r>
      <w:r w:rsidRPr="002A76D3">
        <w:instrText xml:space="preserve"> SEQ Tabell \* ARABIC </w:instrText>
      </w:r>
      <w:r w:rsidRPr="002A76D3">
        <w:fldChar w:fldCharType="separate"/>
      </w:r>
      <w:r w:rsidRPr="002A76D3" w:rsidR="00254557">
        <w:t>1</w:t>
      </w:r>
      <w:r w:rsidRPr="002A76D3">
        <w:fldChar w:fldCharType="end"/>
      </w:r>
      <w:r w:rsidRPr="002A76D3">
        <w:t xml:space="preserve"> Tillväxtprognos omvärlden, årlig procentuell förändring av real BNP</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125"/>
        <w:gridCol w:w="2126"/>
        <w:gridCol w:w="2127"/>
        <w:gridCol w:w="2127"/>
      </w:tblGrid>
      <w:tr w:rsidRPr="000F355F" w:rsidR="004940F5" w:rsidTr="00D174CC" w14:paraId="2CED02DF" w14:textId="77777777">
        <w:tc>
          <w:tcPr>
            <w:tcW w:w="2123" w:type="dxa"/>
            <w:tcBorders>
              <w:top w:val="single" w:color="auto" w:sz="4" w:space="0"/>
              <w:bottom w:val="single" w:color="auto" w:sz="4" w:space="0"/>
            </w:tcBorders>
          </w:tcPr>
          <w:p w:rsidRPr="000F355F" w:rsidR="004940F5" w:rsidP="0053081C" w:rsidRDefault="004940F5" w14:paraId="4841ED66" w14:textId="77777777">
            <w:pPr>
              <w:spacing w:before="80" w:line="240" w:lineRule="exact"/>
              <w:ind w:firstLine="0"/>
              <w:rPr>
                <w:b/>
                <w:sz w:val="20"/>
                <w:szCs w:val="20"/>
              </w:rPr>
            </w:pPr>
            <w:r w:rsidRPr="000F355F">
              <w:rPr>
                <w:b/>
                <w:sz w:val="20"/>
                <w:szCs w:val="20"/>
              </w:rPr>
              <w:t>Område</w:t>
            </w:r>
          </w:p>
        </w:tc>
        <w:tc>
          <w:tcPr>
            <w:tcW w:w="2123" w:type="dxa"/>
            <w:tcBorders>
              <w:top w:val="single" w:color="auto" w:sz="4" w:space="0"/>
              <w:bottom w:val="single" w:color="auto" w:sz="4" w:space="0"/>
            </w:tcBorders>
          </w:tcPr>
          <w:p w:rsidRPr="000F355F" w:rsidR="004940F5" w:rsidP="00D174CC" w:rsidRDefault="004940F5" w14:paraId="243D2B90" w14:textId="77777777">
            <w:pPr>
              <w:spacing w:before="80" w:line="240" w:lineRule="exact"/>
              <w:ind w:firstLine="0"/>
              <w:jc w:val="right"/>
              <w:rPr>
                <w:b/>
                <w:sz w:val="20"/>
                <w:szCs w:val="20"/>
              </w:rPr>
            </w:pPr>
            <w:r w:rsidRPr="000F355F">
              <w:rPr>
                <w:b/>
                <w:sz w:val="20"/>
                <w:szCs w:val="20"/>
              </w:rPr>
              <w:t>2019</w:t>
            </w:r>
          </w:p>
        </w:tc>
        <w:tc>
          <w:tcPr>
            <w:tcW w:w="2124" w:type="dxa"/>
            <w:tcBorders>
              <w:top w:val="single" w:color="auto" w:sz="4" w:space="0"/>
              <w:bottom w:val="single" w:color="auto" w:sz="4" w:space="0"/>
            </w:tcBorders>
          </w:tcPr>
          <w:p w:rsidRPr="000F355F" w:rsidR="004940F5" w:rsidP="00D174CC" w:rsidRDefault="004940F5" w14:paraId="59BCEE0E" w14:textId="77777777">
            <w:pPr>
              <w:spacing w:before="80" w:line="240" w:lineRule="exact"/>
              <w:ind w:firstLine="0"/>
              <w:jc w:val="right"/>
              <w:rPr>
                <w:b/>
                <w:sz w:val="20"/>
                <w:szCs w:val="20"/>
              </w:rPr>
            </w:pPr>
            <w:r w:rsidRPr="000F355F">
              <w:rPr>
                <w:b/>
                <w:sz w:val="20"/>
                <w:szCs w:val="20"/>
              </w:rPr>
              <w:t>2020</w:t>
            </w:r>
          </w:p>
        </w:tc>
        <w:tc>
          <w:tcPr>
            <w:tcW w:w="2124" w:type="dxa"/>
            <w:tcBorders>
              <w:top w:val="single" w:color="auto" w:sz="4" w:space="0"/>
              <w:bottom w:val="single" w:color="auto" w:sz="4" w:space="0"/>
            </w:tcBorders>
          </w:tcPr>
          <w:p w:rsidRPr="000F355F" w:rsidR="004940F5" w:rsidP="00D174CC" w:rsidRDefault="004940F5" w14:paraId="40057883" w14:textId="77777777">
            <w:pPr>
              <w:spacing w:before="80" w:line="240" w:lineRule="exact"/>
              <w:ind w:firstLine="0"/>
              <w:jc w:val="right"/>
              <w:rPr>
                <w:b/>
                <w:sz w:val="20"/>
                <w:szCs w:val="20"/>
              </w:rPr>
            </w:pPr>
            <w:r w:rsidRPr="000F355F">
              <w:rPr>
                <w:b/>
                <w:sz w:val="20"/>
                <w:szCs w:val="20"/>
              </w:rPr>
              <w:t>2021</w:t>
            </w:r>
          </w:p>
        </w:tc>
      </w:tr>
      <w:tr w:rsidRPr="000F355F" w:rsidR="004940F5" w:rsidTr="00D174CC" w14:paraId="3197F785" w14:textId="77777777">
        <w:tc>
          <w:tcPr>
            <w:tcW w:w="2123" w:type="dxa"/>
          </w:tcPr>
          <w:p w:rsidRPr="000F355F" w:rsidR="004940F5" w:rsidP="0053081C" w:rsidRDefault="004940F5" w14:paraId="1B93F137" w14:textId="77777777">
            <w:pPr>
              <w:spacing w:before="80" w:line="240" w:lineRule="exact"/>
              <w:ind w:firstLine="0"/>
              <w:rPr>
                <w:b/>
                <w:sz w:val="20"/>
                <w:szCs w:val="20"/>
              </w:rPr>
            </w:pPr>
            <w:r w:rsidRPr="000F355F">
              <w:rPr>
                <w:b/>
                <w:sz w:val="20"/>
                <w:szCs w:val="20"/>
              </w:rPr>
              <w:t>USA</w:t>
            </w:r>
          </w:p>
        </w:tc>
        <w:tc>
          <w:tcPr>
            <w:tcW w:w="2123" w:type="dxa"/>
          </w:tcPr>
          <w:p w:rsidRPr="000F355F" w:rsidR="004940F5" w:rsidP="00D174CC" w:rsidRDefault="004940F5" w14:paraId="15999A68" w14:textId="77777777">
            <w:pPr>
              <w:spacing w:before="80" w:line="240" w:lineRule="exact"/>
              <w:ind w:firstLine="0"/>
              <w:jc w:val="right"/>
              <w:rPr>
                <w:b/>
                <w:sz w:val="20"/>
                <w:szCs w:val="20"/>
              </w:rPr>
            </w:pPr>
            <w:r w:rsidRPr="000F355F">
              <w:rPr>
                <w:b/>
                <w:sz w:val="20"/>
                <w:szCs w:val="20"/>
              </w:rPr>
              <w:t>2,3</w:t>
            </w:r>
          </w:p>
        </w:tc>
        <w:tc>
          <w:tcPr>
            <w:tcW w:w="2124" w:type="dxa"/>
          </w:tcPr>
          <w:p w:rsidRPr="000F355F" w:rsidR="004940F5" w:rsidP="00D174CC" w:rsidRDefault="0051308A" w14:paraId="40C54FF0" w14:textId="4836AF54">
            <w:pPr>
              <w:spacing w:before="80" w:line="240" w:lineRule="exact"/>
              <w:ind w:firstLine="0"/>
              <w:jc w:val="right"/>
              <w:rPr>
                <w:b/>
                <w:sz w:val="20"/>
                <w:szCs w:val="20"/>
              </w:rPr>
            </w:pPr>
            <w:r>
              <w:rPr>
                <w:b/>
                <w:sz w:val="20"/>
                <w:szCs w:val="20"/>
              </w:rPr>
              <w:t>–</w:t>
            </w:r>
            <w:r w:rsidRPr="000F355F" w:rsidR="004940F5">
              <w:rPr>
                <w:b/>
                <w:sz w:val="20"/>
                <w:szCs w:val="20"/>
              </w:rPr>
              <w:t>8,0</w:t>
            </w:r>
          </w:p>
        </w:tc>
        <w:tc>
          <w:tcPr>
            <w:tcW w:w="2124" w:type="dxa"/>
          </w:tcPr>
          <w:p w:rsidRPr="000F355F" w:rsidR="004940F5" w:rsidP="00D174CC" w:rsidRDefault="004940F5" w14:paraId="6C9880F4" w14:textId="77777777">
            <w:pPr>
              <w:spacing w:before="80" w:line="240" w:lineRule="exact"/>
              <w:ind w:firstLine="0"/>
              <w:jc w:val="right"/>
              <w:rPr>
                <w:b/>
                <w:sz w:val="20"/>
                <w:szCs w:val="20"/>
              </w:rPr>
            </w:pPr>
            <w:r w:rsidRPr="000F355F">
              <w:rPr>
                <w:b/>
                <w:sz w:val="20"/>
                <w:szCs w:val="20"/>
              </w:rPr>
              <w:t>4,5</w:t>
            </w:r>
          </w:p>
        </w:tc>
      </w:tr>
      <w:tr w:rsidRPr="000F355F" w:rsidR="004940F5" w:rsidTr="00D174CC" w14:paraId="2DEEADF8" w14:textId="77777777">
        <w:tc>
          <w:tcPr>
            <w:tcW w:w="2123" w:type="dxa"/>
          </w:tcPr>
          <w:p w:rsidRPr="000F355F" w:rsidR="004940F5" w:rsidP="0053081C" w:rsidRDefault="004940F5" w14:paraId="2DFF6BEE" w14:textId="77777777">
            <w:pPr>
              <w:spacing w:before="80" w:line="240" w:lineRule="exact"/>
              <w:ind w:firstLine="0"/>
              <w:rPr>
                <w:b/>
                <w:sz w:val="20"/>
                <w:szCs w:val="20"/>
              </w:rPr>
            </w:pPr>
            <w:r w:rsidRPr="000F355F">
              <w:rPr>
                <w:b/>
                <w:sz w:val="20"/>
                <w:szCs w:val="20"/>
              </w:rPr>
              <w:t>Eurozonen</w:t>
            </w:r>
          </w:p>
        </w:tc>
        <w:tc>
          <w:tcPr>
            <w:tcW w:w="2123" w:type="dxa"/>
          </w:tcPr>
          <w:p w:rsidRPr="000F355F" w:rsidR="004940F5" w:rsidP="00D174CC" w:rsidRDefault="004940F5" w14:paraId="3ADC4F4B" w14:textId="77777777">
            <w:pPr>
              <w:spacing w:before="80" w:line="240" w:lineRule="exact"/>
              <w:ind w:firstLine="0"/>
              <w:jc w:val="right"/>
              <w:rPr>
                <w:b/>
                <w:sz w:val="20"/>
                <w:szCs w:val="20"/>
              </w:rPr>
            </w:pPr>
            <w:r w:rsidRPr="000F355F">
              <w:rPr>
                <w:b/>
                <w:sz w:val="20"/>
                <w:szCs w:val="20"/>
              </w:rPr>
              <w:t>1,3</w:t>
            </w:r>
          </w:p>
        </w:tc>
        <w:tc>
          <w:tcPr>
            <w:tcW w:w="2124" w:type="dxa"/>
          </w:tcPr>
          <w:p w:rsidRPr="000F355F" w:rsidR="004940F5" w:rsidP="00D174CC" w:rsidRDefault="0051308A" w14:paraId="30DAD52D" w14:textId="5E8A7B2D">
            <w:pPr>
              <w:spacing w:before="80" w:line="240" w:lineRule="exact"/>
              <w:ind w:firstLine="0"/>
              <w:jc w:val="right"/>
              <w:rPr>
                <w:b/>
                <w:sz w:val="20"/>
                <w:szCs w:val="20"/>
              </w:rPr>
            </w:pPr>
            <w:r>
              <w:rPr>
                <w:b/>
                <w:sz w:val="20"/>
                <w:szCs w:val="20"/>
              </w:rPr>
              <w:t>–</w:t>
            </w:r>
            <w:r w:rsidRPr="000F355F" w:rsidR="004940F5">
              <w:rPr>
                <w:b/>
                <w:sz w:val="20"/>
                <w:szCs w:val="20"/>
              </w:rPr>
              <w:t>10,2</w:t>
            </w:r>
          </w:p>
        </w:tc>
        <w:tc>
          <w:tcPr>
            <w:tcW w:w="2124" w:type="dxa"/>
          </w:tcPr>
          <w:p w:rsidRPr="000F355F" w:rsidR="004940F5" w:rsidP="00D174CC" w:rsidRDefault="004940F5" w14:paraId="5630EC86" w14:textId="77777777">
            <w:pPr>
              <w:spacing w:before="80" w:line="240" w:lineRule="exact"/>
              <w:ind w:firstLine="0"/>
              <w:jc w:val="right"/>
              <w:rPr>
                <w:b/>
                <w:sz w:val="20"/>
                <w:szCs w:val="20"/>
              </w:rPr>
            </w:pPr>
            <w:r w:rsidRPr="000F355F">
              <w:rPr>
                <w:b/>
                <w:sz w:val="20"/>
                <w:szCs w:val="20"/>
              </w:rPr>
              <w:t>6,0</w:t>
            </w:r>
          </w:p>
        </w:tc>
      </w:tr>
      <w:tr w:rsidRPr="000F355F" w:rsidR="004940F5" w:rsidTr="00D174CC" w14:paraId="564F83D4" w14:textId="77777777">
        <w:tc>
          <w:tcPr>
            <w:tcW w:w="2123" w:type="dxa"/>
          </w:tcPr>
          <w:p w:rsidRPr="000F355F" w:rsidR="004940F5" w:rsidP="0053081C" w:rsidRDefault="004940F5" w14:paraId="3894BC0A" w14:textId="77777777">
            <w:pPr>
              <w:spacing w:before="80" w:line="240" w:lineRule="exact"/>
              <w:ind w:firstLine="0"/>
              <w:rPr>
                <w:sz w:val="20"/>
                <w:szCs w:val="20"/>
              </w:rPr>
            </w:pPr>
            <w:r w:rsidRPr="000F355F">
              <w:rPr>
                <w:sz w:val="20"/>
                <w:szCs w:val="20"/>
              </w:rPr>
              <w:t>Tyskland</w:t>
            </w:r>
          </w:p>
        </w:tc>
        <w:tc>
          <w:tcPr>
            <w:tcW w:w="2123" w:type="dxa"/>
          </w:tcPr>
          <w:p w:rsidRPr="000F355F" w:rsidR="004940F5" w:rsidP="00D174CC" w:rsidRDefault="004940F5" w14:paraId="3CFEA745" w14:textId="77777777">
            <w:pPr>
              <w:spacing w:before="80" w:line="240" w:lineRule="exact"/>
              <w:ind w:firstLine="0"/>
              <w:jc w:val="right"/>
              <w:rPr>
                <w:sz w:val="20"/>
                <w:szCs w:val="20"/>
              </w:rPr>
            </w:pPr>
            <w:r w:rsidRPr="000F355F">
              <w:rPr>
                <w:sz w:val="20"/>
                <w:szCs w:val="20"/>
              </w:rPr>
              <w:t>0,6</w:t>
            </w:r>
          </w:p>
        </w:tc>
        <w:tc>
          <w:tcPr>
            <w:tcW w:w="2124" w:type="dxa"/>
          </w:tcPr>
          <w:p w:rsidRPr="000F355F" w:rsidR="004940F5" w:rsidP="00D174CC" w:rsidRDefault="0051308A" w14:paraId="1063E187" w14:textId="17B03E13">
            <w:pPr>
              <w:spacing w:before="80" w:line="240" w:lineRule="exact"/>
              <w:ind w:firstLine="0"/>
              <w:jc w:val="right"/>
              <w:rPr>
                <w:sz w:val="20"/>
                <w:szCs w:val="20"/>
              </w:rPr>
            </w:pPr>
            <w:r>
              <w:rPr>
                <w:sz w:val="20"/>
                <w:szCs w:val="20"/>
              </w:rPr>
              <w:t>–</w:t>
            </w:r>
            <w:r w:rsidRPr="000F355F" w:rsidR="004940F5">
              <w:rPr>
                <w:sz w:val="20"/>
                <w:szCs w:val="20"/>
              </w:rPr>
              <w:t>7,8</w:t>
            </w:r>
          </w:p>
        </w:tc>
        <w:tc>
          <w:tcPr>
            <w:tcW w:w="2124" w:type="dxa"/>
          </w:tcPr>
          <w:p w:rsidRPr="000F355F" w:rsidR="004940F5" w:rsidP="00D174CC" w:rsidRDefault="004940F5" w14:paraId="62CFBB40" w14:textId="77777777">
            <w:pPr>
              <w:spacing w:before="80" w:line="240" w:lineRule="exact"/>
              <w:ind w:firstLine="0"/>
              <w:jc w:val="right"/>
              <w:rPr>
                <w:sz w:val="20"/>
                <w:szCs w:val="20"/>
              </w:rPr>
            </w:pPr>
            <w:r w:rsidRPr="000F355F">
              <w:rPr>
                <w:sz w:val="20"/>
                <w:szCs w:val="20"/>
              </w:rPr>
              <w:t>5,4</w:t>
            </w:r>
          </w:p>
        </w:tc>
      </w:tr>
      <w:tr w:rsidRPr="000F355F" w:rsidR="004940F5" w:rsidTr="00D174CC" w14:paraId="1C9578AC" w14:textId="77777777">
        <w:tc>
          <w:tcPr>
            <w:tcW w:w="2123" w:type="dxa"/>
          </w:tcPr>
          <w:p w:rsidRPr="000F355F" w:rsidR="004940F5" w:rsidP="0053081C" w:rsidRDefault="004940F5" w14:paraId="43814657" w14:textId="77777777">
            <w:pPr>
              <w:spacing w:before="80" w:line="240" w:lineRule="exact"/>
              <w:ind w:firstLine="0"/>
              <w:rPr>
                <w:sz w:val="20"/>
                <w:szCs w:val="20"/>
              </w:rPr>
            </w:pPr>
            <w:r w:rsidRPr="000F355F">
              <w:rPr>
                <w:sz w:val="20"/>
                <w:szCs w:val="20"/>
              </w:rPr>
              <w:t>Frankrike</w:t>
            </w:r>
          </w:p>
        </w:tc>
        <w:tc>
          <w:tcPr>
            <w:tcW w:w="2123" w:type="dxa"/>
          </w:tcPr>
          <w:p w:rsidRPr="000F355F" w:rsidR="004940F5" w:rsidP="00D174CC" w:rsidRDefault="004940F5" w14:paraId="517447C7" w14:textId="77777777">
            <w:pPr>
              <w:spacing w:before="80" w:line="240" w:lineRule="exact"/>
              <w:ind w:firstLine="0"/>
              <w:jc w:val="right"/>
              <w:rPr>
                <w:sz w:val="20"/>
                <w:szCs w:val="20"/>
              </w:rPr>
            </w:pPr>
            <w:r w:rsidRPr="000F355F">
              <w:rPr>
                <w:sz w:val="20"/>
                <w:szCs w:val="20"/>
              </w:rPr>
              <w:t>1,5</w:t>
            </w:r>
          </w:p>
        </w:tc>
        <w:tc>
          <w:tcPr>
            <w:tcW w:w="2124" w:type="dxa"/>
          </w:tcPr>
          <w:p w:rsidRPr="000F355F" w:rsidR="004940F5" w:rsidP="00D174CC" w:rsidRDefault="0051308A" w14:paraId="74F284C4" w14:textId="3B87042F">
            <w:pPr>
              <w:spacing w:before="80" w:line="240" w:lineRule="exact"/>
              <w:ind w:firstLine="0"/>
              <w:jc w:val="right"/>
              <w:rPr>
                <w:sz w:val="20"/>
                <w:szCs w:val="20"/>
              </w:rPr>
            </w:pPr>
            <w:r>
              <w:rPr>
                <w:sz w:val="20"/>
                <w:szCs w:val="20"/>
              </w:rPr>
              <w:t>–</w:t>
            </w:r>
            <w:r w:rsidRPr="000F355F" w:rsidR="004940F5">
              <w:rPr>
                <w:sz w:val="20"/>
                <w:szCs w:val="20"/>
              </w:rPr>
              <w:t>12,5</w:t>
            </w:r>
          </w:p>
        </w:tc>
        <w:tc>
          <w:tcPr>
            <w:tcW w:w="2124" w:type="dxa"/>
          </w:tcPr>
          <w:p w:rsidRPr="000F355F" w:rsidR="004940F5" w:rsidP="00D174CC" w:rsidRDefault="004940F5" w14:paraId="16DC4D7D" w14:textId="77777777">
            <w:pPr>
              <w:spacing w:before="80" w:line="240" w:lineRule="exact"/>
              <w:ind w:firstLine="0"/>
              <w:jc w:val="right"/>
              <w:rPr>
                <w:sz w:val="20"/>
                <w:szCs w:val="20"/>
              </w:rPr>
            </w:pPr>
            <w:r w:rsidRPr="000F355F">
              <w:rPr>
                <w:sz w:val="20"/>
                <w:szCs w:val="20"/>
              </w:rPr>
              <w:t>7,3</w:t>
            </w:r>
          </w:p>
        </w:tc>
      </w:tr>
      <w:tr w:rsidRPr="000F355F" w:rsidR="004940F5" w:rsidTr="00D174CC" w14:paraId="24BC6134" w14:textId="77777777">
        <w:tc>
          <w:tcPr>
            <w:tcW w:w="2123" w:type="dxa"/>
          </w:tcPr>
          <w:p w:rsidRPr="000F355F" w:rsidR="004940F5" w:rsidP="0053081C" w:rsidRDefault="004940F5" w14:paraId="2D43242B" w14:textId="77777777">
            <w:pPr>
              <w:spacing w:before="80" w:line="240" w:lineRule="exact"/>
              <w:ind w:firstLine="0"/>
              <w:rPr>
                <w:sz w:val="20"/>
                <w:szCs w:val="20"/>
              </w:rPr>
            </w:pPr>
            <w:r w:rsidRPr="000F355F">
              <w:rPr>
                <w:sz w:val="20"/>
                <w:szCs w:val="20"/>
              </w:rPr>
              <w:t>Italien</w:t>
            </w:r>
          </w:p>
        </w:tc>
        <w:tc>
          <w:tcPr>
            <w:tcW w:w="2123" w:type="dxa"/>
          </w:tcPr>
          <w:p w:rsidRPr="000F355F" w:rsidR="004940F5" w:rsidP="00D174CC" w:rsidRDefault="004940F5" w14:paraId="03CF5C9E" w14:textId="77777777">
            <w:pPr>
              <w:spacing w:before="80" w:line="240" w:lineRule="exact"/>
              <w:ind w:firstLine="0"/>
              <w:jc w:val="right"/>
              <w:rPr>
                <w:sz w:val="20"/>
                <w:szCs w:val="20"/>
              </w:rPr>
            </w:pPr>
            <w:r w:rsidRPr="000F355F">
              <w:rPr>
                <w:sz w:val="20"/>
                <w:szCs w:val="20"/>
              </w:rPr>
              <w:t>0,3</w:t>
            </w:r>
          </w:p>
        </w:tc>
        <w:tc>
          <w:tcPr>
            <w:tcW w:w="2124" w:type="dxa"/>
          </w:tcPr>
          <w:p w:rsidRPr="000F355F" w:rsidR="004940F5" w:rsidP="00D174CC" w:rsidRDefault="0051308A" w14:paraId="4520C874" w14:textId="4A18931F">
            <w:pPr>
              <w:spacing w:before="80" w:line="240" w:lineRule="exact"/>
              <w:ind w:firstLine="0"/>
              <w:jc w:val="right"/>
              <w:rPr>
                <w:sz w:val="20"/>
                <w:szCs w:val="20"/>
              </w:rPr>
            </w:pPr>
            <w:r>
              <w:rPr>
                <w:sz w:val="20"/>
                <w:szCs w:val="20"/>
              </w:rPr>
              <w:t>–</w:t>
            </w:r>
            <w:r w:rsidRPr="000F355F" w:rsidR="004940F5">
              <w:rPr>
                <w:sz w:val="20"/>
                <w:szCs w:val="20"/>
              </w:rPr>
              <w:t>12,8</w:t>
            </w:r>
          </w:p>
        </w:tc>
        <w:tc>
          <w:tcPr>
            <w:tcW w:w="2124" w:type="dxa"/>
          </w:tcPr>
          <w:p w:rsidRPr="000F355F" w:rsidR="004940F5" w:rsidP="00D174CC" w:rsidRDefault="004940F5" w14:paraId="15B6E6AE" w14:textId="77777777">
            <w:pPr>
              <w:spacing w:before="80" w:line="240" w:lineRule="exact"/>
              <w:ind w:firstLine="0"/>
              <w:jc w:val="right"/>
              <w:rPr>
                <w:sz w:val="20"/>
                <w:szCs w:val="20"/>
              </w:rPr>
            </w:pPr>
            <w:r w:rsidRPr="000F355F">
              <w:rPr>
                <w:sz w:val="20"/>
                <w:szCs w:val="20"/>
              </w:rPr>
              <w:t>6,2</w:t>
            </w:r>
          </w:p>
        </w:tc>
      </w:tr>
      <w:tr w:rsidRPr="000F355F" w:rsidR="004940F5" w:rsidTr="00D174CC" w14:paraId="283D4152" w14:textId="77777777">
        <w:tc>
          <w:tcPr>
            <w:tcW w:w="2123" w:type="dxa"/>
          </w:tcPr>
          <w:p w:rsidRPr="000F355F" w:rsidR="004940F5" w:rsidP="0053081C" w:rsidRDefault="004940F5" w14:paraId="69E9C002" w14:textId="77777777">
            <w:pPr>
              <w:spacing w:before="80" w:line="240" w:lineRule="exact"/>
              <w:ind w:firstLine="0"/>
              <w:rPr>
                <w:sz w:val="20"/>
                <w:szCs w:val="20"/>
              </w:rPr>
            </w:pPr>
            <w:r w:rsidRPr="000F355F">
              <w:rPr>
                <w:sz w:val="20"/>
                <w:szCs w:val="20"/>
              </w:rPr>
              <w:t>Spanien</w:t>
            </w:r>
          </w:p>
        </w:tc>
        <w:tc>
          <w:tcPr>
            <w:tcW w:w="2123" w:type="dxa"/>
          </w:tcPr>
          <w:p w:rsidRPr="000F355F" w:rsidR="004940F5" w:rsidP="00D174CC" w:rsidRDefault="004940F5" w14:paraId="47780ECD" w14:textId="77777777">
            <w:pPr>
              <w:spacing w:before="80" w:line="240" w:lineRule="exact"/>
              <w:ind w:firstLine="0"/>
              <w:jc w:val="right"/>
              <w:rPr>
                <w:sz w:val="20"/>
                <w:szCs w:val="20"/>
              </w:rPr>
            </w:pPr>
            <w:r w:rsidRPr="000F355F">
              <w:rPr>
                <w:sz w:val="20"/>
                <w:szCs w:val="20"/>
              </w:rPr>
              <w:t>2,0</w:t>
            </w:r>
          </w:p>
        </w:tc>
        <w:tc>
          <w:tcPr>
            <w:tcW w:w="2124" w:type="dxa"/>
          </w:tcPr>
          <w:p w:rsidRPr="000F355F" w:rsidR="004940F5" w:rsidP="00D174CC" w:rsidRDefault="0051308A" w14:paraId="63DCB4E6" w14:textId="09C491DA">
            <w:pPr>
              <w:spacing w:before="80" w:line="240" w:lineRule="exact"/>
              <w:ind w:firstLine="0"/>
              <w:jc w:val="right"/>
              <w:rPr>
                <w:sz w:val="20"/>
                <w:szCs w:val="20"/>
              </w:rPr>
            </w:pPr>
            <w:r>
              <w:rPr>
                <w:sz w:val="20"/>
                <w:szCs w:val="20"/>
              </w:rPr>
              <w:t>–</w:t>
            </w:r>
            <w:r w:rsidRPr="000F355F" w:rsidR="004940F5">
              <w:rPr>
                <w:sz w:val="20"/>
                <w:szCs w:val="20"/>
              </w:rPr>
              <w:t>12,8</w:t>
            </w:r>
          </w:p>
        </w:tc>
        <w:tc>
          <w:tcPr>
            <w:tcW w:w="2124" w:type="dxa"/>
          </w:tcPr>
          <w:p w:rsidRPr="000F355F" w:rsidR="004940F5" w:rsidP="00D174CC" w:rsidRDefault="004940F5" w14:paraId="2514C102" w14:textId="77777777">
            <w:pPr>
              <w:spacing w:before="80" w:line="240" w:lineRule="exact"/>
              <w:ind w:firstLine="0"/>
              <w:jc w:val="right"/>
              <w:rPr>
                <w:sz w:val="20"/>
                <w:szCs w:val="20"/>
              </w:rPr>
            </w:pPr>
            <w:r w:rsidRPr="000F355F">
              <w:rPr>
                <w:sz w:val="20"/>
                <w:szCs w:val="20"/>
              </w:rPr>
              <w:t>6,3</w:t>
            </w:r>
          </w:p>
        </w:tc>
      </w:tr>
      <w:tr w:rsidRPr="000F355F" w:rsidR="004940F5" w:rsidTr="00D174CC" w14:paraId="5D49E6CA" w14:textId="77777777">
        <w:tc>
          <w:tcPr>
            <w:tcW w:w="2123" w:type="dxa"/>
          </w:tcPr>
          <w:p w:rsidRPr="000F355F" w:rsidR="004940F5" w:rsidP="0053081C" w:rsidRDefault="004940F5" w14:paraId="50FFA73A" w14:textId="77777777">
            <w:pPr>
              <w:spacing w:before="80" w:line="240" w:lineRule="exact"/>
              <w:ind w:firstLine="0"/>
              <w:rPr>
                <w:b/>
                <w:sz w:val="20"/>
                <w:szCs w:val="20"/>
              </w:rPr>
            </w:pPr>
            <w:r w:rsidRPr="000F355F">
              <w:rPr>
                <w:b/>
                <w:sz w:val="20"/>
                <w:szCs w:val="20"/>
              </w:rPr>
              <w:t>Japan</w:t>
            </w:r>
          </w:p>
        </w:tc>
        <w:tc>
          <w:tcPr>
            <w:tcW w:w="2123" w:type="dxa"/>
          </w:tcPr>
          <w:p w:rsidRPr="000F355F" w:rsidR="004940F5" w:rsidP="00D174CC" w:rsidRDefault="004940F5" w14:paraId="7ABF3E00" w14:textId="77777777">
            <w:pPr>
              <w:spacing w:before="80" w:line="240" w:lineRule="exact"/>
              <w:ind w:firstLine="0"/>
              <w:jc w:val="right"/>
              <w:rPr>
                <w:b/>
                <w:sz w:val="20"/>
                <w:szCs w:val="20"/>
              </w:rPr>
            </w:pPr>
            <w:r w:rsidRPr="000F355F">
              <w:rPr>
                <w:b/>
                <w:sz w:val="20"/>
                <w:szCs w:val="20"/>
              </w:rPr>
              <w:t>0,7</w:t>
            </w:r>
          </w:p>
        </w:tc>
        <w:tc>
          <w:tcPr>
            <w:tcW w:w="2124" w:type="dxa"/>
          </w:tcPr>
          <w:p w:rsidRPr="000F355F" w:rsidR="004940F5" w:rsidP="00D174CC" w:rsidRDefault="0051308A" w14:paraId="15BA6F5A" w14:textId="2FDEB852">
            <w:pPr>
              <w:spacing w:before="80" w:line="240" w:lineRule="exact"/>
              <w:ind w:firstLine="0"/>
              <w:jc w:val="right"/>
              <w:rPr>
                <w:b/>
                <w:sz w:val="20"/>
                <w:szCs w:val="20"/>
              </w:rPr>
            </w:pPr>
            <w:r>
              <w:rPr>
                <w:b/>
                <w:sz w:val="20"/>
                <w:szCs w:val="20"/>
              </w:rPr>
              <w:t>–</w:t>
            </w:r>
            <w:r w:rsidRPr="000F355F" w:rsidR="004940F5">
              <w:rPr>
                <w:b/>
                <w:sz w:val="20"/>
                <w:szCs w:val="20"/>
              </w:rPr>
              <w:t>5,8</w:t>
            </w:r>
          </w:p>
        </w:tc>
        <w:tc>
          <w:tcPr>
            <w:tcW w:w="2124" w:type="dxa"/>
          </w:tcPr>
          <w:p w:rsidRPr="000F355F" w:rsidR="004940F5" w:rsidP="00D174CC" w:rsidRDefault="004940F5" w14:paraId="2C4E9229" w14:textId="77777777">
            <w:pPr>
              <w:spacing w:before="80" w:line="240" w:lineRule="exact"/>
              <w:ind w:firstLine="0"/>
              <w:jc w:val="right"/>
              <w:rPr>
                <w:b/>
                <w:sz w:val="20"/>
                <w:szCs w:val="20"/>
              </w:rPr>
            </w:pPr>
            <w:r w:rsidRPr="000F355F">
              <w:rPr>
                <w:b/>
                <w:sz w:val="20"/>
                <w:szCs w:val="20"/>
              </w:rPr>
              <w:t>2,4</w:t>
            </w:r>
          </w:p>
        </w:tc>
      </w:tr>
      <w:tr w:rsidRPr="000F355F" w:rsidR="004940F5" w:rsidTr="00D174CC" w14:paraId="2823B670" w14:textId="77777777">
        <w:tc>
          <w:tcPr>
            <w:tcW w:w="2123" w:type="dxa"/>
          </w:tcPr>
          <w:p w:rsidRPr="000F355F" w:rsidR="004940F5" w:rsidP="0053081C" w:rsidRDefault="004940F5" w14:paraId="7727C08D" w14:textId="77777777">
            <w:pPr>
              <w:spacing w:before="80" w:line="240" w:lineRule="exact"/>
              <w:ind w:firstLine="0"/>
              <w:rPr>
                <w:b/>
                <w:sz w:val="20"/>
                <w:szCs w:val="20"/>
              </w:rPr>
            </w:pPr>
            <w:r w:rsidRPr="000F355F">
              <w:rPr>
                <w:b/>
                <w:sz w:val="20"/>
                <w:szCs w:val="20"/>
              </w:rPr>
              <w:t>Storbritannien</w:t>
            </w:r>
          </w:p>
        </w:tc>
        <w:tc>
          <w:tcPr>
            <w:tcW w:w="2123" w:type="dxa"/>
          </w:tcPr>
          <w:p w:rsidRPr="000F355F" w:rsidR="004940F5" w:rsidP="00D174CC" w:rsidRDefault="004940F5" w14:paraId="4B12D403" w14:textId="77777777">
            <w:pPr>
              <w:spacing w:before="80" w:line="240" w:lineRule="exact"/>
              <w:ind w:firstLine="0"/>
              <w:jc w:val="right"/>
              <w:rPr>
                <w:b/>
                <w:sz w:val="20"/>
                <w:szCs w:val="20"/>
              </w:rPr>
            </w:pPr>
            <w:r w:rsidRPr="000F355F">
              <w:rPr>
                <w:b/>
                <w:sz w:val="20"/>
                <w:szCs w:val="20"/>
              </w:rPr>
              <w:t>1,4</w:t>
            </w:r>
          </w:p>
        </w:tc>
        <w:tc>
          <w:tcPr>
            <w:tcW w:w="2124" w:type="dxa"/>
          </w:tcPr>
          <w:p w:rsidRPr="000F355F" w:rsidR="004940F5" w:rsidP="00D174CC" w:rsidRDefault="0051308A" w14:paraId="2C5C5B6C" w14:textId="79ED0422">
            <w:pPr>
              <w:spacing w:before="80" w:line="240" w:lineRule="exact"/>
              <w:ind w:firstLine="0"/>
              <w:jc w:val="right"/>
              <w:rPr>
                <w:b/>
                <w:sz w:val="20"/>
                <w:szCs w:val="20"/>
              </w:rPr>
            </w:pPr>
            <w:r>
              <w:rPr>
                <w:b/>
                <w:sz w:val="20"/>
                <w:szCs w:val="20"/>
              </w:rPr>
              <w:t>–</w:t>
            </w:r>
            <w:r w:rsidRPr="000F355F" w:rsidR="004940F5">
              <w:rPr>
                <w:b/>
                <w:sz w:val="20"/>
                <w:szCs w:val="20"/>
              </w:rPr>
              <w:t>10,2</w:t>
            </w:r>
          </w:p>
        </w:tc>
        <w:tc>
          <w:tcPr>
            <w:tcW w:w="2124" w:type="dxa"/>
          </w:tcPr>
          <w:p w:rsidRPr="000F355F" w:rsidR="004940F5" w:rsidP="00D174CC" w:rsidRDefault="004940F5" w14:paraId="6E2BFA06" w14:textId="77777777">
            <w:pPr>
              <w:spacing w:before="80" w:line="240" w:lineRule="exact"/>
              <w:ind w:firstLine="0"/>
              <w:jc w:val="right"/>
              <w:rPr>
                <w:b/>
                <w:sz w:val="20"/>
                <w:szCs w:val="20"/>
              </w:rPr>
            </w:pPr>
            <w:r w:rsidRPr="000F355F">
              <w:rPr>
                <w:b/>
                <w:sz w:val="20"/>
                <w:szCs w:val="20"/>
              </w:rPr>
              <w:t>6,3</w:t>
            </w:r>
          </w:p>
        </w:tc>
      </w:tr>
      <w:tr w:rsidRPr="000F355F" w:rsidR="004940F5" w:rsidTr="00D174CC" w14:paraId="22AFB709" w14:textId="77777777">
        <w:tc>
          <w:tcPr>
            <w:tcW w:w="2123" w:type="dxa"/>
          </w:tcPr>
          <w:p w:rsidRPr="000F355F" w:rsidR="004940F5" w:rsidP="0053081C" w:rsidRDefault="004940F5" w14:paraId="7D1A9CB5" w14:textId="77777777">
            <w:pPr>
              <w:spacing w:before="80" w:line="240" w:lineRule="exact"/>
              <w:ind w:firstLine="0"/>
              <w:rPr>
                <w:b/>
                <w:sz w:val="20"/>
                <w:szCs w:val="20"/>
              </w:rPr>
            </w:pPr>
            <w:r w:rsidRPr="000F355F">
              <w:rPr>
                <w:b/>
                <w:sz w:val="20"/>
                <w:szCs w:val="20"/>
              </w:rPr>
              <w:t>Kanada</w:t>
            </w:r>
          </w:p>
        </w:tc>
        <w:tc>
          <w:tcPr>
            <w:tcW w:w="2123" w:type="dxa"/>
          </w:tcPr>
          <w:p w:rsidRPr="000F355F" w:rsidR="004940F5" w:rsidP="00D174CC" w:rsidRDefault="004940F5" w14:paraId="00FACA89" w14:textId="77777777">
            <w:pPr>
              <w:spacing w:before="80" w:line="240" w:lineRule="exact"/>
              <w:ind w:firstLine="0"/>
              <w:jc w:val="right"/>
              <w:rPr>
                <w:b/>
                <w:sz w:val="20"/>
                <w:szCs w:val="20"/>
              </w:rPr>
            </w:pPr>
            <w:r w:rsidRPr="000F355F">
              <w:rPr>
                <w:b/>
                <w:sz w:val="20"/>
                <w:szCs w:val="20"/>
              </w:rPr>
              <w:t>1,7</w:t>
            </w:r>
          </w:p>
        </w:tc>
        <w:tc>
          <w:tcPr>
            <w:tcW w:w="2124" w:type="dxa"/>
          </w:tcPr>
          <w:p w:rsidRPr="000F355F" w:rsidR="004940F5" w:rsidP="00D174CC" w:rsidRDefault="0051308A" w14:paraId="3038AA22" w14:textId="5034B93B">
            <w:pPr>
              <w:spacing w:before="80" w:line="240" w:lineRule="exact"/>
              <w:ind w:firstLine="0"/>
              <w:jc w:val="right"/>
              <w:rPr>
                <w:b/>
                <w:sz w:val="20"/>
                <w:szCs w:val="20"/>
              </w:rPr>
            </w:pPr>
            <w:r>
              <w:rPr>
                <w:b/>
                <w:sz w:val="20"/>
                <w:szCs w:val="20"/>
              </w:rPr>
              <w:t>–</w:t>
            </w:r>
            <w:r w:rsidRPr="000F355F" w:rsidR="004940F5">
              <w:rPr>
                <w:b/>
                <w:sz w:val="20"/>
                <w:szCs w:val="20"/>
              </w:rPr>
              <w:t>8,4</w:t>
            </w:r>
          </w:p>
        </w:tc>
        <w:tc>
          <w:tcPr>
            <w:tcW w:w="2124" w:type="dxa"/>
          </w:tcPr>
          <w:p w:rsidRPr="000F355F" w:rsidR="004940F5" w:rsidP="00D174CC" w:rsidRDefault="004940F5" w14:paraId="08E3B552" w14:textId="77777777">
            <w:pPr>
              <w:spacing w:before="80" w:line="240" w:lineRule="exact"/>
              <w:ind w:firstLine="0"/>
              <w:jc w:val="right"/>
              <w:rPr>
                <w:b/>
                <w:sz w:val="20"/>
                <w:szCs w:val="20"/>
              </w:rPr>
            </w:pPr>
            <w:r w:rsidRPr="000F355F">
              <w:rPr>
                <w:b/>
                <w:sz w:val="20"/>
                <w:szCs w:val="20"/>
              </w:rPr>
              <w:t>4,9</w:t>
            </w:r>
          </w:p>
        </w:tc>
      </w:tr>
      <w:tr w:rsidRPr="000F355F" w:rsidR="004940F5" w:rsidTr="00D174CC" w14:paraId="0C98066F" w14:textId="77777777">
        <w:tc>
          <w:tcPr>
            <w:tcW w:w="2123" w:type="dxa"/>
          </w:tcPr>
          <w:p w:rsidRPr="000F355F" w:rsidR="004940F5" w:rsidP="0053081C" w:rsidRDefault="004940F5" w14:paraId="4A0DA4DB" w14:textId="77777777">
            <w:pPr>
              <w:spacing w:before="80" w:line="240" w:lineRule="exact"/>
              <w:ind w:firstLine="0"/>
              <w:rPr>
                <w:b/>
                <w:sz w:val="20"/>
                <w:szCs w:val="20"/>
              </w:rPr>
            </w:pPr>
            <w:r w:rsidRPr="000F355F">
              <w:rPr>
                <w:b/>
                <w:sz w:val="20"/>
                <w:szCs w:val="20"/>
              </w:rPr>
              <w:t>Tillväxtekonomier</w:t>
            </w:r>
          </w:p>
        </w:tc>
        <w:tc>
          <w:tcPr>
            <w:tcW w:w="2123" w:type="dxa"/>
          </w:tcPr>
          <w:p w:rsidRPr="000F355F" w:rsidR="004940F5" w:rsidP="00D174CC" w:rsidRDefault="004940F5" w14:paraId="087A39D2" w14:textId="77777777">
            <w:pPr>
              <w:spacing w:before="80" w:line="240" w:lineRule="exact"/>
              <w:ind w:firstLine="0"/>
              <w:jc w:val="right"/>
              <w:rPr>
                <w:b/>
                <w:sz w:val="20"/>
                <w:szCs w:val="20"/>
              </w:rPr>
            </w:pPr>
            <w:r w:rsidRPr="000F355F">
              <w:rPr>
                <w:b/>
                <w:sz w:val="20"/>
                <w:szCs w:val="20"/>
              </w:rPr>
              <w:t>3,7</w:t>
            </w:r>
          </w:p>
        </w:tc>
        <w:tc>
          <w:tcPr>
            <w:tcW w:w="2124" w:type="dxa"/>
          </w:tcPr>
          <w:p w:rsidRPr="000F355F" w:rsidR="004940F5" w:rsidP="00D174CC" w:rsidRDefault="0051308A" w14:paraId="5408D766" w14:textId="17D6F5FE">
            <w:pPr>
              <w:spacing w:before="80" w:line="240" w:lineRule="exact"/>
              <w:ind w:firstLine="0"/>
              <w:jc w:val="right"/>
              <w:rPr>
                <w:b/>
                <w:sz w:val="20"/>
                <w:szCs w:val="20"/>
              </w:rPr>
            </w:pPr>
            <w:r>
              <w:rPr>
                <w:b/>
                <w:sz w:val="20"/>
                <w:szCs w:val="20"/>
              </w:rPr>
              <w:t>–</w:t>
            </w:r>
            <w:r w:rsidRPr="000F355F" w:rsidR="004940F5">
              <w:rPr>
                <w:b/>
                <w:sz w:val="20"/>
                <w:szCs w:val="20"/>
              </w:rPr>
              <w:t>3,0</w:t>
            </w:r>
          </w:p>
        </w:tc>
        <w:tc>
          <w:tcPr>
            <w:tcW w:w="2124" w:type="dxa"/>
          </w:tcPr>
          <w:p w:rsidRPr="000F355F" w:rsidR="004940F5" w:rsidP="00D174CC" w:rsidRDefault="004940F5" w14:paraId="723C410A" w14:textId="77777777">
            <w:pPr>
              <w:spacing w:before="80" w:line="240" w:lineRule="exact"/>
              <w:ind w:firstLine="0"/>
              <w:jc w:val="right"/>
              <w:rPr>
                <w:b/>
                <w:sz w:val="20"/>
                <w:szCs w:val="20"/>
              </w:rPr>
            </w:pPr>
            <w:r w:rsidRPr="000F355F">
              <w:rPr>
                <w:b/>
                <w:sz w:val="20"/>
                <w:szCs w:val="20"/>
              </w:rPr>
              <w:t>5,9</w:t>
            </w:r>
          </w:p>
        </w:tc>
      </w:tr>
      <w:tr w:rsidRPr="000F355F" w:rsidR="004940F5" w:rsidTr="00D174CC" w14:paraId="1B6289F8" w14:textId="77777777">
        <w:tc>
          <w:tcPr>
            <w:tcW w:w="2123" w:type="dxa"/>
          </w:tcPr>
          <w:p w:rsidRPr="000F355F" w:rsidR="004940F5" w:rsidP="0053081C" w:rsidRDefault="004940F5" w14:paraId="3F3B9615" w14:textId="77777777">
            <w:pPr>
              <w:spacing w:before="80" w:line="240" w:lineRule="exact"/>
              <w:ind w:firstLine="0"/>
              <w:rPr>
                <w:sz w:val="20"/>
                <w:szCs w:val="20"/>
              </w:rPr>
            </w:pPr>
            <w:r w:rsidRPr="000F355F">
              <w:rPr>
                <w:sz w:val="20"/>
                <w:szCs w:val="20"/>
              </w:rPr>
              <w:t>Kina</w:t>
            </w:r>
          </w:p>
        </w:tc>
        <w:tc>
          <w:tcPr>
            <w:tcW w:w="2123" w:type="dxa"/>
          </w:tcPr>
          <w:p w:rsidRPr="000F355F" w:rsidR="004940F5" w:rsidP="00D174CC" w:rsidRDefault="004940F5" w14:paraId="6BF98196" w14:textId="77777777">
            <w:pPr>
              <w:spacing w:before="80" w:line="240" w:lineRule="exact"/>
              <w:ind w:firstLine="0"/>
              <w:jc w:val="right"/>
              <w:rPr>
                <w:sz w:val="20"/>
                <w:szCs w:val="20"/>
              </w:rPr>
            </w:pPr>
            <w:r w:rsidRPr="000F355F">
              <w:rPr>
                <w:sz w:val="20"/>
                <w:szCs w:val="20"/>
              </w:rPr>
              <w:t>5,5</w:t>
            </w:r>
          </w:p>
        </w:tc>
        <w:tc>
          <w:tcPr>
            <w:tcW w:w="2124" w:type="dxa"/>
          </w:tcPr>
          <w:p w:rsidRPr="000F355F" w:rsidR="004940F5" w:rsidP="00D174CC" w:rsidRDefault="0051308A" w14:paraId="5DED4F27" w14:textId="3BA9A61F">
            <w:pPr>
              <w:spacing w:before="80" w:line="240" w:lineRule="exact"/>
              <w:ind w:firstLine="0"/>
              <w:jc w:val="right"/>
              <w:rPr>
                <w:sz w:val="20"/>
                <w:szCs w:val="20"/>
              </w:rPr>
            </w:pPr>
            <w:r>
              <w:rPr>
                <w:sz w:val="20"/>
                <w:szCs w:val="20"/>
              </w:rPr>
              <w:t>–</w:t>
            </w:r>
            <w:r w:rsidRPr="000F355F" w:rsidR="004940F5">
              <w:rPr>
                <w:sz w:val="20"/>
                <w:szCs w:val="20"/>
              </w:rPr>
              <w:t>0,8</w:t>
            </w:r>
          </w:p>
        </w:tc>
        <w:tc>
          <w:tcPr>
            <w:tcW w:w="2124" w:type="dxa"/>
          </w:tcPr>
          <w:p w:rsidRPr="000F355F" w:rsidR="004940F5" w:rsidP="00D174CC" w:rsidRDefault="004940F5" w14:paraId="74026827" w14:textId="77777777">
            <w:pPr>
              <w:spacing w:before="80" w:line="240" w:lineRule="exact"/>
              <w:ind w:firstLine="0"/>
              <w:jc w:val="right"/>
              <w:rPr>
                <w:sz w:val="20"/>
                <w:szCs w:val="20"/>
              </w:rPr>
            </w:pPr>
            <w:r w:rsidRPr="000F355F">
              <w:rPr>
                <w:sz w:val="20"/>
                <w:szCs w:val="20"/>
              </w:rPr>
              <w:t>7,4</w:t>
            </w:r>
          </w:p>
        </w:tc>
      </w:tr>
      <w:tr w:rsidRPr="000F355F" w:rsidR="004940F5" w:rsidTr="00D174CC" w14:paraId="35920BEE" w14:textId="77777777">
        <w:tc>
          <w:tcPr>
            <w:tcW w:w="2123" w:type="dxa"/>
          </w:tcPr>
          <w:p w:rsidRPr="000F355F" w:rsidR="004940F5" w:rsidP="0053081C" w:rsidRDefault="004940F5" w14:paraId="2E53B4DA" w14:textId="77777777">
            <w:pPr>
              <w:spacing w:before="80" w:line="240" w:lineRule="exact"/>
              <w:ind w:firstLine="0"/>
              <w:rPr>
                <w:sz w:val="20"/>
                <w:szCs w:val="20"/>
              </w:rPr>
            </w:pPr>
            <w:r w:rsidRPr="000F355F">
              <w:rPr>
                <w:sz w:val="20"/>
                <w:szCs w:val="20"/>
              </w:rPr>
              <w:t>Indien</w:t>
            </w:r>
          </w:p>
        </w:tc>
        <w:tc>
          <w:tcPr>
            <w:tcW w:w="2123" w:type="dxa"/>
          </w:tcPr>
          <w:p w:rsidRPr="000F355F" w:rsidR="004940F5" w:rsidP="00D174CC" w:rsidRDefault="004940F5" w14:paraId="5C4DED27" w14:textId="77777777">
            <w:pPr>
              <w:spacing w:before="80" w:line="240" w:lineRule="exact"/>
              <w:ind w:firstLine="0"/>
              <w:jc w:val="right"/>
              <w:rPr>
                <w:sz w:val="20"/>
                <w:szCs w:val="20"/>
              </w:rPr>
            </w:pPr>
            <w:r w:rsidRPr="000F355F">
              <w:rPr>
                <w:sz w:val="20"/>
                <w:szCs w:val="20"/>
              </w:rPr>
              <w:t>4,2</w:t>
            </w:r>
          </w:p>
        </w:tc>
        <w:tc>
          <w:tcPr>
            <w:tcW w:w="2124" w:type="dxa"/>
          </w:tcPr>
          <w:p w:rsidRPr="000F355F" w:rsidR="004940F5" w:rsidP="00D174CC" w:rsidRDefault="0051308A" w14:paraId="348FE8D4" w14:textId="78A2EBA9">
            <w:pPr>
              <w:spacing w:before="80" w:line="240" w:lineRule="exact"/>
              <w:ind w:firstLine="0"/>
              <w:jc w:val="right"/>
              <w:rPr>
                <w:sz w:val="20"/>
                <w:szCs w:val="20"/>
              </w:rPr>
            </w:pPr>
            <w:r>
              <w:rPr>
                <w:sz w:val="20"/>
                <w:szCs w:val="20"/>
              </w:rPr>
              <w:t>–</w:t>
            </w:r>
            <w:r w:rsidRPr="000F355F" w:rsidR="004940F5">
              <w:rPr>
                <w:sz w:val="20"/>
                <w:szCs w:val="20"/>
              </w:rPr>
              <w:t>4,5</w:t>
            </w:r>
          </w:p>
        </w:tc>
        <w:tc>
          <w:tcPr>
            <w:tcW w:w="2124" w:type="dxa"/>
          </w:tcPr>
          <w:p w:rsidRPr="000F355F" w:rsidR="004940F5" w:rsidP="00D174CC" w:rsidRDefault="004940F5" w14:paraId="0FE3E9EE" w14:textId="77777777">
            <w:pPr>
              <w:spacing w:before="80" w:line="240" w:lineRule="exact"/>
              <w:ind w:firstLine="0"/>
              <w:jc w:val="right"/>
              <w:rPr>
                <w:sz w:val="20"/>
                <w:szCs w:val="20"/>
              </w:rPr>
            </w:pPr>
            <w:r w:rsidRPr="000F355F">
              <w:rPr>
                <w:sz w:val="20"/>
                <w:szCs w:val="20"/>
              </w:rPr>
              <w:t>6,0</w:t>
            </w:r>
          </w:p>
        </w:tc>
      </w:tr>
      <w:tr w:rsidRPr="000F355F" w:rsidR="004940F5" w:rsidTr="00D174CC" w14:paraId="0EC049F8" w14:textId="77777777">
        <w:tc>
          <w:tcPr>
            <w:tcW w:w="2123" w:type="dxa"/>
            <w:tcBorders>
              <w:bottom w:val="single" w:color="auto" w:sz="4" w:space="0"/>
            </w:tcBorders>
          </w:tcPr>
          <w:p w:rsidRPr="000F355F" w:rsidR="004940F5" w:rsidP="0053081C" w:rsidRDefault="004940F5" w14:paraId="3EE07357" w14:textId="77777777">
            <w:pPr>
              <w:spacing w:before="80" w:line="240" w:lineRule="exact"/>
              <w:ind w:firstLine="0"/>
              <w:rPr>
                <w:b/>
                <w:sz w:val="20"/>
                <w:szCs w:val="20"/>
              </w:rPr>
            </w:pPr>
            <w:bookmarkStart w:name="_Hlk51227400" w:id="6"/>
            <w:r w:rsidRPr="000F355F">
              <w:rPr>
                <w:b/>
                <w:sz w:val="20"/>
                <w:szCs w:val="20"/>
              </w:rPr>
              <w:t>Världsekonomin</w:t>
            </w:r>
          </w:p>
        </w:tc>
        <w:tc>
          <w:tcPr>
            <w:tcW w:w="2123" w:type="dxa"/>
            <w:tcBorders>
              <w:bottom w:val="single" w:color="auto" w:sz="4" w:space="0"/>
            </w:tcBorders>
          </w:tcPr>
          <w:p w:rsidRPr="000F355F" w:rsidR="004940F5" w:rsidP="00D174CC" w:rsidRDefault="004940F5" w14:paraId="43B5AE31" w14:textId="77777777">
            <w:pPr>
              <w:spacing w:before="80" w:line="240" w:lineRule="exact"/>
              <w:ind w:firstLine="0"/>
              <w:jc w:val="right"/>
              <w:rPr>
                <w:b/>
                <w:sz w:val="20"/>
                <w:szCs w:val="20"/>
              </w:rPr>
            </w:pPr>
            <w:r w:rsidRPr="000F355F">
              <w:rPr>
                <w:b/>
                <w:sz w:val="20"/>
                <w:szCs w:val="20"/>
              </w:rPr>
              <w:t>2,9</w:t>
            </w:r>
          </w:p>
        </w:tc>
        <w:tc>
          <w:tcPr>
            <w:tcW w:w="2124" w:type="dxa"/>
            <w:tcBorders>
              <w:bottom w:val="single" w:color="auto" w:sz="4" w:space="0"/>
            </w:tcBorders>
          </w:tcPr>
          <w:p w:rsidRPr="000F355F" w:rsidR="004940F5" w:rsidP="00D174CC" w:rsidRDefault="0051308A" w14:paraId="2BE8629F" w14:textId="7C0DB1DC">
            <w:pPr>
              <w:spacing w:before="80" w:line="240" w:lineRule="exact"/>
              <w:ind w:firstLine="0"/>
              <w:jc w:val="right"/>
              <w:rPr>
                <w:b/>
                <w:sz w:val="20"/>
                <w:szCs w:val="20"/>
              </w:rPr>
            </w:pPr>
            <w:r>
              <w:rPr>
                <w:b/>
                <w:sz w:val="20"/>
                <w:szCs w:val="20"/>
              </w:rPr>
              <w:t>–</w:t>
            </w:r>
            <w:r w:rsidRPr="000F355F" w:rsidR="004940F5">
              <w:rPr>
                <w:b/>
                <w:sz w:val="20"/>
                <w:szCs w:val="20"/>
              </w:rPr>
              <w:t>4,9</w:t>
            </w:r>
          </w:p>
        </w:tc>
        <w:tc>
          <w:tcPr>
            <w:tcW w:w="2124" w:type="dxa"/>
            <w:tcBorders>
              <w:bottom w:val="single" w:color="auto" w:sz="4" w:space="0"/>
            </w:tcBorders>
          </w:tcPr>
          <w:p w:rsidRPr="000F355F" w:rsidR="004940F5" w:rsidP="00D174CC" w:rsidRDefault="004940F5" w14:paraId="0D1C38EB" w14:textId="77777777">
            <w:pPr>
              <w:spacing w:before="80" w:line="240" w:lineRule="exact"/>
              <w:ind w:firstLine="0"/>
              <w:jc w:val="right"/>
              <w:rPr>
                <w:b/>
                <w:sz w:val="20"/>
                <w:szCs w:val="20"/>
              </w:rPr>
            </w:pPr>
            <w:r w:rsidRPr="000F355F">
              <w:rPr>
                <w:b/>
                <w:sz w:val="20"/>
                <w:szCs w:val="20"/>
              </w:rPr>
              <w:t>5,4</w:t>
            </w:r>
          </w:p>
        </w:tc>
      </w:tr>
    </w:tbl>
    <w:bookmarkEnd w:id="6"/>
    <w:p w:rsidRPr="002A76D3" w:rsidR="004940F5" w:rsidP="002A76D3" w:rsidRDefault="004940F5" w14:paraId="01E26439" w14:textId="5F967F08">
      <w:pPr>
        <w:pStyle w:val="Klla"/>
      </w:pPr>
      <w:r w:rsidRPr="002A76D3">
        <w:t xml:space="preserve">Källa: IMF, World </w:t>
      </w:r>
      <w:proofErr w:type="spellStart"/>
      <w:r w:rsidRPr="002A76D3">
        <w:t>Economic</w:t>
      </w:r>
      <w:proofErr w:type="spellEnd"/>
      <w:r w:rsidRPr="002A76D3">
        <w:t xml:space="preserve"> Outlook </w:t>
      </w:r>
      <w:proofErr w:type="spellStart"/>
      <w:r w:rsidRPr="002A76D3">
        <w:t>Update</w:t>
      </w:r>
      <w:proofErr w:type="spellEnd"/>
      <w:r w:rsidRPr="002A76D3">
        <w:t>, juni 2020.</w:t>
      </w:r>
    </w:p>
    <w:p w:rsidRPr="000F355F" w:rsidR="00866299" w:rsidP="00141559" w:rsidRDefault="0058636C" w14:paraId="5254D51A" w14:textId="55AF82FB">
      <w:pPr>
        <w:ind w:firstLine="0"/>
      </w:pPr>
      <w:r w:rsidRPr="000F355F">
        <w:lastRenderedPageBreak/>
        <w:t xml:space="preserve">USA har under våren visat upp historiskt höga siffror över nyanmälda arbetslösa. I slutet av mars, när restriktionerna infördes och stora delar av ekonomin stängdes ner, ökade antalet </w:t>
      </w:r>
      <w:r w:rsidRPr="000F355F" w:rsidR="00B772CA">
        <w:t>ny</w:t>
      </w:r>
      <w:r w:rsidRPr="000F355F">
        <w:t>anmälda arbetslösa till 6,9 miljoner under den värsta veckan, vilket kan jämföras med det tidigare rekordet på 695</w:t>
      </w:r>
      <w:r w:rsidR="0051308A">
        <w:t> </w:t>
      </w:r>
      <w:r w:rsidRPr="000F355F">
        <w:t xml:space="preserve">000 </w:t>
      </w:r>
      <w:r w:rsidRPr="000F355F" w:rsidR="00783CEB">
        <w:t>ny</w:t>
      </w:r>
      <w:r w:rsidRPr="000F355F">
        <w:t>anmälda arbetslösa på en vecka – från 1982.</w:t>
      </w:r>
      <w:r w:rsidRPr="000F355F" w:rsidR="00CD51AE">
        <w:t xml:space="preserve"> </w:t>
      </w:r>
      <w:r w:rsidRPr="000F355F">
        <w:t>Sedan dess har antalet nyanmälda arbetslösa och antalet amerikaner som får arbetslöshetsunderstöd sjunkit kontinuerligt, men är fortfarande på nivåer som är långt mycket högre än under USA:s bolånekris 2007–2009.</w:t>
      </w:r>
      <w:r w:rsidRPr="000F355F" w:rsidR="00CD51AE">
        <w:t xml:space="preserve"> </w:t>
      </w:r>
      <w:r w:rsidRPr="000F355F">
        <w:t>Bortom pandemirelaterade risker har spänningarna mellan USA och Kina trappats upp på flera fronter samtidigt som olje</w:t>
      </w:r>
      <w:r w:rsidR="003F5722">
        <w:softHyphen/>
      </w:r>
      <w:r w:rsidRPr="000F355F">
        <w:t>priset är på fortsatt låga nivåer.</w:t>
      </w:r>
    </w:p>
    <w:p w:rsidRPr="000F355F" w:rsidR="0058636C" w:rsidP="00CD51AE" w:rsidRDefault="0058636C" w14:paraId="1B8033EB" w14:textId="77777777">
      <w:r w:rsidRPr="000F355F">
        <w:t>Eurozonen har genomgått en historisk avmattning sedan covid-19 började spridas, med restriktioner som följd. Under det första kvartalet minskade BNP med 3,6 procent jämfört med föregående kvartal, följt av en ännu större minskning för andra kvartalet.</w:t>
      </w:r>
    </w:p>
    <w:p w:rsidRPr="000F355F" w:rsidR="0058636C" w:rsidP="00CD51AE" w:rsidRDefault="0058636C" w14:paraId="2054804F" w14:textId="291D7675">
      <w:r w:rsidRPr="000F355F">
        <w:t>Efter vad som inte kan beskriva</w:t>
      </w:r>
      <w:r w:rsidR="0051308A">
        <w:t>s</w:t>
      </w:r>
      <w:r w:rsidRPr="000F355F">
        <w:t xml:space="preserve"> som annat än en kollaps under det första halvåret förväntas tillväxten i eurozonen återhämta sig under andra halvåret, delvis med stöd av en expansiv penning- och finanspolitik men även till följd av lättade restriktioner. Medan prognoserna pekar på en negativ tillväxt för 2020 förväntas tillväxten öka under 2020 och 2021, även om prognoserna präglas av stor osäkerhet.</w:t>
      </w:r>
    </w:p>
    <w:p w:rsidRPr="000F355F" w:rsidR="0058636C" w:rsidP="00CD51AE" w:rsidRDefault="0058636C" w14:paraId="64CB2A8B" w14:textId="09E981E7">
      <w:r w:rsidRPr="000F355F">
        <w:t xml:space="preserve">Arbetslösheten i EU har ökat under året, men mindre än </w:t>
      </w:r>
      <w:r w:rsidR="0051308A">
        <w:t xml:space="preserve">i </w:t>
      </w:r>
      <w:r w:rsidRPr="000F355F">
        <w:t>övriga världen till följd av att ett större antal länder har nyttjat korttidspermittering.</w:t>
      </w:r>
    </w:p>
    <w:p w:rsidRPr="00D739D5" w:rsidR="0058636C" w:rsidP="00D739D5" w:rsidRDefault="0058636C" w14:paraId="612BFA26" w14:textId="77777777">
      <w:pPr>
        <w:pStyle w:val="Rubrik2numrerat"/>
      </w:pPr>
      <w:bookmarkStart w:name="_Toc82166302" w:id="7"/>
      <w:r w:rsidRPr="00D739D5">
        <w:t>Konjunkturläget i Sverige</w:t>
      </w:r>
      <w:bookmarkEnd w:id="7"/>
    </w:p>
    <w:p w:rsidRPr="002A76D3" w:rsidR="00AF39D6" w:rsidP="002A76D3" w:rsidRDefault="003760E3" w14:paraId="5453B93C" w14:textId="4940AFE6">
      <w:pPr>
        <w:pStyle w:val="Normalutanindragellerluft"/>
      </w:pPr>
      <w:r w:rsidRPr="002A76D3">
        <w:t>Svensk ekonomi var inför 2020 på väg in i en avmattningsfas, med historiskt svag till</w:t>
      </w:r>
      <w:r w:rsidR="003F5722">
        <w:softHyphen/>
      </w:r>
      <w:r w:rsidRPr="002A76D3">
        <w:t>växt och nedjusterad förväntad tillväxt. Läget förvärrades drastiskt i samband med att smittspridningen av covid-19 ökade i slutet av första kvartalet, vilket gav uttryck i</w:t>
      </w:r>
      <w:r w:rsidRPr="002A76D3" w:rsidR="00556F3E">
        <w:t xml:space="preserve"> </w:t>
      </w:r>
      <w:r w:rsidRPr="002A76D3">
        <w:t xml:space="preserve">bland annat Konjunkturinstitutets barometerindikator som mäter det aktuella stämningsläget i den svenska ekonomin. Under april sjönk indikatorn, som sammanfattar svar från </w:t>
      </w:r>
      <w:r w:rsidRPr="002A76D3" w:rsidR="0021478E">
        <w:t xml:space="preserve">både </w:t>
      </w:r>
      <w:r w:rsidRPr="002A76D3">
        <w:t xml:space="preserve">företag och hushåll, till lägre nivåer än den lägsta nivån under finanskrisen </w:t>
      </w:r>
      <w:r w:rsidRPr="002A76D3" w:rsidR="00AF39D6">
        <w:t>och utgjorde</w:t>
      </w:r>
      <w:r w:rsidRPr="002A76D3">
        <w:t xml:space="preserve"> det största fall som någonsin observerats. Därefter har indikatorn stigit för </w:t>
      </w:r>
      <w:r w:rsidRPr="002A76D3" w:rsidR="00AF39D6">
        <w:t xml:space="preserve">varje mätning, även om indikatorns </w:t>
      </w:r>
      <w:proofErr w:type="gramStart"/>
      <w:r w:rsidRPr="002A76D3" w:rsidR="00AF39D6">
        <w:t>nivå visar</w:t>
      </w:r>
      <w:proofErr w:type="gramEnd"/>
      <w:r w:rsidRPr="002A76D3" w:rsidR="00AF39D6">
        <w:t xml:space="preserve"> på ett betydligt svagare stämningsläge än normalt i ekonomin.</w:t>
      </w:r>
    </w:p>
    <w:p w:rsidRPr="002A76D3" w:rsidR="009E5B9C" w:rsidP="002569F3" w:rsidRDefault="009E5B9C" w14:paraId="3B79B08C" w14:textId="1D81BDFD">
      <w:pPr>
        <w:pStyle w:val="Tabellrubrik"/>
        <w:keepNext/>
      </w:pPr>
      <w:r w:rsidRPr="002A76D3">
        <w:t xml:space="preserve">Figur </w:t>
      </w:r>
      <w:r w:rsidRPr="002A76D3" w:rsidR="00595C65">
        <w:fldChar w:fldCharType="begin"/>
      </w:r>
      <w:r w:rsidRPr="002A76D3" w:rsidR="00595C65">
        <w:instrText xml:space="preserve"> SEQ Figur \* ARABIC </w:instrText>
      </w:r>
      <w:r w:rsidRPr="002A76D3" w:rsidR="00595C65">
        <w:fldChar w:fldCharType="separate"/>
      </w:r>
      <w:r w:rsidRPr="002A76D3" w:rsidR="00595C65">
        <w:t>1</w:t>
      </w:r>
      <w:r w:rsidRPr="002A76D3" w:rsidR="00595C65">
        <w:fldChar w:fldCharType="end"/>
      </w:r>
      <w:r w:rsidRPr="002A76D3">
        <w:t xml:space="preserve"> Indikatorer i Konjunkturbarometern</w:t>
      </w:r>
    </w:p>
    <w:p w:rsidRPr="000F355F" w:rsidR="009E5B9C" w:rsidP="002569F3" w:rsidRDefault="009E5B9C" w14:paraId="5F2A18CB" w14:textId="391B0165">
      <w:pPr>
        <w:keepNext/>
        <w:ind w:firstLine="0"/>
      </w:pPr>
      <w:r w:rsidRPr="000F355F">
        <w:rPr>
          <w:noProof/>
          <w14:numSpacing w14:val="default"/>
        </w:rPr>
        <w:drawing>
          <wp:inline distT="0" distB="0" distL="0" distR="0" wp14:anchorId="5C1153D6" wp14:editId="15C8FD10">
            <wp:extent cx="4572000" cy="2743200"/>
            <wp:effectExtent l="0" t="0" r="0" b="0"/>
            <wp:docPr id="14" name="Diagram 14" descr="">
              <a:extLst xmlns:a="http://schemas.openxmlformats.org/drawingml/2006/main">
                <a:ext uri="{FF2B5EF4-FFF2-40B4-BE49-F238E27FC236}">
                  <a16:creationId xmlns:a16="http://schemas.microsoft.com/office/drawing/2014/main" id="{D2FE02C4-D42D-4696-A412-60B4EBF316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2A76D3" w:rsidR="009E5B9C" w:rsidP="002A76D3" w:rsidRDefault="009E5B9C" w14:paraId="717E91CC" w14:textId="2B94433A">
      <w:pPr>
        <w:pStyle w:val="Klla"/>
      </w:pPr>
      <w:r w:rsidRPr="002A76D3">
        <w:t>Källa: Konjunkturinstitutet.</w:t>
      </w:r>
    </w:p>
    <w:p w:rsidRPr="002569F3" w:rsidR="00C9195C" w:rsidP="002569F3" w:rsidRDefault="00323A55" w14:paraId="3F073B97" w14:textId="42A1B6B2">
      <w:pPr>
        <w:pStyle w:val="Normalutanindragellerluft"/>
      </w:pPr>
      <w:r w:rsidRPr="002569F3">
        <w:lastRenderedPageBreak/>
        <w:t xml:space="preserve">Medan förväntningarna i tillverkningsindustrin är högre än det historiska genomsnittet, där framför allt företagens högre förväntningar på framtida produktion står för en stor del av uppgången, är tjänstesektorn fortsatt utsatt, där fler företag uppger att efterfrågan faller än </w:t>
      </w:r>
      <w:r w:rsidRPr="002569F3" w:rsidR="0021478E">
        <w:t xml:space="preserve">att den </w:t>
      </w:r>
      <w:r w:rsidRPr="002569F3">
        <w:t>ökar, och där förväntningarna på efterfrågan har minskat. Vidare rapporterar en stor andel av företagen om personalneddragningar och minskade försäljningspriser.</w:t>
      </w:r>
    </w:p>
    <w:p w:rsidRPr="002569F3" w:rsidR="00C9195C" w:rsidP="002569F3" w:rsidRDefault="00C9195C" w14:paraId="1385E966" w14:textId="4D71B6B6">
      <w:pPr>
        <w:pStyle w:val="Tabellrubrik"/>
      </w:pPr>
      <w:r w:rsidRPr="002569F3">
        <w:t xml:space="preserve">Figur </w:t>
      </w:r>
      <w:r w:rsidRPr="002569F3" w:rsidR="00595C65">
        <w:fldChar w:fldCharType="begin"/>
      </w:r>
      <w:r w:rsidRPr="002569F3" w:rsidR="00595C65">
        <w:instrText xml:space="preserve"> SEQ Figur \* ARABIC </w:instrText>
      </w:r>
      <w:r w:rsidRPr="002569F3" w:rsidR="00595C65">
        <w:fldChar w:fldCharType="separate"/>
      </w:r>
      <w:r w:rsidRPr="002569F3" w:rsidR="00595C65">
        <w:t>2</w:t>
      </w:r>
      <w:r w:rsidRPr="002569F3" w:rsidR="00595C65">
        <w:fldChar w:fldCharType="end"/>
      </w:r>
      <w:r w:rsidRPr="002569F3">
        <w:t xml:space="preserve"> Tillväxt, BNP, 2019–2023, andel i procent</w:t>
      </w:r>
    </w:p>
    <w:p w:rsidRPr="000F355F" w:rsidR="00D00D7B" w:rsidP="007D71FE" w:rsidRDefault="00D9565D" w14:paraId="1357A3DB" w14:textId="79438F6E">
      <w:pPr>
        <w:ind w:firstLine="0"/>
      </w:pPr>
      <w:r w:rsidRPr="000F355F">
        <w:rPr>
          <w:noProof/>
          <w14:numSpacing w14:val="default"/>
        </w:rPr>
        <w:drawing>
          <wp:inline distT="0" distB="0" distL="0" distR="0" wp14:anchorId="2FE256E3" wp14:editId="5CDABDE5">
            <wp:extent cx="4572000" cy="2743200"/>
            <wp:effectExtent l="0" t="0" r="0" b="0"/>
            <wp:docPr id="11" name="Diagram 11" descr="">
              <a:extLst xmlns:a="http://schemas.openxmlformats.org/drawingml/2006/main">
                <a:ext uri="{FF2B5EF4-FFF2-40B4-BE49-F238E27FC236}">
                  <a16:creationId xmlns:a16="http://schemas.microsoft.com/office/drawing/2014/main" id="{489DABC3-C7C3-462A-BFEF-F5B0B54011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2569F3" w:rsidR="00C9195C" w:rsidP="002569F3" w:rsidRDefault="00D00D7B" w14:paraId="2435CC12" w14:textId="4BE921FB">
      <w:pPr>
        <w:pStyle w:val="Klla"/>
      </w:pPr>
      <w:r w:rsidRPr="002569F3">
        <w:t xml:space="preserve">Källa: </w:t>
      </w:r>
      <w:r w:rsidRPr="002569F3" w:rsidR="00141559">
        <w:t>Finansdepartementet</w:t>
      </w:r>
      <w:r w:rsidRPr="002569F3">
        <w:t>.</w:t>
      </w:r>
    </w:p>
    <w:p w:rsidRPr="000F355F" w:rsidR="00323A55" w:rsidP="002569F3" w:rsidRDefault="00323A55" w14:paraId="47779C31" w14:textId="77777777">
      <w:pPr>
        <w:spacing w:before="240"/>
        <w:ind w:firstLine="0"/>
      </w:pPr>
      <w:r w:rsidRPr="000F355F">
        <w:t>Svensk ekonomi såg ett tydligt tapp i aktivitet under det första halvåret 2020, och särskilt under det andra kvartalet där nedgången i BNP är den största som någonsin uppmätts sedan mätningarna inleddes 1980. Därefter har aktiviteten ökat och de flesta indikatorer visar på att konjunkturen nådde sin botten under det andra kvartalet.</w:t>
      </w:r>
    </w:p>
    <w:p w:rsidRPr="000F355F" w:rsidR="00323A55" w:rsidP="00323A55" w:rsidRDefault="00323A55" w14:paraId="52AFDFBD" w14:textId="1E7B4706">
      <w:r w:rsidRPr="000F355F">
        <w:t xml:space="preserve">Sammantaget förväntas BNP falla med 4,6 procent under 2020 för att därefter stiga med 4,1 procent nästa år – vilket är en uppskrivning jämfört med tidigare prognoser, </w:t>
      </w:r>
      <w:r w:rsidRPr="002569F3">
        <w:rPr>
          <w:spacing w:val="-2"/>
        </w:rPr>
        <w:t>även om det råder stor osäkerhet beroende på hur pandemin utvecklas. Den lågkonjunktur</w:t>
      </w:r>
      <w:r w:rsidRPr="000F355F">
        <w:t xml:space="preserve"> som har inletts förväntas dock bli långvarig, där återhämtningstakten till stor del beror på vilka stimulansåtgärder, och deras omfattning, som införs.</w:t>
      </w:r>
    </w:p>
    <w:p w:rsidRPr="000F355F" w:rsidR="00323A55" w:rsidP="00323A55" w:rsidRDefault="00323A55" w14:paraId="40272AA1" w14:textId="51A8E6CA">
      <w:r w:rsidRPr="000F355F">
        <w:t>För att förbättra förutsättningarna för en snabb återhämtning krävs det åtgärder som riktar sig mot de utsatta sektorerna – däribland hushållen, tjänstesektorn samt bygg- och anläggningsverksamheten. Det kommer även att ha en stor inverkan på sysselsättnings</w:t>
      </w:r>
      <w:r w:rsidR="003F5722">
        <w:softHyphen/>
      </w:r>
      <w:r w:rsidRPr="000F355F">
        <w:t>nivån framgent.</w:t>
      </w:r>
    </w:p>
    <w:p w:rsidRPr="000F355F" w:rsidR="00323A55" w:rsidP="00323A55" w:rsidRDefault="00323A55" w14:paraId="399B3B94" w14:textId="63692001">
      <w:r w:rsidRPr="000F355F">
        <w:t>Arbetslösheten i Sverige är på fortsatt höga nivåer, och har ökat kraftigt, jämfört med andra EU-länder och förväntas enligt Finansdepartementets senaste prognos från augusti uppgå till 9</w:t>
      </w:r>
      <w:r w:rsidR="0021478E">
        <w:t> </w:t>
      </w:r>
      <w:r w:rsidRPr="000F355F">
        <w:t>procent under 2020 för att därefter öka till 9,5 procent under 2021. Sverige ligger för stunden långt över EU:s genomsnittliga arbetslöshet, och ytterligare ett steg bort från regeringens mål om EU:s lägsta arbetslöshet 2020.</w:t>
      </w:r>
    </w:p>
    <w:p w:rsidRPr="000F355F" w:rsidR="002346D4" w:rsidP="00323A55" w:rsidRDefault="00323A55" w14:paraId="722D4AC1" w14:textId="57AAC439">
      <w:r w:rsidRPr="000F355F">
        <w:t>Matchningen, mellan arbetssökandes kompetens och företagens kompetensbehov, på svensk arbetsmarknad är fortsatt problematisk. Diskrepansen beror inte främst på för</w:t>
      </w:r>
      <w:r w:rsidR="003F5722">
        <w:softHyphen/>
      </w:r>
      <w:r w:rsidRPr="000F355F">
        <w:t xml:space="preserve">ändrad efterfrågan hos arbetsgivarna utan att gruppen arbetslösa i allt större utsträckning består av lågutbildade och utrikes födda. Sverige har, både på kort och </w:t>
      </w:r>
      <w:r w:rsidR="0021478E">
        <w:t xml:space="preserve">på </w:t>
      </w:r>
      <w:r w:rsidRPr="000F355F">
        <w:t xml:space="preserve">lång sikt, misslyckats med att få nyanlända att anpassa sig till svensk kultur och svensk </w:t>
      </w:r>
      <w:r w:rsidRPr="000F355F">
        <w:lastRenderedPageBreak/>
        <w:t>arbetsmarknad</w:t>
      </w:r>
      <w:r w:rsidR="0021478E">
        <w:t>,</w:t>
      </w:r>
      <w:r w:rsidRPr="000F355F">
        <w:t xml:space="preserve"> vilket inneburit en högre jämviktsarbetslöshet och sämre offentliga finanser samt en risk för ett permanent utanförskap och segregerad arbetslöshet.</w:t>
      </w:r>
    </w:p>
    <w:p w:rsidRPr="002569F3" w:rsidR="00C9195C" w:rsidP="002569F3" w:rsidRDefault="00C9195C" w14:paraId="75CB9350" w14:textId="6FD93C05">
      <w:pPr>
        <w:pStyle w:val="Tabellrubrik"/>
      </w:pPr>
      <w:r w:rsidRPr="002569F3">
        <w:t xml:space="preserve">Figur </w:t>
      </w:r>
      <w:r w:rsidRPr="002569F3" w:rsidR="00595C65">
        <w:fldChar w:fldCharType="begin"/>
      </w:r>
      <w:r w:rsidRPr="002569F3" w:rsidR="00595C65">
        <w:instrText xml:space="preserve"> SEQ Figur \* ARABIC </w:instrText>
      </w:r>
      <w:r w:rsidRPr="002569F3" w:rsidR="00595C65">
        <w:fldChar w:fldCharType="separate"/>
      </w:r>
      <w:r w:rsidRPr="002569F3" w:rsidR="00595C65">
        <w:t>3</w:t>
      </w:r>
      <w:r w:rsidRPr="002569F3" w:rsidR="00595C65">
        <w:fldChar w:fldCharType="end"/>
      </w:r>
      <w:r w:rsidRPr="002569F3">
        <w:t xml:space="preserve"> Arbetslöshet i EU, juli 2020, andel i procent</w:t>
      </w:r>
    </w:p>
    <w:p w:rsidRPr="000F355F" w:rsidR="001F780D" w:rsidP="00A04200" w:rsidRDefault="00107CD4" w14:paraId="27BF028C" w14:textId="310095DC">
      <w:pPr>
        <w:pStyle w:val="Normalutanindragellerluft"/>
        <w:rPr>
          <w:i/>
          <w:sz w:val="20"/>
          <w:szCs w:val="20"/>
        </w:rPr>
      </w:pPr>
      <w:r w:rsidRPr="000F355F">
        <w:rPr>
          <w:noProof/>
          <w14:numSpacing w14:val="default"/>
        </w:rPr>
        <w:drawing>
          <wp:inline distT="0" distB="0" distL="0" distR="0" wp14:anchorId="5F3B4515" wp14:editId="64C9FD3A">
            <wp:extent cx="4972050" cy="5422297"/>
            <wp:effectExtent l="0" t="0" r="0" b="6985"/>
            <wp:docPr id="4" name="Diagram 4" descr="">
              <a:extLst xmlns:a="http://schemas.openxmlformats.org/drawingml/2006/main">
                <a:ext uri="{FF2B5EF4-FFF2-40B4-BE49-F238E27FC236}">
                  <a16:creationId xmlns:a16="http://schemas.microsoft.com/office/drawing/2014/main" id="{75E5264B-3A72-4391-8B2D-89FA7796FA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2569F3" w:rsidR="00D14872" w:rsidP="002569F3" w:rsidRDefault="00D14872" w14:paraId="1DDF562E" w14:textId="1EF0B50C">
      <w:pPr>
        <w:pStyle w:val="Klla"/>
      </w:pPr>
      <w:r w:rsidRPr="002569F3">
        <w:t>Källa: Eurostat</w:t>
      </w:r>
      <w:r w:rsidRPr="002569F3" w:rsidR="007D71FE">
        <w:t>.</w:t>
      </w:r>
    </w:p>
    <w:p w:rsidRPr="000F355F" w:rsidR="00A04200" w:rsidP="002569F3" w:rsidRDefault="0058636C" w14:paraId="14BAAD0C" w14:textId="4D36ADAD">
      <w:pPr>
        <w:spacing w:before="240"/>
        <w:ind w:firstLine="0"/>
      </w:pPr>
      <w:r w:rsidRPr="000F355F">
        <w:t>Gapet i arbetslöshet mellan inrikes och utrikes födda är fortsatt stort. Under andra kvartalet</w:t>
      </w:r>
      <w:r w:rsidRPr="000F355F" w:rsidR="00E75744">
        <w:t xml:space="preserve"> 2021</w:t>
      </w:r>
      <w:r w:rsidRPr="000F355F">
        <w:t xml:space="preserve"> var det relativa arbetslöshetstalet för inrikes födda i åldern 20–64 år </w:t>
      </w:r>
      <w:r w:rsidRPr="000F355F" w:rsidR="00AC13BA">
        <w:t>4,7 procent</w:t>
      </w:r>
      <w:r w:rsidRPr="000F355F">
        <w:t xml:space="preserve">, motsvarande siffra för utrikes födda uppgick till </w:t>
      </w:r>
      <w:r w:rsidRPr="000F355F" w:rsidR="00AC13BA">
        <w:t>17,8</w:t>
      </w:r>
      <w:r w:rsidRPr="000F355F">
        <w:t xml:space="preserve"> procent</w:t>
      </w:r>
      <w:r w:rsidRPr="000F355F" w:rsidR="00AC13BA">
        <w:rPr>
          <w:rStyle w:val="Fotnotsreferens"/>
        </w:rPr>
        <w:footnoteReference w:id="1"/>
      </w:r>
      <w:r w:rsidRPr="000F355F" w:rsidR="00AC13BA">
        <w:t>.</w:t>
      </w:r>
      <w:r w:rsidRPr="000F355F">
        <w:t xml:space="preserve"> </w:t>
      </w:r>
      <w:r w:rsidRPr="000F355F" w:rsidR="00AC13BA">
        <w:t>N</w:t>
      </w:r>
      <w:r w:rsidRPr="000F355F">
        <w:t>yanlända från vissa delar av Afrika och Mellanöstern står ut särskilt. I ett läge där högkonjunktur övergått till lågkonjunktur, med högre arbetslöshet som följd, parallellt med en fortsatt automatisering och digitalisering, med minskad efterfråga</w:t>
      </w:r>
      <w:r w:rsidR="00273EFB">
        <w:t>n</w:t>
      </w:r>
      <w:r w:rsidRPr="000F355F">
        <w:t xml:space="preserve"> på okvalificerad arbetskraft som följd, är det rimligt att anta att gruppen utrikes födda är särskilt utsatt. De riktade åtgärder som nuvarande och tidigare regeringar genomfört har visat sig vara verknings</w:t>
      </w:r>
      <w:r w:rsidR="003F5722">
        <w:softHyphen/>
      </w:r>
      <w:r w:rsidRPr="000F355F">
        <w:t>lösa för att minska gapet. Det blir alltmer tydligt att mer behöver göras för att få nyanlända att anpassa sig till den svenska arbetsmarknaden i stället för ytterligare försök med att anpassa den svenska marknaden efter nyanlända.</w:t>
      </w:r>
    </w:p>
    <w:p w:rsidRPr="000F355F" w:rsidR="0058636C" w:rsidP="000C6B03" w:rsidRDefault="0058636C" w14:paraId="588D6CEA" w14:textId="4ADE8AD0">
      <w:r w:rsidRPr="000F355F">
        <w:lastRenderedPageBreak/>
        <w:t xml:space="preserve">KPIF-inflationen, där effekten av ändrade bolåneräntor är borträknad, noterades under augusti månad till </w:t>
      </w:r>
      <w:r w:rsidRPr="000F355F" w:rsidR="00792340">
        <w:t>0,7</w:t>
      </w:r>
      <w:r w:rsidRPr="000F355F">
        <w:t xml:space="preserve"> procent. Inflationsförväntningarna hos arbetsmarknadens parter </w:t>
      </w:r>
      <w:r w:rsidRPr="000F355F" w:rsidR="00792340">
        <w:t>är därutöver fortsatt låga</w:t>
      </w:r>
      <w:r w:rsidRPr="000F355F">
        <w:t>. Detta, tillsammans med låga räntor i omvärlden, försvårar Riksbankens möjligheter att långsamt börja höja reporäntan</w:t>
      </w:r>
      <w:r w:rsidR="00273EFB">
        <w:t>, v</w:t>
      </w:r>
      <w:r w:rsidRPr="000F355F" w:rsidR="00A04200">
        <w:t xml:space="preserve">ilket i sin tur begränsar penningpolitikens möjligheter att hantera krisen. </w:t>
      </w:r>
    </w:p>
    <w:p w:rsidRPr="00D739D5" w:rsidR="0058636C" w:rsidP="00D739D5" w:rsidRDefault="0058636C" w14:paraId="449838C1" w14:textId="77777777">
      <w:pPr>
        <w:pStyle w:val="Rubrik2numrerat"/>
      </w:pPr>
      <w:bookmarkStart w:name="_Toc82166303" w:id="8"/>
      <w:r w:rsidRPr="00D739D5">
        <w:t>Coronapandemin, osäkerhet i prognosen</w:t>
      </w:r>
      <w:bookmarkEnd w:id="8"/>
    </w:p>
    <w:p w:rsidRPr="002569F3" w:rsidR="000102AE" w:rsidP="002569F3" w:rsidRDefault="000102AE" w14:paraId="4EC6D2A0" w14:textId="3B62BCED">
      <w:pPr>
        <w:pStyle w:val="Normalutanindragellerluft"/>
      </w:pPr>
      <w:r w:rsidRPr="002569F3">
        <w:t>Medan Sverigedemokraternas ekonomiska politik tar sin utgångspunkt i scenariot som beskrivs ovan är osäkerheten stor där ett antal faktorer, både globala och lokala, kan påverka den ekonomiska utvecklingen i en mer positiv eller negativ riktning.</w:t>
      </w:r>
    </w:p>
    <w:p w:rsidRPr="000F355F" w:rsidR="0058636C" w:rsidP="000102AE" w:rsidRDefault="0058636C" w14:paraId="1EC62599" w14:textId="447E573E">
      <w:r w:rsidRPr="000F355F">
        <w:t>Coronapandemin har haft en direkt påverkan på ekonomin där produktionen för varor och tjänster har minskat kraftigt, både till följd av förändrade beteendemönster hos företag och människor men även på grund av restriktioner och andra åtgärder som införts för att begränsa smittspridningen.</w:t>
      </w:r>
    </w:p>
    <w:p w:rsidRPr="000F355F" w:rsidR="000102AE" w:rsidP="000102AE" w:rsidRDefault="0058636C" w14:paraId="27682345" w14:textId="4A5653F6">
      <w:r w:rsidRPr="000F355F">
        <w:t xml:space="preserve">Världshälsoorganisationen </w:t>
      </w:r>
      <w:r w:rsidRPr="000F355F" w:rsidR="00417F83">
        <w:t>(</w:t>
      </w:r>
      <w:r w:rsidRPr="000F355F">
        <w:t>WHO</w:t>
      </w:r>
      <w:r w:rsidRPr="000F355F" w:rsidR="00417F83">
        <w:t>)</w:t>
      </w:r>
      <w:r w:rsidRPr="000F355F">
        <w:t xml:space="preserve"> har framhållit att den enda möjligheten att hejda virusutbrottets framfart är genom vaccinering. Trots att det finns ett hundratal vaccin under utveckling, där flera testas inom ramen för kliniska studier, är det inte säkert att det kommer gå snabbt att få fram en variant godkänd för bred användning varpå pande</w:t>
      </w:r>
      <w:r w:rsidR="003F5722">
        <w:softHyphen/>
      </w:r>
      <w:r w:rsidRPr="000F355F">
        <w:t xml:space="preserve">min under en överskådlig tid kommer att ha en negativ inverkan på den ekonomiska aktiviteten. Vid ytterligare smittspridningsvågor riskerar den ekonomiska nedgången att fördjupas ytterligare, </w:t>
      </w:r>
      <w:r w:rsidRPr="000F355F" w:rsidR="000102AE">
        <w:t>antingen på grund av förlängda restriktioner i Sverige eller åter</w:t>
      </w:r>
      <w:r w:rsidR="003F5722">
        <w:softHyphen/>
      </w:r>
      <w:r w:rsidRPr="000F355F" w:rsidR="000102AE">
        <w:t xml:space="preserve">införda restriktioner i omvärlden, </w:t>
      </w:r>
      <w:r w:rsidRPr="000F355F">
        <w:t>där konkurser leder till att leverans- och värdekedjor förstörs samt en minskad sysselsättning.</w:t>
      </w:r>
      <w:r w:rsidRPr="000F355F" w:rsidR="000102AE">
        <w:t xml:space="preserve"> På andra sidan finns en möjlighet att smittspridningen avtar snabbare än förväntat eller att den ekonomiska utvecklingen i omvärlden ökar till följd av nya stödpaket – vilket skulle gynna svensk exportindustri.</w:t>
      </w:r>
    </w:p>
    <w:p w:rsidRPr="000F355F" w:rsidR="007A4060" w:rsidRDefault="007A4060" w14:paraId="5099664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0F355F">
        <w:br w:type="page"/>
      </w:r>
    </w:p>
    <w:p w:rsidRPr="00D739D5" w:rsidR="0058636C" w:rsidP="00D739D5" w:rsidRDefault="0058636C" w14:paraId="27F6660D" w14:textId="77777777">
      <w:pPr>
        <w:pStyle w:val="Rubrik1numrerat"/>
      </w:pPr>
      <w:bookmarkStart w:name="_Toc82166304" w:id="9"/>
      <w:r w:rsidRPr="00D739D5">
        <w:lastRenderedPageBreak/>
        <w:t>Förutsättningar för ekonomisk stimulans</w:t>
      </w:r>
      <w:bookmarkEnd w:id="9"/>
    </w:p>
    <w:p w:rsidRPr="000F355F" w:rsidR="0058636C" w:rsidP="0058636C" w:rsidRDefault="00994D51" w14:paraId="32B5BE8A" w14:textId="6CDFEF83">
      <w:pPr>
        <w:pStyle w:val="Normalutanindragellerluft"/>
      </w:pPr>
      <w:r w:rsidRPr="000F355F">
        <w:t>Under 2019 var svensk ekonomi på väg in i en avmattningsfas med avtagande sysselsättningstillväxt och ökad arbetslöshet, även om finanspolitiken låg i linje med överskottsmålet. Sedan mars 2020 har riksdagen beslutat om att införa en rad åtgärder för att skydda företag och arbetstillfällen, snarare än att verka som stimulansåtgärder, med avsikten att utsatta företag ska överleva en period med svag efterfrågan och</w:t>
      </w:r>
      <w:r w:rsidRPr="000F355F" w:rsidR="00783CEB">
        <w:t xml:space="preserve"> för</w:t>
      </w:r>
      <w:r w:rsidRPr="000F355F">
        <w:t xml:space="preserve"> att förhindra stigande arbetslöshet. Åtgärderna kan även ses </w:t>
      </w:r>
      <w:r w:rsidRPr="000F355F" w:rsidR="000E7708">
        <w:t>i avseendet att de</w:t>
      </w:r>
      <w:r w:rsidRPr="000F355F" w:rsidR="00783CEB">
        <w:t xml:space="preserve"> ska</w:t>
      </w:r>
      <w:r w:rsidRPr="000F355F" w:rsidR="000E7708">
        <w:t xml:space="preserve"> minska</w:t>
      </w:r>
      <w:r w:rsidRPr="000F355F" w:rsidR="00783CEB">
        <w:t xml:space="preserve"> </w:t>
      </w:r>
      <w:r w:rsidRPr="000F355F" w:rsidR="00C05130">
        <w:t>risken för att fallet i realekonomisk aktivet ska sprida sig till finans- och fastighets</w:t>
      </w:r>
      <w:r w:rsidR="003F5722">
        <w:softHyphen/>
      </w:r>
      <w:r w:rsidRPr="000F355F" w:rsidR="00C05130">
        <w:t>sektorn och orsaka en finansiell kollaps i likhet med finanskrisen 2008–2009.</w:t>
      </w:r>
      <w:r w:rsidRPr="000F355F" w:rsidR="008A39B9">
        <w:t xml:space="preserve"> De hittills beslutade åtgärder</w:t>
      </w:r>
      <w:r w:rsidRPr="000F355F" w:rsidR="00AA0728">
        <w:t>na</w:t>
      </w:r>
      <w:r w:rsidRPr="000F355F" w:rsidR="008A39B9">
        <w:t xml:space="preserve"> har inneburit en försvagning av de offentliga finanserna, men innebär inte på något sätt att utrymmet för fortsatt ekonomisk stimulans är förbrukat.</w:t>
      </w:r>
    </w:p>
    <w:p w:rsidRPr="00D739D5" w:rsidR="0058636C" w:rsidP="00D739D5" w:rsidRDefault="0058636C" w14:paraId="015B885B" w14:textId="77777777">
      <w:pPr>
        <w:pStyle w:val="Rubrik2numrerat"/>
      </w:pPr>
      <w:bookmarkStart w:name="_Toc82166305" w:id="10"/>
      <w:r w:rsidRPr="00D739D5">
        <w:t>Det finanspolitiska ramverket</w:t>
      </w:r>
      <w:bookmarkEnd w:id="10"/>
    </w:p>
    <w:p w:rsidRPr="002569F3" w:rsidR="0058636C" w:rsidP="002569F3" w:rsidRDefault="0058636C" w14:paraId="2F8AC4D4" w14:textId="77777777">
      <w:pPr>
        <w:pStyle w:val="Normalutanindragellerluft"/>
      </w:pPr>
      <w:r w:rsidRPr="002569F3">
        <w:t>Det finanspolitiska ramverket är ett verktyg som ska se till att finanspolitiken är långsiktigt hållbar och transparent och har sedan införandet under andra halvan av 1990-talet varit avgörande för den goda utvecklingen av Sveriges offentliga finanser.</w:t>
      </w:r>
    </w:p>
    <w:p w:rsidRPr="000F355F" w:rsidR="00FF0BF2" w:rsidP="003D5CC1" w:rsidRDefault="0058636C" w14:paraId="47693D9C" w14:textId="02DB995C">
      <w:r w:rsidRPr="000F355F">
        <w:t>Central</w:t>
      </w:r>
      <w:r w:rsidR="00273EFB">
        <w:t>a</w:t>
      </w:r>
      <w:r w:rsidRPr="000F355F">
        <w:t xml:space="preserve"> för ramverket är de budgetpolitiska målen: överskottsmålet, skuldankaret, utgiftstaket och balanskravet för kommunerna. I händelse av en kris finns det utrymme att agera utan att det står i konflikt med det finanspolitiska ramverket</w:t>
      </w:r>
      <w:r w:rsidR="00273EFB">
        <w:t>;</w:t>
      </w:r>
      <w:r w:rsidRPr="000F355F">
        <w:t xml:space="preserve"> det finns varken juridiskt bindande gränser eller formella sanktioner. Att vidta åtgärder som leder till stora avvikelser från överskottsmålet eller skuldankaret, eller till att utgiftstaket måste höjas</w:t>
      </w:r>
      <w:r w:rsidR="00273EFB">
        <w:t>,</w:t>
      </w:r>
      <w:r w:rsidRPr="000F355F">
        <w:t xml:space="preserve"> innebär inte att ramverket har slutat gälla. Det bör i stället bedömas så att flexibiliteten i ramverket nyttjas i den utsträckning som är tillåtet och i enlighet med delar av det finanspolitiska ramverkets syfte – att skapa en finansiell buffert som kan användas i händelse av en djup lågkonjunktur eller oförutsedd kris.</w:t>
      </w:r>
    </w:p>
    <w:p w:rsidRPr="002569F3" w:rsidR="00C9195C" w:rsidP="002569F3" w:rsidRDefault="00C9195C" w14:paraId="3972335F" w14:textId="4273658D">
      <w:pPr>
        <w:pStyle w:val="Tabellrubrik"/>
        <w:keepNext/>
      </w:pPr>
      <w:r w:rsidRPr="002569F3">
        <w:t xml:space="preserve">Figur </w:t>
      </w:r>
      <w:r w:rsidRPr="002569F3" w:rsidR="00595C65">
        <w:fldChar w:fldCharType="begin"/>
      </w:r>
      <w:r w:rsidRPr="002569F3" w:rsidR="00595C65">
        <w:instrText xml:space="preserve"> SEQ Figur \* ARABIC </w:instrText>
      </w:r>
      <w:r w:rsidRPr="002569F3" w:rsidR="00595C65">
        <w:fldChar w:fldCharType="separate"/>
      </w:r>
      <w:r w:rsidRPr="002569F3" w:rsidR="00595C65">
        <w:t>4</w:t>
      </w:r>
      <w:r w:rsidRPr="002569F3" w:rsidR="00595C65">
        <w:fldChar w:fldCharType="end"/>
      </w:r>
      <w:r w:rsidRPr="002569F3">
        <w:t xml:space="preserve"> Statens finansiella sparande, miljarder kronor</w:t>
      </w:r>
    </w:p>
    <w:p w:rsidRPr="000F355F" w:rsidR="001F780D" w:rsidP="002569F3" w:rsidRDefault="00435AAE" w14:paraId="2184B832" w14:textId="075D3847">
      <w:pPr>
        <w:pStyle w:val="Normalutanindragellerluft"/>
        <w:keepNext/>
        <w:rPr>
          <w:i/>
          <w:sz w:val="20"/>
          <w:szCs w:val="20"/>
        </w:rPr>
      </w:pPr>
      <w:r w:rsidRPr="000F355F">
        <w:rPr>
          <w:noProof/>
        </w:rPr>
        <w:drawing>
          <wp:inline distT="0" distB="0" distL="0" distR="0" wp14:anchorId="52F4D53F" wp14:editId="61AABAA9">
            <wp:extent cx="4778375" cy="2867025"/>
            <wp:effectExtent l="0" t="0" r="3175" b="0"/>
            <wp:docPr id="5" name="Diagram 5" descr="">
              <a:extLst xmlns:a="http://schemas.openxmlformats.org/drawingml/2006/main">
                <a:ext uri="{FF2B5EF4-FFF2-40B4-BE49-F238E27FC236}">
                  <a16:creationId xmlns:a16="http://schemas.microsoft.com/office/drawing/2014/main" id="{49EB3C47-5FE0-421A-A238-E77552645A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2569F3" w:rsidR="00161A7A" w:rsidP="002569F3" w:rsidRDefault="00435AAE" w14:paraId="6D299BA0" w14:textId="2EA68089">
      <w:pPr>
        <w:pStyle w:val="Klla"/>
      </w:pPr>
      <w:r w:rsidRPr="002569F3">
        <w:t>Källa: Ekonomistyrningsverket.</w:t>
      </w:r>
    </w:p>
    <w:p w:rsidRPr="000F355F" w:rsidR="00783CEB" w:rsidP="002569F3" w:rsidRDefault="00775DC8" w14:paraId="59C029E3" w14:textId="52CA6821">
      <w:pPr>
        <w:spacing w:before="240"/>
        <w:ind w:firstLine="0"/>
      </w:pPr>
      <w:r w:rsidRPr="000F355F">
        <w:t>Den pågående pandemin har haft en stark negativ påverkan på svensk ekonomi</w:t>
      </w:r>
      <w:r w:rsidR="00122532">
        <w:t>, e</w:t>
      </w:r>
      <w:r w:rsidRPr="000F355F">
        <w:t xml:space="preserve">n utveckling som riskerar att bli särskilt allvarlig om det inte vidtas kraftiga åtgärder för att förhindra att krisen sprider sig till fler delar inom ekonomin. Vid denna akuta kris </w:t>
      </w:r>
      <w:r w:rsidRPr="000F355F">
        <w:lastRenderedPageBreak/>
        <w:t>måste flexibiliteten i det finanspolitiska ramverket nyttjas fullt ut, även om det på längre sikt finns ett behov av att återgå till en strikt finanspolitisk disciplin</w:t>
      </w:r>
      <w:r w:rsidR="00122532">
        <w:t>, m</w:t>
      </w:r>
      <w:r w:rsidRPr="000F355F" w:rsidR="00783CEB">
        <w:t>ed avsikten</w:t>
      </w:r>
      <w:r w:rsidRPr="000F355F">
        <w:t xml:space="preserve"> att </w:t>
      </w:r>
      <w:r w:rsidRPr="000F355F" w:rsidR="00783CEB">
        <w:t xml:space="preserve">stärka </w:t>
      </w:r>
      <w:r w:rsidRPr="000F355F">
        <w:t xml:space="preserve">förutsättningarna att </w:t>
      </w:r>
      <w:r w:rsidRPr="000F355F" w:rsidR="00783CEB">
        <w:t xml:space="preserve">kunna </w:t>
      </w:r>
      <w:r w:rsidRPr="000F355F">
        <w:t xml:space="preserve">hantera framtida lågkonjunkturer eller oförutsedda kriser </w:t>
      </w:r>
      <w:r w:rsidRPr="000F355F" w:rsidR="00783CEB">
        <w:t>med samma finansiella handlingsfrihet som finns i dag</w:t>
      </w:r>
      <w:r w:rsidRPr="000F355F">
        <w:t>.</w:t>
      </w:r>
    </w:p>
    <w:p w:rsidRPr="00D739D5" w:rsidR="0058636C" w:rsidP="00D739D5" w:rsidRDefault="0058636C" w14:paraId="184149A5" w14:textId="77777777">
      <w:pPr>
        <w:pStyle w:val="Rubrik2numrerat"/>
      </w:pPr>
      <w:bookmarkStart w:name="_Toc82166306" w:id="11"/>
      <w:r w:rsidRPr="00D739D5">
        <w:t>Svensk statsskuld ur ett internationellt perspektiv</w:t>
      </w:r>
      <w:bookmarkEnd w:id="11"/>
    </w:p>
    <w:p w:rsidRPr="000F355F" w:rsidR="00810DCE" w:rsidP="00810DCE" w:rsidRDefault="005F3ACA" w14:paraId="1BB2EB74" w14:textId="65F46B0D">
      <w:pPr>
        <w:ind w:firstLine="0"/>
      </w:pPr>
      <w:r w:rsidRPr="000F355F">
        <w:t>Riktmärket för hur stor den konsoliderade bruttoskulden ska vara på lång sikt utgörs av det så kallade skuldankaret, den konsoliderade skulden för hela den offentliga sektorn, även kalla</w:t>
      </w:r>
      <w:r w:rsidRPr="000F355F" w:rsidR="00810DCE">
        <w:t xml:space="preserve">t Maastrichtskulden. </w:t>
      </w:r>
      <w:r w:rsidRPr="000F355F" w:rsidR="0058636C">
        <w:t xml:space="preserve">Skuldankaret är fastställt till att bruttoskulden ska vara 35 procent av BNP. </w:t>
      </w:r>
      <w:r w:rsidRPr="000F355F" w:rsidR="00810DCE">
        <w:t xml:space="preserve">Vid en avvikelse på </w:t>
      </w:r>
      <w:r w:rsidRPr="000F355F" w:rsidR="0058636C">
        <w:t>mer än 5</w:t>
      </w:r>
      <w:r w:rsidR="00122532">
        <w:t> </w:t>
      </w:r>
      <w:r w:rsidRPr="000F355F" w:rsidR="0058636C">
        <w:t>procentenheter för det senast av</w:t>
      </w:r>
      <w:r w:rsidR="003F5722">
        <w:softHyphen/>
      </w:r>
      <w:r w:rsidRPr="000F355F" w:rsidR="0058636C">
        <w:t>slutade, innevarande eller nästkommande året, ska regeringen</w:t>
      </w:r>
      <w:r w:rsidRPr="000F355F" w:rsidR="00810DCE">
        <w:t xml:space="preserve"> förklara för riksdagen varför skulden avviker från riktmärket samt vilka åtgärder regeringen avser att vidta för att skulden ska återgå till stipulerade nivåer.</w:t>
      </w:r>
    </w:p>
    <w:p w:rsidRPr="000F355F" w:rsidR="0058636C" w:rsidP="00CD51AE" w:rsidRDefault="0058636C" w14:paraId="39FF7092" w14:textId="77B43958">
      <w:r w:rsidRPr="000F355F">
        <w:t xml:space="preserve">I </w:t>
      </w:r>
      <w:r w:rsidRPr="000F355F" w:rsidR="00CD4011">
        <w:t>Finansdepartementets prognos för den ekonomiska utvecklingen beräknades den offentliga sektorns skuldsättning öka till 42,9 procent av BNP under 2020</w:t>
      </w:r>
      <w:r w:rsidRPr="000F355F" w:rsidR="002153B7">
        <w:rPr>
          <w:rStyle w:val="Fotnotsreferens"/>
        </w:rPr>
        <w:footnoteReference w:id="2"/>
      </w:r>
      <w:r w:rsidRPr="000F355F" w:rsidR="00CD4011">
        <w:t xml:space="preserve">. </w:t>
      </w:r>
      <w:r w:rsidRPr="000F355F">
        <w:t xml:space="preserve">Trots att statsskulden kommer att öka till följd av åtgärder som vidtas på grund av </w:t>
      </w:r>
      <w:proofErr w:type="spellStart"/>
      <w:r w:rsidRPr="000F355F">
        <w:t>corona</w:t>
      </w:r>
      <w:r w:rsidR="003F5722">
        <w:softHyphen/>
      </w:r>
      <w:r w:rsidRPr="000F355F">
        <w:t>pandemin</w:t>
      </w:r>
      <w:proofErr w:type="spellEnd"/>
      <w:r w:rsidRPr="000F355F">
        <w:t xml:space="preserve"> är den svenska statsskulden låg ur ett internationellt perspektiv</w:t>
      </w:r>
      <w:r w:rsidR="00122532">
        <w:t>. D</w:t>
      </w:r>
      <w:r w:rsidRPr="000F355F">
        <w:t>et skuld</w:t>
      </w:r>
      <w:r w:rsidR="003F5722">
        <w:softHyphen/>
      </w:r>
      <w:r w:rsidRPr="000F355F">
        <w:t>kriterium som EU-länderna är bundna av stipulerar att Maastrichtskulden inte får överstiga 60 procent av BNP.</w:t>
      </w:r>
    </w:p>
    <w:p w:rsidRPr="00E10534" w:rsidR="00C9195C" w:rsidP="00E10534" w:rsidRDefault="00C9195C" w14:paraId="4D876CD5" w14:textId="2700B79C">
      <w:pPr>
        <w:pStyle w:val="Tabellrubrik"/>
      </w:pPr>
      <w:r w:rsidRPr="00E10534">
        <w:t xml:space="preserve">Figur </w:t>
      </w:r>
      <w:r w:rsidRPr="00E10534" w:rsidR="00595C65">
        <w:fldChar w:fldCharType="begin"/>
      </w:r>
      <w:r w:rsidRPr="00E10534" w:rsidR="00595C65">
        <w:instrText xml:space="preserve"> SEQ Figur \* ARABIC </w:instrText>
      </w:r>
      <w:r w:rsidRPr="00E10534" w:rsidR="00595C65">
        <w:fldChar w:fldCharType="separate"/>
      </w:r>
      <w:r w:rsidRPr="00E10534" w:rsidR="00595C65">
        <w:t>5</w:t>
      </w:r>
      <w:r w:rsidRPr="00E10534" w:rsidR="00595C65">
        <w:fldChar w:fldCharType="end"/>
      </w:r>
      <w:r w:rsidRPr="00E10534">
        <w:t xml:space="preserve"> Utvecklingen av Sveriges statsskuld och Maastrichtskuld och genomsnittlig Maastrichtskuld för EU27, procent av BNP</w:t>
      </w:r>
    </w:p>
    <w:p w:rsidRPr="000F355F" w:rsidR="001F780D" w:rsidP="001F780D" w:rsidRDefault="00E139AF" w14:paraId="4C5AF7DC" w14:textId="02FF1CD7">
      <w:pPr>
        <w:pStyle w:val="Normalutanindragellerluft"/>
      </w:pPr>
      <w:r w:rsidRPr="000F355F">
        <w:rPr>
          <w:noProof/>
        </w:rPr>
        <w:drawing>
          <wp:inline distT="0" distB="0" distL="0" distR="0" wp14:anchorId="119CBA85" wp14:editId="1534B21B">
            <wp:extent cx="5175250" cy="3105150"/>
            <wp:effectExtent l="0" t="0" r="6350" b="0"/>
            <wp:docPr id="6" name="Diagram 6" descr="">
              <a:extLst xmlns:a="http://schemas.openxmlformats.org/drawingml/2006/main">
                <a:ext uri="{FF2B5EF4-FFF2-40B4-BE49-F238E27FC236}">
                  <a16:creationId xmlns:a16="http://schemas.microsoft.com/office/drawing/2014/main" id="{03C94CBA-5EE3-4303-A3C2-DFED388B73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E10534" w:rsidR="00E139AF" w:rsidP="00E10534" w:rsidRDefault="00E139AF" w14:paraId="0EA0A7C4" w14:textId="573B2ABA">
      <w:pPr>
        <w:pStyle w:val="Klla"/>
      </w:pPr>
      <w:r w:rsidRPr="00E10534">
        <w:t xml:space="preserve">Källa: Riksgälden </w:t>
      </w:r>
      <w:r w:rsidRPr="00E10534" w:rsidR="00F45ADF">
        <w:t>samt</w:t>
      </w:r>
      <w:r w:rsidRPr="00E10534">
        <w:t xml:space="preserve"> Eurostat.</w:t>
      </w:r>
    </w:p>
    <w:p w:rsidRPr="00E10534" w:rsidR="0058636C" w:rsidP="00E10534" w:rsidRDefault="0058636C" w14:paraId="6C3B4355" w14:textId="038562D3">
      <w:pPr>
        <w:pStyle w:val="Normalutanindragellerluft"/>
        <w:spacing w:before="240"/>
      </w:pPr>
      <w:r w:rsidRPr="00E10534">
        <w:t xml:space="preserve">Det bör dock framhållas att även om det finns utrymme att öka statsskulden är det inte nödvändigtvis önskvärt. En hög skuldsättning riskerar att leda till högre räntor, vilket i sin tur försvårar för landet att betala tillbaka sina skulder. Vissa studier visar på att risken ökar vid ett visst tröskelvärde som uppskattas till cirka 60–70 procent av BNP. Därutöver begränsar en hög offentlig skuld möjligheten att sätta in finanspolitiska </w:t>
      </w:r>
      <w:r w:rsidRPr="00E10534">
        <w:lastRenderedPageBreak/>
        <w:t>åtgärder och kan dämpa olika åtgärders effektivitet då marknaden uppfattar att det finns en hög framtida risk till följd av stora budgetunderskott.</w:t>
      </w:r>
    </w:p>
    <w:p w:rsidRPr="000F355F" w:rsidR="0058636C" w:rsidP="00CD51AE" w:rsidRDefault="0058636C" w14:paraId="38930685" w14:textId="6F76DF3D">
      <w:r w:rsidRPr="000F355F">
        <w:t>Det finns inga entydiga svar på hur ett lands skuldnivå påverkar den ekonomiska utvecklingen, eller vad som är en optimal nivå på statsskulden. Däremot visar flertalet empiriska studier att det saknas ett samband, eller finns ett positivt samband, mellan skuld och tillväxt upp till cirka 90–100 procent av BNP samt att om skuldkvoten årligen utökas och ett land har återkommande budgetunderskott kan det ha en negativ inverkan på tillväxten</w:t>
      </w:r>
      <w:r w:rsidRPr="000F355F" w:rsidR="00E139AF">
        <w:rPr>
          <w:rStyle w:val="Fotnotsreferens"/>
        </w:rPr>
        <w:footnoteReference w:id="3"/>
      </w:r>
      <w:r w:rsidRPr="000F355F" w:rsidR="00E139AF">
        <w:rPr>
          <w:rStyle w:val="Fotnotsreferens"/>
        </w:rPr>
        <w:footnoteReference w:id="4"/>
      </w:r>
      <w:r w:rsidRPr="000F355F">
        <w:t>.</w:t>
      </w:r>
    </w:p>
    <w:p w:rsidRPr="000F355F" w:rsidR="0058636C" w:rsidP="00CD51AE" w:rsidRDefault="0058636C" w14:paraId="7B6DF2DB" w14:textId="5808CB18">
      <w:r w:rsidRPr="000F355F">
        <w:t>Sammantaget går det att konstatera att Sverige har utrymme för att utöka stats</w:t>
      </w:r>
      <w:r w:rsidR="003F5722">
        <w:softHyphen/>
      </w:r>
      <w:r w:rsidRPr="000F355F">
        <w:t xml:space="preserve">skulden för att kunna vidta extrema åtgärder för att hantera de extrema förhållanden som </w:t>
      </w:r>
      <w:proofErr w:type="spellStart"/>
      <w:r w:rsidRPr="000F355F">
        <w:t>coronakrisen</w:t>
      </w:r>
      <w:proofErr w:type="spellEnd"/>
      <w:r w:rsidRPr="000F355F">
        <w:t xml:space="preserve"> har inneburit, utan att överstiga EU:s skuldkriterium samt fortfarande ha en god marginal till statsskuldsnivåer som riskerar att ha en negativ inverkan på BNP-tillväxten.</w:t>
      </w:r>
    </w:p>
    <w:p w:rsidRPr="00D739D5" w:rsidR="0058636C" w:rsidP="00D739D5" w:rsidRDefault="0058636C" w14:paraId="440AB3E5" w14:textId="77777777">
      <w:pPr>
        <w:pStyle w:val="Rubrik2numrerat"/>
      </w:pPr>
      <w:bookmarkStart w:name="_Toc82166307" w:id="12"/>
      <w:r w:rsidRPr="00D739D5">
        <w:t>Lärdomar från tidigare kriser</w:t>
      </w:r>
      <w:bookmarkEnd w:id="12"/>
    </w:p>
    <w:p w:rsidRPr="000F355F" w:rsidR="0058636C" w:rsidP="0058636C" w:rsidRDefault="00A01168" w14:paraId="69A4273D" w14:textId="0E1691EB">
      <w:pPr>
        <w:pStyle w:val="Normalutanindragellerluft"/>
      </w:pPr>
      <w:r w:rsidRPr="000F355F">
        <w:t xml:space="preserve">Sverige har tidigare genomlidit ekonomiska kriser, där konsekvenser för näringslivet och effekten av olika ekonomiska stimulansåtgärder undersökts och utvärderats. Medan </w:t>
      </w:r>
      <w:proofErr w:type="spellStart"/>
      <w:r w:rsidRPr="000F355F">
        <w:t>coronapandemin</w:t>
      </w:r>
      <w:proofErr w:type="spellEnd"/>
      <w:r w:rsidRPr="000F355F">
        <w:t xml:space="preserve"> är en unik kris, då den påverkar både utbud och efterfrågan, finns det generella lärdomar att dra från tidigare.</w:t>
      </w:r>
    </w:p>
    <w:p w:rsidRPr="000F355F" w:rsidR="00D457D6" w:rsidP="00D457D6" w:rsidRDefault="00A01168" w14:paraId="59824133" w14:textId="298330DE">
      <w:r w:rsidRPr="000F355F">
        <w:t xml:space="preserve">Coronapandemin har vissa likheter med </w:t>
      </w:r>
      <w:r w:rsidRPr="000F355F" w:rsidR="00C05130">
        <w:t>f</w:t>
      </w:r>
      <w:r w:rsidRPr="000F355F">
        <w:t>inanskrisen 2008–2009</w:t>
      </w:r>
      <w:r w:rsidRPr="000F355F" w:rsidR="00D457D6">
        <w:t>. Det var då oklart hur långvarig krisen skulle vara och hur den skulle slå mot olika branscher och regioner. 2012 fick Tillväxtanalys i uppdrag av regeringen att undersöka konsekvenserna av finanskrisen för det svenska näringslivet och effekten av näringspolitiken som sattes in för att möt</w:t>
      </w:r>
      <w:r w:rsidRPr="000F355F" w:rsidR="00AC6C24">
        <w:t>a</w:t>
      </w:r>
      <w:r w:rsidRPr="000F355F" w:rsidR="00D457D6">
        <w:t xml:space="preserve"> krisen</w:t>
      </w:r>
      <w:r w:rsidR="00691A93">
        <w:t>.</w:t>
      </w:r>
      <w:r w:rsidRPr="000F355F" w:rsidR="00974E2B">
        <w:rPr>
          <w:rStyle w:val="Fotnotsreferens"/>
        </w:rPr>
        <w:footnoteReference w:id="5"/>
      </w:r>
      <w:r w:rsidRPr="000F355F" w:rsidR="00D457D6">
        <w:t xml:space="preserve"> Bland lärdomarna och rekommendationerna med bäring på framtida insatser inom det näringspolitiska området framkommer bland annat:</w:t>
      </w:r>
    </w:p>
    <w:p w:rsidRPr="00CD10A7" w:rsidR="00D457D6" w:rsidP="00CD10A7" w:rsidRDefault="00D457D6" w14:paraId="750C2CE6" w14:textId="77777777">
      <w:pPr>
        <w:pStyle w:val="ListaPunkt"/>
      </w:pPr>
      <w:r w:rsidRPr="00CD10A7">
        <w:t>Att befintliga strukturer bör nyttjas för att insatserna snabbt ska nå den tilltänkta målgruppen.</w:t>
      </w:r>
    </w:p>
    <w:p w:rsidRPr="00CD10A7" w:rsidR="00D457D6" w:rsidP="00CD10A7" w:rsidRDefault="00D457D6" w14:paraId="6F23588E" w14:textId="77777777">
      <w:pPr>
        <w:pStyle w:val="ListaPunkt"/>
      </w:pPr>
      <w:r w:rsidRPr="00CD10A7">
        <w:t>Att näringspolitiken bör vara av mer generell och dynamisk karaktär i stället för subventioner och enkla program för att skapa långsiktiga förutsättningar för en öppen, dynamisk ekonomi som främjar innovation, förnyelse och hållbar tillväxt.</w:t>
      </w:r>
    </w:p>
    <w:p w:rsidRPr="00CD10A7" w:rsidR="006E768D" w:rsidP="00CD10A7" w:rsidRDefault="006E768D" w14:paraId="3A093A18" w14:textId="77777777">
      <w:pPr>
        <w:pStyle w:val="ListaPunkt"/>
      </w:pPr>
      <w:r w:rsidRPr="00CD10A7">
        <w:t>Att analysen över vilka åtgärder som ska vidtas har sin utgångspunkt i en tydlig problembeskrivning och vilka konsekvenser problemen kan ge upphov till.</w:t>
      </w:r>
    </w:p>
    <w:p w:rsidRPr="00CD10A7" w:rsidR="006E768D" w:rsidP="00CD10A7" w:rsidRDefault="006E768D" w14:paraId="0F0683F6" w14:textId="77777777">
      <w:pPr>
        <w:pStyle w:val="ListaPunkt"/>
      </w:pPr>
      <w:r w:rsidRPr="00CD10A7">
        <w:t>Att insatser har ett slutdatum för att undvika att de finns kvar även efter att krisens akuta skede är över.</w:t>
      </w:r>
    </w:p>
    <w:p w:rsidRPr="00E10534" w:rsidR="001F780D" w:rsidP="00E10534" w:rsidRDefault="006E768D" w14:paraId="78768286" w14:textId="1460B31F">
      <w:pPr>
        <w:pStyle w:val="Normalutanindragellerluft"/>
      </w:pPr>
      <w:r w:rsidRPr="00E10534">
        <w:t>Erfarenheter från tidigare kriser i svensk ekonomi visar även att konsekvenserna för arbetsmarknaden kan bli betydande även vid ett kort krisförlopp, särskilt om krisen leder till brett fallande tillgångspriser</w:t>
      </w:r>
      <w:r w:rsidRPr="00E10534" w:rsidR="00691A93">
        <w:t>.</w:t>
      </w:r>
      <w:r w:rsidRPr="00E10534" w:rsidR="009238B6">
        <w:footnoteReference w:id="6"/>
      </w:r>
    </w:p>
    <w:p w:rsidRPr="00E10534" w:rsidR="00D457D6" w:rsidP="00E10534" w:rsidRDefault="00687983" w14:paraId="314DE507" w14:textId="0538A098">
      <w:r w:rsidRPr="00E10534">
        <w:t>Effekten av ekonomiska stimulansåtgärder kan delvis mätas genom multiplikator</w:t>
      </w:r>
      <w:r w:rsidR="003F5722">
        <w:softHyphen/>
      </w:r>
      <w:r w:rsidRPr="00E10534">
        <w:t>effekt, att utgiftsökningen även innebär en intäkt</w:t>
      </w:r>
      <w:r w:rsidRPr="00E10534" w:rsidR="002B1C57">
        <w:t xml:space="preserve"> genom arbetstillfällen, ökad konsumtion och fler investeringar. Konjunkturinstitutet genomförde 2016 en studie om </w:t>
      </w:r>
      <w:r w:rsidRPr="00E10534" w:rsidR="002B1C57">
        <w:lastRenderedPageBreak/>
        <w:t>multiplikatoreffekter under perioden 1980–2015 som visade på att multiplikatoreffekterna för Sverige tycks vara störst vid stimulans av offentliga investeringar, transfereringar till hushåll och offentlig konsumtion. För sysselsättning visar samma studie att förändrade transfereringar och offentliga investeringar ger störst effekt på antalet sysselsatta, men att effekterna är små.</w:t>
      </w:r>
    </w:p>
    <w:p w:rsidRPr="000F355F" w:rsidR="007A4060" w:rsidRDefault="007A4060" w14:paraId="145808C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0F355F">
        <w:br w:type="page"/>
      </w:r>
    </w:p>
    <w:p w:rsidRPr="00D739D5" w:rsidR="002F17F0" w:rsidP="00D739D5" w:rsidRDefault="002F17F0" w14:paraId="1055557F" w14:textId="77777777">
      <w:pPr>
        <w:pStyle w:val="Rubrik1numrerat"/>
      </w:pPr>
      <w:bookmarkStart w:name="_Toc82166308" w:id="13"/>
      <w:r w:rsidRPr="00D739D5">
        <w:lastRenderedPageBreak/>
        <w:t>Inriktning för den ekonomiska politiken</w:t>
      </w:r>
      <w:bookmarkEnd w:id="13"/>
    </w:p>
    <w:p w:rsidRPr="000F355F" w:rsidR="00FF0BF2" w:rsidP="00640841" w:rsidRDefault="00FF0BF2" w14:paraId="34BD9A24" w14:textId="1CEE3EB1">
      <w:pPr>
        <w:pStyle w:val="Normalutanindragellerluft"/>
      </w:pPr>
      <w:r w:rsidRPr="000F355F">
        <w:t>Coronapandemin har tagit regeringen på sängen. Åtgärderna har hittills varit senfärdiga och otillräckliga samt bidragit till en osäkerhet för</w:t>
      </w:r>
      <w:r w:rsidRPr="000F355F" w:rsidR="002B0C49">
        <w:t xml:space="preserve"> både</w:t>
      </w:r>
      <w:r w:rsidRPr="000F355F">
        <w:t xml:space="preserve"> näringslivet och arbetstagare. </w:t>
      </w:r>
      <w:r w:rsidRPr="000F355F" w:rsidR="009B502F">
        <w:t xml:space="preserve">Den stigande arbetslösheten </w:t>
      </w:r>
      <w:r w:rsidRPr="000F355F" w:rsidR="00640841">
        <w:t>borde ha varit en väckarklocka, men sedan regeringen satte upp målet om EU:s lägsta arbetslöshet har mer energi spenderats på att bortförklara den höga arbetslösheten än på åtgärder för att motverka den.</w:t>
      </w:r>
    </w:p>
    <w:p w:rsidRPr="000F355F" w:rsidR="00E37421" w:rsidP="00E37421" w:rsidRDefault="00FF0BF2" w14:paraId="56930E72" w14:textId="56BE2001">
      <w:r w:rsidRPr="000F355F">
        <w:t xml:space="preserve">Som nämnts i tidigare kapitel finns det </w:t>
      </w:r>
      <w:r w:rsidRPr="000F355F" w:rsidR="00E153F9">
        <w:t>goda förutsättningar</w:t>
      </w:r>
      <w:r w:rsidRPr="000F355F">
        <w:t xml:space="preserve">, i förhållande </w:t>
      </w:r>
      <w:r w:rsidRPr="000F355F" w:rsidR="00691A93">
        <w:t xml:space="preserve">både </w:t>
      </w:r>
      <w:r w:rsidRPr="000F355F">
        <w:t xml:space="preserve">till det finanspolitiska ramverket och </w:t>
      </w:r>
      <w:r w:rsidRPr="000F355F" w:rsidR="00220AD7">
        <w:t>till</w:t>
      </w:r>
      <w:r w:rsidRPr="000F355F">
        <w:t xml:space="preserve"> internationella jämförelser</w:t>
      </w:r>
      <w:r w:rsidRPr="000F355F" w:rsidR="00220AD7">
        <w:t xml:space="preserve"> av statsskulden</w:t>
      </w:r>
      <w:r w:rsidRPr="000F355F">
        <w:t>,</w:t>
      </w:r>
      <w:r w:rsidRPr="000F355F" w:rsidR="00E153F9">
        <w:t xml:space="preserve"> </w:t>
      </w:r>
      <w:r w:rsidRPr="000F355F">
        <w:t xml:space="preserve">att gå fram med </w:t>
      </w:r>
      <w:r w:rsidRPr="000F355F" w:rsidR="004A00BB">
        <w:t>en bred, expansiv finanspolitik</w:t>
      </w:r>
      <w:r w:rsidRPr="000F355F" w:rsidR="00220AD7">
        <w:t xml:space="preserve"> </w:t>
      </w:r>
      <w:r w:rsidRPr="000F355F" w:rsidR="00E153F9">
        <w:t>och</w:t>
      </w:r>
      <w:r w:rsidRPr="000F355F" w:rsidR="00220AD7">
        <w:t xml:space="preserve"> undvika en negativ spiral av minskad ekonomisk aktivitet och ökad arbetslöshet.</w:t>
      </w:r>
      <w:r w:rsidRPr="000F355F" w:rsidR="006A7CA1">
        <w:t xml:space="preserve"> Detta får dock inte ske på bekostnad av att den konsoliderade bruttoskulden inte på sikt återgår till riktmärket.</w:t>
      </w:r>
    </w:p>
    <w:p w:rsidRPr="000E2F5F" w:rsidR="00612B2B" w:rsidP="000E2F5F" w:rsidRDefault="00612B2B" w14:paraId="6328FA8C" w14:textId="552A9BFE">
      <w:pPr>
        <w:pStyle w:val="Tabellrubrik"/>
      </w:pPr>
      <w:r w:rsidRPr="000E2F5F">
        <w:t xml:space="preserve">Figur </w:t>
      </w:r>
      <w:r w:rsidRPr="000E2F5F" w:rsidR="00595C65">
        <w:fldChar w:fldCharType="begin"/>
      </w:r>
      <w:r w:rsidRPr="000E2F5F" w:rsidR="00595C65">
        <w:instrText xml:space="preserve"> SEQ Figur \* ARABIC </w:instrText>
      </w:r>
      <w:r w:rsidRPr="000E2F5F" w:rsidR="00595C65">
        <w:fldChar w:fldCharType="separate"/>
      </w:r>
      <w:r w:rsidRPr="000E2F5F" w:rsidR="00595C65">
        <w:t>6</w:t>
      </w:r>
      <w:r w:rsidRPr="000E2F5F" w:rsidR="00595C65">
        <w:fldChar w:fldCharType="end"/>
      </w:r>
      <w:r w:rsidRPr="000E2F5F">
        <w:t xml:space="preserve"> Finansiellt sparande i offentlig sektor</w:t>
      </w:r>
      <w:r w:rsidRPr="000E2F5F" w:rsidR="00BD484C">
        <w:t xml:space="preserve">, </w:t>
      </w:r>
      <w:r w:rsidRPr="000E2F5F" w:rsidR="00770BEB">
        <w:t>miljarder</w:t>
      </w:r>
      <w:r w:rsidRPr="000E2F5F" w:rsidR="00BD484C">
        <w:t xml:space="preserve"> kronor</w:t>
      </w:r>
    </w:p>
    <w:p w:rsidRPr="000F355F" w:rsidR="00612B2B" w:rsidP="001F780D" w:rsidRDefault="001934C4" w14:paraId="495CEDF4" w14:textId="4CDDFC5C">
      <w:pPr>
        <w:pStyle w:val="Normalutanindragellerluft"/>
      </w:pPr>
      <w:r w:rsidRPr="000F355F">
        <w:rPr>
          <w:noProof/>
          <w14:numSpacing w14:val="default"/>
        </w:rPr>
        <w:drawing>
          <wp:inline distT="0" distB="0" distL="0" distR="0" wp14:anchorId="7B272B70" wp14:editId="0700CF9C">
            <wp:extent cx="5016500" cy="3009900"/>
            <wp:effectExtent l="0" t="0" r="0" b="0"/>
            <wp:docPr id="3" name="Diagram 3" descr="">
              <a:extLst xmlns:a="http://schemas.openxmlformats.org/drawingml/2006/main">
                <a:ext uri="{FF2B5EF4-FFF2-40B4-BE49-F238E27FC236}">
                  <a16:creationId xmlns:a16="http://schemas.microsoft.com/office/drawing/2014/main" id="{D1171B71-641A-4BEC-B334-9A92D5272A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0E2F5F" w:rsidR="00612B2B" w:rsidP="000E2F5F" w:rsidRDefault="001F780D" w14:paraId="4D8763C1" w14:textId="40FA70FF">
      <w:pPr>
        <w:pStyle w:val="Klla"/>
      </w:pPr>
      <w:r w:rsidRPr="000E2F5F">
        <w:t>Källa: BP21 samt egna beräkningar.</w:t>
      </w:r>
    </w:p>
    <w:p w:rsidRPr="000F355F" w:rsidR="00612B2B" w:rsidP="000E2F5F" w:rsidRDefault="00612B2B" w14:paraId="1FE7EE67" w14:textId="4C539F26">
      <w:pPr>
        <w:spacing w:before="240"/>
        <w:ind w:firstLine="0"/>
      </w:pPr>
      <w:r w:rsidRPr="000F355F">
        <w:t>Sverigedemokraterna förordar en mer expansiv finanspolitik jämfört med regeringen för 2021, för att därefter övergå till en mer restriktiv finanspolitik för resterande del av budgetperioden, förutsatt att tillväxt och sysselsättning har börjat öka. Genom detta tillvägagångssätt ökar möjligheterna för företag att anställa, för konsumenter att handla och för det offentliga att göra nödvändiga investeringar samtidigt som det</w:t>
      </w:r>
      <w:r w:rsidRPr="000F355F" w:rsidR="00683825">
        <w:t xml:space="preserve"> förbättrar förutsättningarna för</w:t>
      </w:r>
      <w:r w:rsidRPr="000F355F">
        <w:t xml:space="preserve"> att snabbare nå tillbaka till riktmärket för statsskulden och undviker att den fastnar på alltför höga nivåer.</w:t>
      </w:r>
    </w:p>
    <w:p w:rsidR="004E544E" w:rsidP="002875E2" w:rsidRDefault="00612B2B" w14:paraId="0641FADE" w14:textId="77777777">
      <w:r w:rsidRPr="000F355F">
        <w:t xml:space="preserve">En grundförutsättning för en effektiv finanspolitik som inte innebär en skenande skuldsättning är en tydlig uppdelning över tillfälliga stimulansåtgärder för att öka den ekonomiska aktiviteten och </w:t>
      </w:r>
      <w:r w:rsidRPr="000F355F" w:rsidR="002875E2">
        <w:t>en medellångsiktig plan för att återgå till skuldankaret.</w:t>
      </w:r>
    </w:p>
    <w:p w:rsidRPr="000F355F" w:rsidR="00523B1F" w:rsidP="002875E2" w:rsidRDefault="00523B1F" w14:paraId="3CAF1E96" w14:textId="0D014F0A">
      <w:r w:rsidRPr="000F355F">
        <w:br w:type="page"/>
      </w:r>
    </w:p>
    <w:p w:rsidRPr="00D739D5" w:rsidR="0058636C" w:rsidP="00D739D5" w:rsidRDefault="0058636C" w14:paraId="6A12B28B" w14:textId="3A475CE8">
      <w:pPr>
        <w:pStyle w:val="Rubrik1numrerat"/>
      </w:pPr>
      <w:bookmarkStart w:name="_Toc82166309" w:id="14"/>
      <w:r w:rsidRPr="00D739D5">
        <w:lastRenderedPageBreak/>
        <w:t xml:space="preserve">Uppstart – </w:t>
      </w:r>
      <w:r w:rsidRPr="00D739D5" w:rsidR="001014D8">
        <w:t>Investera i Sverige</w:t>
      </w:r>
      <w:bookmarkEnd w:id="14"/>
    </w:p>
    <w:p w:rsidRPr="000F355F" w:rsidR="0058636C" w:rsidP="00D50C92" w:rsidRDefault="0058636C" w14:paraId="6A585DE1" w14:textId="48B9622E">
      <w:pPr>
        <w:pStyle w:val="Normalutanindragellerluft"/>
        <w:jc w:val="both"/>
      </w:pPr>
      <w:bookmarkStart w:name="_Hlk52094932" w:id="15"/>
      <w:r w:rsidRPr="000F355F">
        <w:t xml:space="preserve">Under 2020 har riksdagen antagit </w:t>
      </w:r>
      <w:r w:rsidRPr="000F355F" w:rsidR="003B6430">
        <w:t>tio</w:t>
      </w:r>
      <w:r w:rsidRPr="000F355F">
        <w:t xml:space="preserve"> extra ändringsbudgetar för att hantera akuta problem kopplat till covid-19. Dessa har varit nödvändiga, dels för att väga upp för intäktstapp som är direkt relaterade till de införda restriktionerna men även för att säkerställa att välmående företag kan </w:t>
      </w:r>
      <w:r w:rsidRPr="000F355F" w:rsidR="00BF2FB2">
        <w:t>återuppta</w:t>
      </w:r>
      <w:r w:rsidRPr="000F355F">
        <w:t xml:space="preserve"> verksamheten när restriktionerna lyfts. Det krävs dock ytterligare åtgärder för att hantera de långtgående problemen för ekonomin i allmänhet och arbetsmarknaden i synnerhet.</w:t>
      </w:r>
    </w:p>
    <w:bookmarkEnd w:id="15"/>
    <w:p w:rsidRPr="000F355F" w:rsidR="004B36E3" w:rsidP="002F6835" w:rsidRDefault="0058636C" w14:paraId="2D516756" w14:textId="4672E447">
      <w:r w:rsidRPr="000F355F">
        <w:t>Sverigedemokraternas förslag syftar till att öka köpkraften hos konsumenterna, möjliggöra för fler att komma i arbete genom minskade trösklar för företag att anställa samt underlätta expansion. Satsningarna tar sin utgångspunkt i vad som ger mest effekt sett till tillväxt och sysselsättning, både på lång och på kort sikt. Vidare är åtgärderna tillfälliga för att möjliggöra hög ekonomisk stimulans på kort sikt och en ansvarsfull ekonomisk politik på lång sikt.</w:t>
      </w:r>
      <w:bookmarkStart w:name="_Toc52180145" w:id="16"/>
      <w:bookmarkStart w:name="_Toc52260105" w:id="17"/>
      <w:bookmarkStart w:name="_Hlk51070274" w:id="18"/>
      <w:bookmarkStart w:name="_Hlk51664675" w:id="19"/>
    </w:p>
    <w:p w:rsidRPr="00D739D5" w:rsidR="004B36E3" w:rsidP="00D739D5" w:rsidRDefault="00BA21C7" w14:paraId="2C60C2A8" w14:textId="0474E41F">
      <w:pPr>
        <w:pStyle w:val="Rubrik2numrerat"/>
      </w:pPr>
      <w:bookmarkStart w:name="_Toc52260341" w:id="20"/>
      <w:bookmarkStart w:name="_Toc82166310" w:id="21"/>
      <w:r w:rsidRPr="00D739D5">
        <w:t>C</w:t>
      </w:r>
      <w:r w:rsidRPr="00D739D5" w:rsidR="004B36E3">
        <w:t>entralt administrerat stöd till hushållen</w:t>
      </w:r>
      <w:bookmarkEnd w:id="16"/>
      <w:bookmarkEnd w:id="17"/>
      <w:bookmarkEnd w:id="20"/>
      <w:bookmarkEnd w:id="21"/>
    </w:p>
    <w:p w:rsidRPr="000E2F5F" w:rsidR="004B36E3" w:rsidP="000E2F5F" w:rsidRDefault="004B36E3" w14:paraId="17186141" w14:textId="68758D35">
      <w:pPr>
        <w:pStyle w:val="Normalutanindragellerluft"/>
        <w:spacing w:before="150" w:after="150"/>
      </w:pPr>
      <w:r w:rsidRPr="000E2F5F">
        <w:rPr>
          <w:b/>
        </w:rPr>
        <w:t>Sverigedemokraternas förslag:</w:t>
      </w:r>
      <w:r w:rsidRPr="000E2F5F">
        <w:t xml:space="preserve"> Ett statligt en</w:t>
      </w:r>
      <w:r w:rsidRPr="000E2F5F" w:rsidR="006419B6">
        <w:t>gångsstöd</w:t>
      </w:r>
      <w:r w:rsidRPr="000E2F5F">
        <w:t xml:space="preserve"> för samtliga svenska med</w:t>
      </w:r>
      <w:r w:rsidR="003F5722">
        <w:softHyphen/>
      </w:r>
      <w:r w:rsidRPr="000E2F5F">
        <w:t>borgare som är folkbokförda och varaktigt bosatta i Sverige ska införas. Det statliga engångsstödet ska uppgå till 10 000 kronor för medborgare över 5</w:t>
      </w:r>
      <w:r w:rsidRPr="000E2F5F" w:rsidR="00691A93">
        <w:t> </w:t>
      </w:r>
      <w:r w:rsidRPr="000E2F5F">
        <w:t>års ålder och 5 000 kronor för medborgare upp till och med 5</w:t>
      </w:r>
      <w:r w:rsidRPr="000E2F5F" w:rsidR="00691A93">
        <w:t> </w:t>
      </w:r>
      <w:r w:rsidRPr="000E2F5F">
        <w:t>års ålder.</w:t>
      </w:r>
    </w:p>
    <w:p w:rsidRPr="000F355F" w:rsidR="00762415" w:rsidP="004B36E3" w:rsidRDefault="004B36E3" w14:paraId="4884D11B" w14:textId="00EA8B1A">
      <w:pPr>
        <w:ind w:firstLine="0"/>
      </w:pPr>
      <w:r w:rsidRPr="000F355F">
        <w:t xml:space="preserve">Åtgärderna mot </w:t>
      </w:r>
      <w:proofErr w:type="spellStart"/>
      <w:r w:rsidRPr="000F355F">
        <w:t>coronapandemins</w:t>
      </w:r>
      <w:proofErr w:type="spellEnd"/>
      <w:r w:rsidRPr="000F355F">
        <w:t xml:space="preserve"> negativa påverkan på ekonomin har hittills främst riktat sig mot näringslivet – av förståeliga skäl. Medan det i krisens initiala skede har varit av vikt att säkerställa att företag kan övervintra och behålla personal behövs det, ju längre krisen fortskrider, åtgärder som stimulerar en återgång till konsumtion och ekonomisk omsättning på högre nivåer. Restriktionerna har inneburit att människor har förlorat sina jobb, att extra kostnader har uppstått för att exempelvis nyttja alternativa resvägar</w:t>
      </w:r>
      <w:r w:rsidR="00691A93">
        <w:t xml:space="preserve"> och</w:t>
      </w:r>
      <w:r w:rsidRPr="000F355F">
        <w:t xml:space="preserve"> att hushållens förväntningar på ekonomins tillväxt – både den egna och Sveriges – har sjunkit. I detta skede behövs det en bred, generell åtgärd som stärker hushållens ekonomi samt ökar konsumtionsbenägenheten.</w:t>
      </w:r>
    </w:p>
    <w:p w:rsidRPr="00D739D5" w:rsidR="004B36E3" w:rsidP="00D739D5" w:rsidRDefault="004B36E3" w14:paraId="2A56C264" w14:textId="1ECEEA23">
      <w:pPr>
        <w:pStyle w:val="Rubrik3numrerat"/>
      </w:pPr>
      <w:bookmarkStart w:name="_Toc52180146" w:id="22"/>
      <w:bookmarkStart w:name="_Toc52260106" w:id="23"/>
      <w:bookmarkStart w:name="_Toc52260342" w:id="24"/>
      <w:bookmarkStart w:name="_Toc82166311" w:id="25"/>
      <w:r w:rsidRPr="00D739D5">
        <w:t>Inriktning</w:t>
      </w:r>
      <w:bookmarkEnd w:id="22"/>
      <w:bookmarkEnd w:id="23"/>
      <w:bookmarkEnd w:id="24"/>
      <w:bookmarkEnd w:id="25"/>
    </w:p>
    <w:p w:rsidRPr="000E2F5F" w:rsidR="004B36E3" w:rsidP="000E2F5F" w:rsidRDefault="004B36E3" w14:paraId="5D6C380A" w14:textId="77777777">
      <w:pPr>
        <w:pStyle w:val="Normalutanindragellerluft"/>
      </w:pPr>
      <w:r w:rsidRPr="000E2F5F">
        <w:t>För att åtgärden i det här fallet ska anses vara önskvärd bör ett antal mål uppnås:</w:t>
      </w:r>
    </w:p>
    <w:p w:rsidRPr="000F355F" w:rsidR="004B36E3" w:rsidP="004B36E3" w:rsidRDefault="004B36E3" w14:paraId="1BAEBCF0" w14:textId="77777777">
      <w:pPr>
        <w:pStyle w:val="ListaPunkt"/>
        <w:rPr>
          <w:lang w:eastAsia="sv-SE"/>
        </w:rPr>
      </w:pPr>
      <w:r w:rsidRPr="000F355F">
        <w:rPr>
          <w:lang w:eastAsia="sv-SE"/>
        </w:rPr>
        <w:t>Åtgärden ska rikta sig mot individer och hushåll.</w:t>
      </w:r>
    </w:p>
    <w:p w:rsidRPr="000F355F" w:rsidR="004B36E3" w:rsidP="004B36E3" w:rsidRDefault="004B36E3" w14:paraId="19930CD8" w14:textId="77777777">
      <w:pPr>
        <w:pStyle w:val="ListaPunkt"/>
        <w:rPr>
          <w:lang w:eastAsia="sv-SE"/>
        </w:rPr>
      </w:pPr>
      <w:r w:rsidRPr="000F355F">
        <w:rPr>
          <w:lang w:eastAsia="sv-SE"/>
        </w:rPr>
        <w:t xml:space="preserve">Åtgärden ska </w:t>
      </w:r>
      <w:bookmarkStart w:name="_Hlk52098205" w:id="26"/>
      <w:r w:rsidRPr="000F355F">
        <w:rPr>
          <w:lang w:eastAsia="sv-SE"/>
        </w:rPr>
        <w:t>öka konsumtionsbenägenheten.</w:t>
      </w:r>
    </w:p>
    <w:p w:rsidRPr="000F355F" w:rsidR="004B36E3" w:rsidP="004B36E3" w:rsidRDefault="004B36E3" w14:paraId="39608326" w14:textId="77777777">
      <w:pPr>
        <w:pStyle w:val="ListaPunkt"/>
        <w:rPr>
          <w:lang w:eastAsia="sv-SE"/>
        </w:rPr>
      </w:pPr>
      <w:r w:rsidRPr="000F355F">
        <w:rPr>
          <w:lang w:eastAsia="sv-SE"/>
        </w:rPr>
        <w:t>Åtgärden ska kunna genomföras skyndsamt.</w:t>
      </w:r>
    </w:p>
    <w:p w:rsidRPr="000F355F" w:rsidR="004B36E3" w:rsidP="004B36E3" w:rsidRDefault="004B36E3" w14:paraId="469429FD" w14:textId="77777777">
      <w:pPr>
        <w:pStyle w:val="ListaPunkt"/>
        <w:rPr>
          <w:lang w:eastAsia="sv-SE"/>
        </w:rPr>
      </w:pPr>
      <w:r w:rsidRPr="000F355F">
        <w:rPr>
          <w:lang w:eastAsia="sv-SE"/>
        </w:rPr>
        <w:t>Åtgärden ska ha ett tydligt slutdatum.</w:t>
      </w:r>
      <w:bookmarkEnd w:id="26"/>
    </w:p>
    <w:p w:rsidRPr="000E2F5F" w:rsidR="004B36E3" w:rsidP="000E2F5F" w:rsidRDefault="004B36E3" w14:paraId="3D1B98F1" w14:textId="40E70796">
      <w:pPr>
        <w:pStyle w:val="Rubrik4"/>
      </w:pPr>
      <w:r w:rsidRPr="000E2F5F">
        <w:t>Stödet bör vara generellt</w:t>
      </w:r>
    </w:p>
    <w:p w:rsidRPr="000E2F5F" w:rsidR="004B36E3" w:rsidP="000E2F5F" w:rsidRDefault="004B36E3" w14:paraId="66C71AB5" w14:textId="582B9E1E">
      <w:pPr>
        <w:pStyle w:val="Normalutanindragellerluft"/>
      </w:pPr>
      <w:r w:rsidRPr="000E2F5F">
        <w:t xml:space="preserve">Med ett generellt, tillfälligt stöd omfattas både hushåll med låg disponibel inkomst och hushåll med hög disponibel inkomst. Den marginella konsumtionsbenägenheten är större bland hushåll med låg inkomst varpå åtgärden väntas ge större effekt inom denna grupp, även om konsumtionsbenägenheten stärks inom samtliga </w:t>
      </w:r>
      <w:proofErr w:type="spellStart"/>
      <w:r w:rsidRPr="000E2F5F">
        <w:t>inkomstdeciler</w:t>
      </w:r>
      <w:proofErr w:type="spellEnd"/>
      <w:r w:rsidRPr="000E2F5F">
        <w:t xml:space="preserve">. Förutsatt att stödet utgörs av ett nominellt belopp och inte påverkar eller påverkas av övrig inkomst ökar den relativa ekonomiska standarden i högre utsträckning för hushåll med låg disponibel inkomst samtidigt som det inte uppstår några tröskeleffekter. </w:t>
      </w:r>
      <w:r w:rsidRPr="000E2F5F">
        <w:lastRenderedPageBreak/>
        <w:t>Administrationen av åtgärden minimeras – vilket möjliggör ett effektivt och snabbt genomförande. Därutöver blir åtgärden en engångsinsats som avslutas i anslutning till utbetalningen.</w:t>
      </w:r>
    </w:p>
    <w:p w:rsidRPr="000F355F" w:rsidR="004B36E3" w:rsidP="004B36E3" w:rsidRDefault="004B36E3" w14:paraId="7F5884B1" w14:textId="77777777">
      <w:pPr>
        <w:rPr>
          <w:lang w:eastAsia="sv-SE"/>
        </w:rPr>
      </w:pPr>
      <w:r w:rsidRPr="000F355F">
        <w:rPr>
          <w:lang w:eastAsia="sv-SE"/>
        </w:rPr>
        <w:t>Med utgångspunkt i att stimulansen ska stärka hushållens konsumtionsbenägenhet finns det alternativa tillvägagångssätt i form av sänkt skatt eller ett riktat stöd mot utsatta grupper.</w:t>
      </w:r>
    </w:p>
    <w:p w:rsidRPr="000F355F" w:rsidR="004B36E3" w:rsidP="004B36E3" w:rsidRDefault="004B36E3" w14:paraId="01E76C92" w14:textId="4861EC94">
      <w:pPr>
        <w:rPr>
          <w:lang w:eastAsia="sv-SE"/>
        </w:rPr>
      </w:pPr>
      <w:r w:rsidRPr="000F355F">
        <w:rPr>
          <w:lang w:eastAsia="sv-SE"/>
        </w:rPr>
        <w:t>Krisen som uppstått till följd av covid-19 har resulterat i en stigande arbetslöshet. Att i det skedet gå fram med breda skattesänkningar på inkomst som åtgärd är samman</w:t>
      </w:r>
      <w:r w:rsidR="003F5722">
        <w:rPr>
          <w:lang w:eastAsia="sv-SE"/>
        </w:rPr>
        <w:softHyphen/>
      </w:r>
      <w:r w:rsidRPr="000F355F">
        <w:rPr>
          <w:lang w:eastAsia="sv-SE"/>
        </w:rPr>
        <w:t>kopplat med ett antal negativa faktorer. Dels har åtgärden dålig träffsäkerhet. Den marginella konsumtionsbenägenheten är som störst bland dem med låga inkomster. Dels finns det en risk att låga förväntningar på ekonomin ökar hushållens sparande snarare än deras konsumtion, och då en inkomstskattesänkning är ett kontinuerligt resurstillskott är konsumtionsbenägenheten lägre än om det vore ett tillfälligt tillskott. Därutöver innebär skattesänkningar en långsiktig belastning på statens budget. Till skillnad från ett till</w:t>
      </w:r>
      <w:r w:rsidR="003F5722">
        <w:rPr>
          <w:lang w:eastAsia="sv-SE"/>
        </w:rPr>
        <w:softHyphen/>
      </w:r>
      <w:r w:rsidRPr="000F355F">
        <w:rPr>
          <w:lang w:eastAsia="sv-SE"/>
        </w:rPr>
        <w:t>fälligt stöd skulle skattesänkningen leda till att hushållen i högre utsträckning anpassar sig till den högre inkomsten varpå en återställning blir svårare. Slutligen har arbets</w:t>
      </w:r>
      <w:r w:rsidR="003F5722">
        <w:rPr>
          <w:lang w:eastAsia="sv-SE"/>
        </w:rPr>
        <w:softHyphen/>
      </w:r>
      <w:r w:rsidRPr="000F355F">
        <w:rPr>
          <w:lang w:eastAsia="sv-SE"/>
        </w:rPr>
        <w:t>lösheten primärt ökat på grund av avtagande efterfrågan varpå åtgärder som ökar incitamenten att söka arbete har lägre effekt på kort sikt.</w:t>
      </w:r>
    </w:p>
    <w:p w:rsidRPr="000F355F" w:rsidR="004B36E3" w:rsidP="00762415" w:rsidRDefault="004B36E3" w14:paraId="061DE95F" w14:textId="75631940">
      <w:pPr>
        <w:rPr>
          <w:lang w:eastAsia="sv-SE"/>
        </w:rPr>
      </w:pPr>
      <w:r w:rsidRPr="000F355F">
        <w:rPr>
          <w:lang w:eastAsia="sv-SE"/>
        </w:rPr>
        <w:t xml:space="preserve">Ett riktat stöd mot utsatta grupper är inte heller en framkomlig väg. Alternativet är vid </w:t>
      </w:r>
      <w:r w:rsidR="00691A93">
        <w:rPr>
          <w:lang w:eastAsia="sv-SE"/>
        </w:rPr>
        <w:t xml:space="preserve">en </w:t>
      </w:r>
      <w:r w:rsidRPr="000F355F">
        <w:rPr>
          <w:lang w:eastAsia="sv-SE"/>
        </w:rPr>
        <w:t>första anblick attraktivt. Hushåll med låg disponibel inkomst tenderar att i större utsträckning spendera en större del av ekonomiskt tillskott än hushåll med hög disponibel inkomst – vilka i större utsträckning sparar eller investerar pengarna. En sådan ordning skulle dock innebära problem med ökad administration, vilket ökar kostnaden och riskerar att fördröja åtgärden, tröskeleffekter och risk för fusk. Kvarstår gör då det första alternativet: ett generellt stöd.</w:t>
      </w:r>
    </w:p>
    <w:p w:rsidRPr="000E2F5F" w:rsidR="004B36E3" w:rsidP="000E2F5F" w:rsidRDefault="004B36E3" w14:paraId="2F1B86E2" w14:textId="77777777">
      <w:pPr>
        <w:pStyle w:val="Rubrik4"/>
      </w:pPr>
      <w:r w:rsidRPr="000E2F5F">
        <w:t>Stödet bör vara skattefritt och oavhängigt av inkomst</w:t>
      </w:r>
    </w:p>
    <w:p w:rsidRPr="000E2F5F" w:rsidR="004B36E3" w:rsidP="000E2F5F" w:rsidRDefault="004B36E3" w14:paraId="2FD2A345" w14:textId="493FC19B">
      <w:pPr>
        <w:pStyle w:val="Normalutanindragellerluft"/>
      </w:pPr>
      <w:r w:rsidRPr="000E2F5F">
        <w:t>Med ett generellt stöd i form av ett nominellt belopp som inte påverkas av mottagarens inkomst går det att nyttja nuvarande strukturer för utbetalning, vilket minskar tiden från beslut till utbetalning samt kostnaden för administration samtidigt som utfallet innebär att den ekonomiska standarden ökar mer för individer med låg inkomst (se avsnitt 5.1.6).</w:t>
      </w:r>
      <w:r w:rsidRPr="000E2F5F" w:rsidR="00DD0C1C">
        <w:t xml:space="preserve"> </w:t>
      </w:r>
      <w:r w:rsidRPr="000E2F5F">
        <w:t>Stödet bör därtill vara skattefritt och oberoende av övrig inkomst</w:t>
      </w:r>
      <w:r w:rsidRPr="000E2F5F" w:rsidR="00DD0C1C">
        <w:t xml:space="preserve"> för att inte</w:t>
      </w:r>
      <w:r w:rsidRPr="000E2F5F">
        <w:t xml:space="preserve"> påverka exempelvis utbetalning av försörjningsstöd, studiemedel eller skattegrundande inkomst.</w:t>
      </w:r>
    </w:p>
    <w:p w:rsidRPr="000E2F5F" w:rsidR="004B36E3" w:rsidP="000E2F5F" w:rsidRDefault="004B36E3" w14:paraId="10079A5C" w14:textId="75CCB4C4">
      <w:pPr>
        <w:pStyle w:val="Rubrik4"/>
      </w:pPr>
      <w:r w:rsidRPr="000E2F5F">
        <w:t>Stödet bör finansieras genom statsbudgeten</w:t>
      </w:r>
    </w:p>
    <w:p w:rsidRPr="000E2F5F" w:rsidR="004B36E3" w:rsidP="000E2F5F" w:rsidRDefault="004B36E3" w14:paraId="0EB98275" w14:textId="60A514D2">
      <w:pPr>
        <w:pStyle w:val="Normalutanindragellerluft"/>
      </w:pPr>
      <w:r w:rsidRPr="000E2F5F">
        <w:t>Idén om ett generellt stöd till medborgarna är inte ny. Milton Friedman lyfte åtgärden redan 1969, förvisso mer som ett verktyg för att illustrera konsekvenserna av för</w:t>
      </w:r>
      <w:r w:rsidR="003F5722">
        <w:softHyphen/>
      </w:r>
      <w:r w:rsidRPr="000E2F5F">
        <w:t>ändringar i penningmängd än ett politiskt förslag, som sedermera kom att kallas helikopterpengar. Konceptet bygger på att utbetalningen helt finansieras av central</w:t>
      </w:r>
      <w:r w:rsidR="003F5722">
        <w:softHyphen/>
      </w:r>
      <w:r w:rsidRPr="000E2F5F">
        <w:t>banken genom ökad penningmängd, eller med andra ord: genom sedelpressen. Det finns dock ett antal problem med denna lösning, däribland:</w:t>
      </w:r>
    </w:p>
    <w:p w:rsidRPr="000F355F" w:rsidR="004B36E3" w:rsidP="004B36E3" w:rsidRDefault="004B36E3" w14:paraId="7DCE7D78" w14:textId="77777777">
      <w:pPr>
        <w:pStyle w:val="ListaNummer"/>
        <w:rPr>
          <w:lang w:eastAsia="sv-SE"/>
        </w:rPr>
      </w:pPr>
      <w:r w:rsidRPr="000F355F">
        <w:rPr>
          <w:lang w:eastAsia="sv-SE"/>
        </w:rPr>
        <w:t>Finansiering genom ökad penningmängd utnyttjar centralbankernas makt att kunna skapa pengar till en försumbar kostnad, vilket riskerar att snabbt och oförutsebart urholka värdet på valutan.</w:t>
      </w:r>
    </w:p>
    <w:p w:rsidRPr="000F355F" w:rsidR="004B36E3" w:rsidP="004B36E3" w:rsidRDefault="004B36E3" w14:paraId="75B062EB" w14:textId="6829B406">
      <w:pPr>
        <w:pStyle w:val="ListaNummer"/>
        <w:rPr>
          <w:lang w:eastAsia="sv-SE"/>
        </w:rPr>
      </w:pPr>
      <w:r w:rsidRPr="000F355F">
        <w:rPr>
          <w:lang w:eastAsia="sv-SE"/>
        </w:rPr>
        <w:lastRenderedPageBreak/>
        <w:t>Det går inte att skapa finansiella tillgångar ur intet. Åtgärder som syftar till att finansiera offentliga utgifter eller skattesänkningar utan kostnad för nuvarande eller framtida skattebetalare är till sin natur omöjlig</w:t>
      </w:r>
      <w:r w:rsidR="00691A93">
        <w:rPr>
          <w:lang w:eastAsia="sv-SE"/>
        </w:rPr>
        <w:t>a</w:t>
      </w:r>
      <w:r w:rsidRPr="000F355F">
        <w:rPr>
          <w:lang w:eastAsia="sv-SE"/>
        </w:rPr>
        <w:t>, även om bristen är svårupptäckt.</w:t>
      </w:r>
    </w:p>
    <w:p w:rsidRPr="000F355F" w:rsidR="004B36E3" w:rsidP="004B36E3" w:rsidRDefault="004B36E3" w14:paraId="0ACFDB2B" w14:textId="3397BD19">
      <w:pPr>
        <w:ind w:firstLine="0"/>
        <w:rPr>
          <w:lang w:eastAsia="sv-SE"/>
        </w:rPr>
      </w:pPr>
      <w:r w:rsidRPr="000F355F">
        <w:rPr>
          <w:lang w:eastAsia="sv-SE"/>
        </w:rPr>
        <w:t xml:space="preserve">Därutöver finns det EU-rättsliga begränsningar som omöjliggör monetär finansiering, det vill säga att centralbanken finansierar statens utgifter. Även om det </w:t>
      </w:r>
      <w:r w:rsidRPr="000F355F" w:rsidR="00B570BC">
        <w:rPr>
          <w:lang w:eastAsia="sv-SE"/>
        </w:rPr>
        <w:t>vore</w:t>
      </w:r>
      <w:r w:rsidRPr="000F355F">
        <w:rPr>
          <w:lang w:eastAsia="sv-SE"/>
        </w:rPr>
        <w:t xml:space="preserve"> möjligt </w:t>
      </w:r>
      <w:r w:rsidRPr="000F355F" w:rsidR="00B570BC">
        <w:rPr>
          <w:lang w:eastAsia="sv-SE"/>
        </w:rPr>
        <w:t>hade</w:t>
      </w:r>
      <w:r w:rsidRPr="000F355F">
        <w:rPr>
          <w:lang w:eastAsia="sv-SE"/>
        </w:rPr>
        <w:t xml:space="preserve"> det dock inte varit önskvärt, dels på grund av anledningarna som beskrivs ovan men även för att det är ett strikt politiskt beslut och således </w:t>
      </w:r>
      <w:r w:rsidRPr="000F355F" w:rsidR="00691A93">
        <w:rPr>
          <w:lang w:eastAsia="sv-SE"/>
        </w:rPr>
        <w:t xml:space="preserve">bör </w:t>
      </w:r>
      <w:r w:rsidRPr="000F355F">
        <w:rPr>
          <w:lang w:eastAsia="sv-SE"/>
        </w:rPr>
        <w:t>hanteras, och finansieras, av staten.</w:t>
      </w:r>
    </w:p>
    <w:p w:rsidRPr="000F355F" w:rsidR="004B36E3" w:rsidP="006419B6" w:rsidRDefault="004B36E3" w14:paraId="1F9E722B" w14:textId="1A02760E">
      <w:pPr>
        <w:rPr>
          <w:lang w:eastAsia="sv-SE"/>
        </w:rPr>
      </w:pPr>
      <w:r w:rsidRPr="000F355F">
        <w:rPr>
          <w:lang w:eastAsia="sv-SE"/>
        </w:rPr>
        <w:t>Det mer attraktiva alternativet är att finansiera åtgärden genom statsbudgeten, antingen inom befintligt reformutrymme eller genom en ökning av statens belåning. Detta alternativ innebär att ökningen på tillgångssidan motsvaras av en identisk ökning på skuldsidan. Sett till att åtgärden syftar till att öka konsumtion och därigenom tillväxt samt det låga ränteläget i världsekonomin är det dock sannolikt att delar av skulden kommer att konsumeras av ökad inflation.</w:t>
      </w:r>
    </w:p>
    <w:p w:rsidRPr="00D739D5" w:rsidR="004B36E3" w:rsidP="00D739D5" w:rsidRDefault="004B36E3" w14:paraId="1C8EAF52" w14:textId="1227862E">
      <w:pPr>
        <w:pStyle w:val="Rubrik3numrerat"/>
      </w:pPr>
      <w:bookmarkStart w:name="_Toc52180147" w:id="27"/>
      <w:bookmarkStart w:name="_Toc52260107" w:id="28"/>
      <w:bookmarkStart w:name="_Toc52260343" w:id="29"/>
      <w:bookmarkStart w:name="_Toc82166312" w:id="30"/>
      <w:r w:rsidRPr="00D739D5">
        <w:t>Begränsningar</w:t>
      </w:r>
      <w:bookmarkEnd w:id="27"/>
      <w:bookmarkEnd w:id="28"/>
      <w:bookmarkEnd w:id="29"/>
      <w:bookmarkEnd w:id="30"/>
    </w:p>
    <w:p w:rsidRPr="000E2F5F" w:rsidR="004B36E3" w:rsidP="000E2F5F" w:rsidRDefault="004B36E3" w14:paraId="28E88C25" w14:textId="77777777">
      <w:pPr>
        <w:pStyle w:val="Normalutanindragellerluft"/>
      </w:pPr>
      <w:r w:rsidRPr="000E2F5F">
        <w:t>Kostnaden för stimulansåtgärden har, av förklarliga skäl, en direkt korrelation med antalet som tar del av den. Medan det, som tidigare nämnts, finns skäl att låta stimulansåtgärden vara generell och bred finns det också skäl att begränsa åtgärden till och inom vissa grupper; dels för att minska kostnaden och risken att systemet utnyttjas, men även för att maximera effekten av stimulansåtgärden.</w:t>
      </w:r>
    </w:p>
    <w:p w:rsidRPr="000E2F5F" w:rsidR="004B36E3" w:rsidP="000E2F5F" w:rsidRDefault="004B36E3" w14:paraId="6C8B4647" w14:textId="77777777">
      <w:pPr>
        <w:pStyle w:val="Rubrik4"/>
      </w:pPr>
      <w:r w:rsidRPr="000E2F5F">
        <w:t>Det bör finnas en åldersgräns för utbetalningen</w:t>
      </w:r>
    </w:p>
    <w:p w:rsidRPr="000E2F5F" w:rsidR="004B36E3" w:rsidP="000E2F5F" w:rsidRDefault="004B36E3" w14:paraId="3613F1ED" w14:textId="267391F2">
      <w:pPr>
        <w:pStyle w:val="Normalutanindragellerluft"/>
      </w:pPr>
      <w:r w:rsidRPr="000E2F5F">
        <w:t>Syftet med åtgärden är att stärka hushållens konsumtionsförmåga på den inhemska marknaden. Utöver att ett stort, temporärt tillskott ökar konsumtionen mer än ett mindre, kontinuerligt tillskott är utbetalningens storlek i förhållande till hushållets disponibla inkomst en viktig faktor i sammanhanget. Vid en markant ökning av ekonomisk standard ökar sannolikheten att en större del av tillskottet går till sparande snarare än inhemsk konsumtion. I en normal situation hade det inte varit något problem, utan till och med positivt av många anledningar. När det rör sig om en stimulansåtgärd för ökad konsumtion, som kraftigt ökar statens kostnader, finns det dock skäl att utforma åtgärden så att konsumtionen på marginalkronan blir så hög som möjligt.</w:t>
      </w:r>
    </w:p>
    <w:p w:rsidRPr="000F355F" w:rsidR="004B36E3" w:rsidP="004B36E3" w:rsidRDefault="004B36E3" w14:paraId="3634ECBC" w14:textId="031B245B">
      <w:pPr>
        <w:rPr>
          <w:lang w:eastAsia="sv-SE"/>
        </w:rPr>
      </w:pPr>
      <w:r w:rsidRPr="000F355F">
        <w:rPr>
          <w:lang w:eastAsia="sv-SE"/>
        </w:rPr>
        <w:t>Utöver beteendeaspekten finns det även en rättvise- och kostnadsaspekt, där åtgärden</w:t>
      </w:r>
      <w:r w:rsidRPr="000F355F" w:rsidR="00C85819">
        <w:rPr>
          <w:lang w:eastAsia="sv-SE"/>
        </w:rPr>
        <w:t xml:space="preserve"> </w:t>
      </w:r>
      <w:r w:rsidRPr="000F355F">
        <w:rPr>
          <w:lang w:eastAsia="sv-SE"/>
        </w:rPr>
        <w:t>bör ha en önskvärd fördelningspolitisk effekt samt att den totala kostnaden för åtgärden bör hållas på en så låg nivå som går att motivera utifrån de uppsatta målen.</w:t>
      </w:r>
    </w:p>
    <w:p w:rsidRPr="000F355F" w:rsidR="00762415" w:rsidP="004B36E3" w:rsidRDefault="004B36E3" w14:paraId="276AC7C2" w14:textId="7680F225">
      <w:pPr>
        <w:rPr>
          <w:lang w:eastAsia="sv-SE"/>
        </w:rPr>
      </w:pPr>
      <w:r w:rsidRPr="000F355F">
        <w:rPr>
          <w:lang w:eastAsia="sv-SE"/>
        </w:rPr>
        <w:t>Av denna anledning bör åtgärden begränsas så att barn till och med fem års ålder omfattas av en halv utbetalning, 5 000 kronor, medan de över fem års ålder omfattas av en hel utbetalning, 10 000 kronor. Detta innebär en besparing om cirka 3</w:t>
      </w:r>
      <w:r w:rsidR="003A6614">
        <w:rPr>
          <w:lang w:eastAsia="sv-SE"/>
        </w:rPr>
        <w:t> </w:t>
      </w:r>
      <w:r w:rsidRPr="000F355F">
        <w:rPr>
          <w:lang w:eastAsia="sv-SE"/>
        </w:rPr>
        <w:t>miljarder kronor jämfört med att utbetalningen inte skulle justeras utifrån ålder.</w:t>
      </w:r>
    </w:p>
    <w:p w:rsidRPr="00F65CC1" w:rsidR="004B36E3" w:rsidP="00F65CC1" w:rsidRDefault="004B36E3" w14:paraId="6FB8D727" w14:textId="1DE05ACF">
      <w:pPr>
        <w:pStyle w:val="Rubrik4"/>
      </w:pPr>
      <w:r w:rsidRPr="00F65CC1">
        <w:t>Utländska medborgare bör inte omfattas av förslaget</w:t>
      </w:r>
    </w:p>
    <w:p w:rsidRPr="00F65CC1" w:rsidR="004B36E3" w:rsidP="00F65CC1" w:rsidRDefault="004B36E3" w14:paraId="2122DD7E" w14:textId="23702EB1">
      <w:pPr>
        <w:pStyle w:val="Normalutanindragellerluft"/>
      </w:pPr>
      <w:r w:rsidRPr="00F65CC1">
        <w:t>Utgångspunkten för förslaget är att åtgärden ska rikta sig mot svenska medborgare folkbokförda i Sverige. Syftet med stimulansen, utöver att stärka hushållens ekonomi, är att öka konsumtionen och på så sätt även skapa fler arbetstillfällen. För detta krävs att konsumtionen sker i Sverige varför det finns anledning att begränsa engångs</w:t>
      </w:r>
      <w:r w:rsidRPr="00F65CC1" w:rsidR="006419B6">
        <w:t>stöd</w:t>
      </w:r>
      <w:r w:rsidRPr="00F65CC1">
        <w:t>et till dem som är folkbokförda och varaktigt boende i Sverige.</w:t>
      </w:r>
    </w:p>
    <w:p w:rsidRPr="000F355F" w:rsidR="004B36E3" w:rsidP="004B36E3" w:rsidRDefault="004B36E3" w14:paraId="5197FB05" w14:textId="381C9621">
      <w:pPr>
        <w:rPr>
          <w:lang w:eastAsia="sv-SE"/>
        </w:rPr>
      </w:pPr>
      <w:r w:rsidRPr="000F355F">
        <w:rPr>
          <w:lang w:eastAsia="sv-SE"/>
        </w:rPr>
        <w:lastRenderedPageBreak/>
        <w:t>Sverigedemokraterna har tidigare presenterat förslag för att uppvärdera medborgar</w:t>
      </w:r>
      <w:r w:rsidR="003F5722">
        <w:rPr>
          <w:lang w:eastAsia="sv-SE"/>
        </w:rPr>
        <w:softHyphen/>
      </w:r>
      <w:r w:rsidRPr="000F355F">
        <w:rPr>
          <w:lang w:eastAsia="sv-SE"/>
        </w:rPr>
        <w:t>skapet och införa villkor som behöver uppfyllas för att icke-medborgare ska få tillgång till sociala förmåner. Att en bred utbetalning utan krav på motprestation begränsas till personer med svenskt medborgarskap är ett steg i den riktningen.</w:t>
      </w:r>
    </w:p>
    <w:p w:rsidRPr="000F355F" w:rsidR="004B36E3" w:rsidP="004B36E3" w:rsidRDefault="004B36E3" w14:paraId="4E85DD43" w14:textId="77777777">
      <w:pPr>
        <w:rPr>
          <w:lang w:eastAsia="sv-SE"/>
        </w:rPr>
      </w:pPr>
      <w:r w:rsidRPr="000F355F">
        <w:rPr>
          <w:lang w:eastAsia="sv-SE"/>
        </w:rPr>
        <w:t>Det finns därutöver ytterligare skäl att begränsa åtgärden till invånare med svenskt medborgarskap.</w:t>
      </w:r>
    </w:p>
    <w:p w:rsidRPr="000F355F" w:rsidR="004B36E3" w:rsidP="004B36E3" w:rsidRDefault="004B36E3" w14:paraId="00862325" w14:textId="77777777">
      <w:pPr>
        <w:rPr>
          <w:lang w:eastAsia="sv-SE"/>
        </w:rPr>
      </w:pPr>
      <w:r w:rsidRPr="000F355F">
        <w:rPr>
          <w:lang w:eastAsia="sv-SE"/>
        </w:rPr>
        <w:t>Under de senaste åren har ett utbrett bidragsfusk genom nyttjande av falska identiteter uppmärksammats. Sverigedemokraterna avsätter medel i budgeten för att påbörja en omfattande folkräkning. Det är dock troligt att en utbetalning till icke-medborgare skulle resultera i att personer med två eller flera identiteter tillförskansar sig multipelt stöd.</w:t>
      </w:r>
    </w:p>
    <w:p w:rsidRPr="000F355F" w:rsidR="004B36E3" w:rsidP="004B36E3" w:rsidRDefault="004B36E3" w14:paraId="34FEE0B7" w14:textId="61281E4E">
      <w:pPr>
        <w:rPr>
          <w:lang w:eastAsia="sv-SE"/>
        </w:rPr>
      </w:pPr>
      <w:r w:rsidRPr="000F355F">
        <w:rPr>
          <w:lang w:eastAsia="sv-SE"/>
        </w:rPr>
        <w:t xml:space="preserve">Ett ytterligare problem rör de så kallade remitteringarna, pengar som nyanlända skickar hem till sina familjer i fattigare länder, utifrån </w:t>
      </w:r>
      <w:r w:rsidR="003A6614">
        <w:rPr>
          <w:lang w:eastAsia="sv-SE"/>
        </w:rPr>
        <w:t>deras</w:t>
      </w:r>
      <w:r w:rsidRPr="000F355F">
        <w:rPr>
          <w:lang w:eastAsia="sv-SE"/>
        </w:rPr>
        <w:t xml:space="preserve"> inverkan på svensk ekonomi och valutan. När växling mot främmande valuta sker innebär det en skadlig försvagning av den svenska kronan. Vid en utbetalning av en betydande summa finns det anledning att anta att storleken på remitteringarna skulle växa och försvaga kronan ytterligare.</w:t>
      </w:r>
    </w:p>
    <w:p w:rsidRPr="00F65CC1" w:rsidR="004B36E3" w:rsidP="00F65CC1" w:rsidRDefault="004B36E3" w14:paraId="57101DD4" w14:textId="77777777">
      <w:pPr>
        <w:pStyle w:val="Rubrik4"/>
      </w:pPr>
      <w:r w:rsidRPr="00F65CC1">
        <w:t>EU:s likabehandlingsprincip</w:t>
      </w:r>
    </w:p>
    <w:p w:rsidRPr="00F65CC1" w:rsidR="004B36E3" w:rsidP="00F65CC1" w:rsidRDefault="004B36E3" w14:paraId="7FB70961" w14:textId="26BBC9C9">
      <w:pPr>
        <w:pStyle w:val="Normalutanindragellerluft"/>
      </w:pPr>
      <w:r w:rsidRPr="00F65CC1">
        <w:t>EU-rättsliga aspekter</w:t>
      </w:r>
      <w:r w:rsidRPr="00F65CC1" w:rsidR="00C85819">
        <w:t xml:space="preserve"> kan</w:t>
      </w:r>
      <w:r w:rsidRPr="00F65CC1">
        <w:t xml:space="preserve"> innebär</w:t>
      </w:r>
      <w:r w:rsidRPr="00F65CC1" w:rsidR="00C85819">
        <w:t>a</w:t>
      </w:r>
      <w:r w:rsidRPr="00F65CC1">
        <w:t xml:space="preserve"> ytterligare begränsningar. Likabehandlingsprincipen innebär att varje form av diskriminering grundad på nationalitetsskäl är förbjuden. Det innebär bland annat att EU- och EES-medborgare som bedöms ha uppehållsrätt i Sverige har samma rätt till socialt bistånd som svenska medborgare. Sverige</w:t>
      </w:r>
      <w:r w:rsidR="003F5722">
        <w:softHyphen/>
      </w:r>
      <w:r w:rsidRPr="00F65CC1">
        <w:t>demokraterna gör bedömningen att utformningen av förslaget om ett generellt engångs</w:t>
      </w:r>
      <w:r w:rsidR="003F5722">
        <w:softHyphen/>
      </w:r>
      <w:r w:rsidRPr="00F65CC1" w:rsidR="006419B6">
        <w:t>stöd</w:t>
      </w:r>
      <w:r w:rsidRPr="00F65CC1">
        <w:t xml:space="preserve"> med krav på svenskt medborgarskap är förenligt med EU-rätten. I det fall att ärendet skulle prövas rättsligt med följden att även EU- och EES-medborgare som är folkbokförda i Sverige ska omfattas skulle det innebära en kostnadsökning om maximalt 4,3 procent, varav majoriteten skulle gå till medborgare i Finland, Norge och Polen.</w:t>
      </w:r>
    </w:p>
    <w:p w:rsidRPr="00D739D5" w:rsidR="004B36E3" w:rsidP="00D739D5" w:rsidRDefault="004B36E3" w14:paraId="2BEFC41A" w14:textId="5CD82F93">
      <w:pPr>
        <w:pStyle w:val="Rubrik3numrerat"/>
      </w:pPr>
      <w:bookmarkStart w:name="_Toc52180148" w:id="31"/>
      <w:bookmarkStart w:name="_Toc52260108" w:id="32"/>
      <w:bookmarkStart w:name="_Toc52260344" w:id="33"/>
      <w:bookmarkStart w:name="_Toc82166313" w:id="34"/>
      <w:r w:rsidRPr="00D739D5">
        <w:t xml:space="preserve">Ett statligt </w:t>
      </w:r>
      <w:bookmarkEnd w:id="31"/>
      <w:bookmarkEnd w:id="32"/>
      <w:bookmarkEnd w:id="33"/>
      <w:r w:rsidRPr="00D739D5" w:rsidR="006419B6">
        <w:t>engångsstöd</w:t>
      </w:r>
      <w:bookmarkEnd w:id="34"/>
    </w:p>
    <w:p w:rsidRPr="00F65CC1" w:rsidR="004B36E3" w:rsidP="00F65CC1" w:rsidRDefault="004B36E3" w14:paraId="2842E8A5" w14:textId="5CB226A3">
      <w:pPr>
        <w:pStyle w:val="Normalutanindragellerluft"/>
      </w:pPr>
      <w:r w:rsidRPr="00F65CC1">
        <w:t xml:space="preserve">Sverigedemokraterna föreslår </w:t>
      </w:r>
      <w:r w:rsidRPr="00F65CC1" w:rsidR="003A6614">
        <w:t xml:space="preserve">att </w:t>
      </w:r>
      <w:r w:rsidRPr="00F65CC1">
        <w:t>ett statligt engångs</w:t>
      </w:r>
      <w:r w:rsidRPr="00F65CC1" w:rsidR="006419B6">
        <w:t>stöd</w:t>
      </w:r>
      <w:r w:rsidRPr="00F65CC1">
        <w:t xml:space="preserve"> för samtliga svenska med</w:t>
      </w:r>
      <w:r w:rsidR="003F5722">
        <w:softHyphen/>
      </w:r>
      <w:r w:rsidRPr="00F65CC1">
        <w:t>borgare som är folkbokförda och varaktigt bosatta i Sverige ska införas. Det statliga engångs</w:t>
      </w:r>
      <w:r w:rsidRPr="00F65CC1" w:rsidR="006419B6">
        <w:t>stödet</w:t>
      </w:r>
      <w:r w:rsidRPr="00F65CC1">
        <w:t xml:space="preserve"> ska uppgå till 10 000 kronor för medborgare över fem års ålder och 5 000 kronor för medborgare upp till och med fem års ålder. Engångsstödet ska inte påverkas av mottagarens inkomst, och det ska ej heller påverka mottagarens övriga offentliga stöd och förmåner. Stödet ska betalas ut vid ett tillfälle och finansieras genom </w:t>
      </w:r>
      <w:r w:rsidRPr="00F65CC1" w:rsidR="006419B6">
        <w:t>stats</w:t>
      </w:r>
      <w:r w:rsidR="003F5722">
        <w:softHyphen/>
      </w:r>
      <w:r w:rsidRPr="00F65CC1" w:rsidR="006419B6">
        <w:t>budgeten</w:t>
      </w:r>
      <w:r w:rsidRPr="00F65CC1">
        <w:t>.</w:t>
      </w:r>
    </w:p>
    <w:p w:rsidRPr="000F355F" w:rsidR="004B36E3" w:rsidP="00C85819" w:rsidRDefault="004B36E3" w14:paraId="256AB9B8" w14:textId="39812D8E">
      <w:pPr>
        <w:rPr>
          <w:lang w:eastAsia="sv-SE"/>
        </w:rPr>
      </w:pPr>
      <w:r w:rsidRPr="000F355F">
        <w:rPr>
          <w:lang w:eastAsia="sv-SE"/>
        </w:rPr>
        <w:t>Liknande stimulansåtgärder har nyttjats i USA</w:t>
      </w:r>
      <w:r w:rsidRPr="000F355F" w:rsidR="006419B6">
        <w:rPr>
          <w:rStyle w:val="Fotnotsreferens"/>
          <w:lang w:eastAsia="sv-SE"/>
        </w:rPr>
        <w:footnoteReference w:id="7"/>
      </w:r>
      <w:r w:rsidRPr="000F355F" w:rsidR="006419B6">
        <w:rPr>
          <w:lang w:eastAsia="sv-SE"/>
        </w:rPr>
        <w:t xml:space="preserve"> </w:t>
      </w:r>
      <w:r w:rsidRPr="000F355F">
        <w:rPr>
          <w:lang w:eastAsia="sv-SE"/>
        </w:rPr>
        <w:t>och Hong</w:t>
      </w:r>
      <w:r w:rsidR="003A6614">
        <w:rPr>
          <w:lang w:eastAsia="sv-SE"/>
        </w:rPr>
        <w:t>k</w:t>
      </w:r>
      <w:r w:rsidRPr="000F355F">
        <w:rPr>
          <w:lang w:eastAsia="sv-SE"/>
        </w:rPr>
        <w:t>ong</w:t>
      </w:r>
      <w:r w:rsidRPr="000F355F" w:rsidR="006419B6">
        <w:rPr>
          <w:rStyle w:val="Fotnotsreferens"/>
          <w:lang w:eastAsia="sv-SE"/>
        </w:rPr>
        <w:footnoteReference w:id="8"/>
      </w:r>
      <w:r w:rsidRPr="000F355F">
        <w:rPr>
          <w:lang w:eastAsia="sv-SE"/>
        </w:rPr>
        <w:t xml:space="preserve"> i sviterna av </w:t>
      </w:r>
      <w:proofErr w:type="spellStart"/>
      <w:r w:rsidRPr="000F355F">
        <w:rPr>
          <w:lang w:eastAsia="sv-SE"/>
        </w:rPr>
        <w:t>corona</w:t>
      </w:r>
      <w:r w:rsidR="003F5722">
        <w:rPr>
          <w:lang w:eastAsia="sv-SE"/>
        </w:rPr>
        <w:softHyphen/>
      </w:r>
      <w:r w:rsidRPr="000F355F">
        <w:rPr>
          <w:lang w:eastAsia="sv-SE"/>
        </w:rPr>
        <w:t>pandemin</w:t>
      </w:r>
      <w:proofErr w:type="spellEnd"/>
      <w:r w:rsidRPr="000F355F">
        <w:rPr>
          <w:lang w:eastAsia="sv-SE"/>
        </w:rPr>
        <w:t>. Åtgärderna har ännu inte utvärdera</w:t>
      </w:r>
      <w:r w:rsidRPr="000F355F" w:rsidR="00417F83">
        <w:rPr>
          <w:lang w:eastAsia="sv-SE"/>
        </w:rPr>
        <w:t>t</w:t>
      </w:r>
      <w:r w:rsidRPr="000F355F">
        <w:rPr>
          <w:lang w:eastAsia="sv-SE"/>
        </w:rPr>
        <w:t>s, delvis beroende på att de nyligen genomfördes och</w:t>
      </w:r>
      <w:r w:rsidRPr="000F355F" w:rsidR="00D00F21">
        <w:rPr>
          <w:lang w:eastAsia="sv-SE"/>
        </w:rPr>
        <w:t xml:space="preserve"> att</w:t>
      </w:r>
      <w:r w:rsidRPr="000F355F">
        <w:rPr>
          <w:lang w:eastAsia="sv-SE"/>
        </w:rPr>
        <w:t xml:space="preserve"> det</w:t>
      </w:r>
      <w:r w:rsidRPr="000F355F" w:rsidR="00D00F21">
        <w:rPr>
          <w:lang w:eastAsia="sv-SE"/>
        </w:rPr>
        <w:t xml:space="preserve"> inte</w:t>
      </w:r>
      <w:r w:rsidRPr="000F355F">
        <w:rPr>
          <w:lang w:eastAsia="sv-SE"/>
        </w:rPr>
        <w:t xml:space="preserve"> har</w:t>
      </w:r>
      <w:r w:rsidRPr="000F355F" w:rsidR="00D00F21">
        <w:rPr>
          <w:lang w:eastAsia="sv-SE"/>
        </w:rPr>
        <w:t xml:space="preserve"> </w:t>
      </w:r>
      <w:r w:rsidRPr="000F355F">
        <w:rPr>
          <w:lang w:eastAsia="sv-SE"/>
        </w:rPr>
        <w:t>förflutit tillräckligt lång tid för att följa upp effekterna. Däremot kan det konstateras att det, givet erfarenheterna från dessa länder, är möjligt att skyndsamt gå från beslut till det att pengarna når hushållen.</w:t>
      </w:r>
    </w:p>
    <w:p w:rsidRPr="00D739D5" w:rsidR="004B36E3" w:rsidP="00D739D5" w:rsidRDefault="004B36E3" w14:paraId="0A63873D" w14:textId="6AE3E56A">
      <w:pPr>
        <w:pStyle w:val="Rubrik3numrerat"/>
      </w:pPr>
      <w:bookmarkStart w:name="_Toc52180149" w:id="35"/>
      <w:bookmarkStart w:name="_Toc52260109" w:id="36"/>
      <w:bookmarkStart w:name="_Toc52260345" w:id="37"/>
      <w:bookmarkStart w:name="_Toc82166314" w:id="38"/>
      <w:r w:rsidRPr="00D739D5">
        <w:lastRenderedPageBreak/>
        <w:t>Direkta och indirekta effekter</w:t>
      </w:r>
      <w:bookmarkEnd w:id="35"/>
      <w:bookmarkEnd w:id="36"/>
      <w:bookmarkEnd w:id="37"/>
      <w:bookmarkEnd w:id="38"/>
    </w:p>
    <w:p w:rsidRPr="00216C7F" w:rsidR="004B36E3" w:rsidP="00216C7F" w:rsidRDefault="004B36E3" w14:paraId="2747D5E6" w14:textId="013B54D1">
      <w:pPr>
        <w:pStyle w:val="Normalutanindragellerluft"/>
      </w:pPr>
      <w:r w:rsidRPr="00216C7F">
        <w:t>Den omedelbara effekten av åtgärden är att hushållens disponibla inkomst stiger påtagligt. En del av denna förstärkning kommer sannolikt gå till eget sparande</w:t>
      </w:r>
      <w:r w:rsidRPr="00216C7F" w:rsidR="00417F83">
        <w:t>,</w:t>
      </w:r>
      <w:r w:rsidRPr="00216C7F">
        <w:t xml:space="preserve"> men en </w:t>
      </w:r>
      <w:r w:rsidRPr="00216C7F">
        <w:rPr>
          <w:spacing w:val="-2"/>
        </w:rPr>
        <w:t>betydande andel kommer högst sannolikt och i enlighet med ekonomisk empiri stimulera konsumtion. Följaktligen ökar även statens skatteintäkter från moms och punktskatter.</w:t>
      </w:r>
    </w:p>
    <w:p w:rsidRPr="000F355F" w:rsidR="004B36E3" w:rsidP="004B36E3" w:rsidRDefault="004B36E3" w14:paraId="09E5AEE0" w14:textId="74276E83">
      <w:pPr>
        <w:rPr>
          <w:lang w:eastAsia="sv-SE"/>
        </w:rPr>
      </w:pPr>
      <w:r w:rsidRPr="000F355F">
        <w:rPr>
          <w:lang w:eastAsia="sv-SE"/>
        </w:rPr>
        <w:t>Genom Statistiska centralbyråns mikrosimuleringsmodell (</w:t>
      </w:r>
      <w:proofErr w:type="spellStart"/>
      <w:r w:rsidRPr="000F355F" w:rsidR="003A6614">
        <w:rPr>
          <w:lang w:eastAsia="sv-SE"/>
        </w:rPr>
        <w:t>Fasit</w:t>
      </w:r>
      <w:proofErr w:type="spellEnd"/>
      <w:r w:rsidRPr="000F355F">
        <w:rPr>
          <w:lang w:eastAsia="sv-SE"/>
        </w:rPr>
        <w:t>) går det att beräkna effekter av förändringar i skatte</w:t>
      </w:r>
      <w:r w:rsidR="003A6614">
        <w:rPr>
          <w:lang w:eastAsia="sv-SE"/>
        </w:rPr>
        <w:noBreakHyphen/>
      </w:r>
      <w:r w:rsidRPr="000F355F">
        <w:rPr>
          <w:lang w:eastAsia="sv-SE"/>
        </w:rPr>
        <w:t>, avgifts- och transfereringssystemen för individer och hushåll. Det är möjligt att beräkna hur förändringar i dessa system påverkar olika grupper i samhället samt vilken effekt de får på de offentliga finanserna. Förslaget om ett statligt engångs</w:t>
      </w:r>
      <w:r w:rsidRPr="000F355F" w:rsidR="006419B6">
        <w:rPr>
          <w:lang w:eastAsia="sv-SE"/>
        </w:rPr>
        <w:t>stöd</w:t>
      </w:r>
      <w:r w:rsidRPr="000F355F">
        <w:rPr>
          <w:lang w:eastAsia="sv-SE"/>
        </w:rPr>
        <w:t xml:space="preserve"> skulle innebära att skatteintäkter från moms och punktskatter ökar med knappt tio miljarder kronor 2021</w:t>
      </w:r>
      <w:r w:rsidR="003A6614">
        <w:rPr>
          <w:lang w:eastAsia="sv-SE"/>
        </w:rPr>
        <w:t>.</w:t>
      </w:r>
      <w:r w:rsidRPr="000F355F" w:rsidR="006419B6">
        <w:rPr>
          <w:rStyle w:val="Fotnotsreferens"/>
          <w:lang w:eastAsia="sv-SE"/>
        </w:rPr>
        <w:footnoteReference w:id="9"/>
      </w:r>
    </w:p>
    <w:p w:rsidRPr="000F355F" w:rsidR="00762415" w:rsidP="00C85819" w:rsidRDefault="004B36E3" w14:paraId="034FBE51" w14:textId="7995FDF4">
      <w:pPr>
        <w:rPr>
          <w:lang w:eastAsia="sv-SE"/>
        </w:rPr>
      </w:pPr>
      <w:r w:rsidRPr="000F355F">
        <w:rPr>
          <w:lang w:eastAsia="sv-SE"/>
        </w:rPr>
        <w:t>På längre sikt stiger företagens omsättning och behovet av att anställa, vilket skapar skatteintäkter och en ökad sysselsättning. Dessa effekter har stor betydelse fram till den tidpunkt då tillväxttakten väntas återhämta sig genom marknadskrafterna.</w:t>
      </w:r>
    </w:p>
    <w:p w:rsidRPr="00D739D5" w:rsidR="004B36E3" w:rsidP="00D739D5" w:rsidRDefault="004B36E3" w14:paraId="2544E60B" w14:textId="42FEC9A4">
      <w:pPr>
        <w:pStyle w:val="Rubrik3numrerat"/>
      </w:pPr>
      <w:bookmarkStart w:name="_Toc52180150" w:id="39"/>
      <w:bookmarkStart w:name="_Toc52260110" w:id="40"/>
      <w:bookmarkStart w:name="_Toc52260346" w:id="41"/>
      <w:bookmarkStart w:name="_Toc82166315" w:id="42"/>
      <w:r w:rsidRPr="00D739D5">
        <w:t>Fördelningsanalys</w:t>
      </w:r>
      <w:bookmarkEnd w:id="39"/>
      <w:bookmarkEnd w:id="40"/>
      <w:bookmarkEnd w:id="41"/>
      <w:bookmarkEnd w:id="42"/>
    </w:p>
    <w:p w:rsidRPr="00216C7F" w:rsidR="004B36E3" w:rsidP="00216C7F" w:rsidRDefault="004B36E3" w14:paraId="5F3A0BD0" w14:textId="18F1537C">
      <w:pPr>
        <w:pStyle w:val="Normalutanindragellerluft"/>
      </w:pPr>
      <w:r w:rsidRPr="00216C7F">
        <w:t xml:space="preserve">Nedan redovisas procentuell förändring av ekonomisk standard per </w:t>
      </w:r>
      <w:proofErr w:type="spellStart"/>
      <w:r w:rsidRPr="00216C7F">
        <w:t>decil</w:t>
      </w:r>
      <w:proofErr w:type="spellEnd"/>
      <w:r w:rsidRPr="00216C7F">
        <w:t xml:space="preserve">, kön, ålder samt familjetyp till följd av ett engångsstöd på 10 000 kronor. Samtliga </w:t>
      </w:r>
      <w:proofErr w:type="spellStart"/>
      <w:r w:rsidRPr="00216C7F">
        <w:t>inkomstdeciler</w:t>
      </w:r>
      <w:proofErr w:type="spellEnd"/>
      <w:r w:rsidRPr="00216C7F">
        <w:t xml:space="preserve"> gynnas av reformen</w:t>
      </w:r>
      <w:r w:rsidRPr="00216C7F" w:rsidR="006F52D6">
        <w:t>.</w:t>
      </w:r>
      <w:r w:rsidRPr="00216C7F">
        <w:t xml:space="preserve"> </w:t>
      </w:r>
      <w:r w:rsidRPr="00216C7F" w:rsidR="006F52D6">
        <w:t>F</w:t>
      </w:r>
      <w:r w:rsidRPr="00216C7F">
        <w:t xml:space="preserve">ör de lägre </w:t>
      </w:r>
      <w:proofErr w:type="spellStart"/>
      <w:r w:rsidRPr="00216C7F">
        <w:t>decilerna</w:t>
      </w:r>
      <w:proofErr w:type="spellEnd"/>
      <w:r w:rsidRPr="00216C7F">
        <w:t xml:space="preserve"> är dock den procentuella förbättringen av ekonomisk standard högre än för de högre </w:t>
      </w:r>
      <w:proofErr w:type="spellStart"/>
      <w:r w:rsidRPr="00216C7F">
        <w:t>decilerna</w:t>
      </w:r>
      <w:proofErr w:type="spellEnd"/>
      <w:r w:rsidRPr="00216C7F">
        <w:t>. Både kvinnor och män får höjd ekonomisk standard av reformen även om kvinnor gynnas något mer än män. Samtliga åldersgrupper gynnas.</w:t>
      </w:r>
    </w:p>
    <w:p w:rsidRPr="000F355F" w:rsidR="004B36E3" w:rsidP="004B36E3" w:rsidRDefault="004B36E3" w14:paraId="50E416E8" w14:textId="2BBD8178">
      <w:pPr>
        <w:rPr>
          <w:lang w:eastAsia="sv-SE"/>
        </w:rPr>
      </w:pPr>
      <w:r w:rsidRPr="000F355F">
        <w:rPr>
          <w:lang w:eastAsia="sv-SE"/>
        </w:rPr>
        <w:t>I fördelningsanalysen redovisas förändring av genomsnittlig disponibel inkomst per konsumtionsenhet (ekonomisk standard). Disponibel inkomst är summan av samtliga bostadshushållsmedlemmars skattepliktiga och skattefria inkomster minus skatt och övriga negativa transfereringar. För att kunna göra jämförelser mellan olika hushålls</w:t>
      </w:r>
      <w:r w:rsidR="003F5722">
        <w:rPr>
          <w:lang w:eastAsia="sv-SE"/>
        </w:rPr>
        <w:softHyphen/>
      </w:r>
      <w:r w:rsidRPr="000F355F">
        <w:rPr>
          <w:lang w:eastAsia="sv-SE"/>
        </w:rPr>
        <w:t>typer divideras hushållets disponibla inkomst med en konsumtionsvikt som i sin tur är bestämd av hushållets sammansättning.</w:t>
      </w:r>
    </w:p>
    <w:p w:rsidRPr="00216C7F" w:rsidR="00C85819" w:rsidP="00216C7F" w:rsidRDefault="00C85819" w14:paraId="19623777" w14:textId="6DA32940">
      <w:pPr>
        <w:pStyle w:val="Tabellrubrik"/>
      </w:pPr>
      <w:r w:rsidRPr="00216C7F">
        <w:t xml:space="preserve">Figur </w:t>
      </w:r>
      <w:r w:rsidRPr="00216C7F" w:rsidR="00595C65">
        <w:fldChar w:fldCharType="begin"/>
      </w:r>
      <w:r w:rsidRPr="00216C7F" w:rsidR="00595C65">
        <w:instrText xml:space="preserve"> SEQ Figur \* ARABIC </w:instrText>
      </w:r>
      <w:r w:rsidRPr="00216C7F" w:rsidR="00595C65">
        <w:fldChar w:fldCharType="separate"/>
      </w:r>
      <w:r w:rsidRPr="00216C7F" w:rsidR="00595C65">
        <w:t>7</w:t>
      </w:r>
      <w:r w:rsidRPr="00216C7F" w:rsidR="00595C65">
        <w:fldChar w:fldCharType="end"/>
      </w:r>
      <w:r w:rsidRPr="00216C7F">
        <w:t xml:space="preserve"> Förändring av ekonomisk standard 2021 till följd av det föreslagna statliga engångsstödet, </w:t>
      </w:r>
      <w:proofErr w:type="spellStart"/>
      <w:r w:rsidRPr="00216C7F">
        <w:t>deciler</w:t>
      </w:r>
      <w:proofErr w:type="spellEnd"/>
    </w:p>
    <w:p w:rsidRPr="000F355F" w:rsidR="004B36E3" w:rsidP="00C85819" w:rsidRDefault="004B36E3" w14:paraId="31982BB2" w14:textId="77777777">
      <w:pPr>
        <w:pStyle w:val="Normalutanindragellerluft"/>
      </w:pPr>
      <w:r w:rsidRPr="000F355F">
        <w:rPr>
          <w:noProof/>
        </w:rPr>
        <w:drawing>
          <wp:inline distT="0" distB="0" distL="0" distR="0" wp14:anchorId="631D696A" wp14:editId="69288705">
            <wp:extent cx="4572000" cy="1828800"/>
            <wp:effectExtent l="0" t="0" r="0" b="0"/>
            <wp:docPr id="9" name="Diagram 9" descr="">
              <a:extLst xmlns:a="http://schemas.openxmlformats.org/drawingml/2006/main">
                <a:ext uri="{FF2B5EF4-FFF2-40B4-BE49-F238E27FC236}">
                  <a16:creationId xmlns:a16="http://schemas.microsoft.com/office/drawing/2014/main" id="{33B6C574-B7F7-49BC-89A7-C47DBD6A91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216C7F" w:rsidR="004B36E3" w:rsidP="00216C7F" w:rsidRDefault="004B36E3" w14:paraId="35D123EE" w14:textId="77777777">
      <w:pPr>
        <w:pStyle w:val="Klla"/>
      </w:pPr>
      <w:r w:rsidRPr="00216C7F">
        <w:t xml:space="preserve">Källa: </w:t>
      </w:r>
      <w:proofErr w:type="spellStart"/>
      <w:r w:rsidRPr="00216C7F">
        <w:t>Fasit</w:t>
      </w:r>
      <w:proofErr w:type="spellEnd"/>
      <w:r w:rsidRPr="00216C7F">
        <w:t xml:space="preserve"> MSTAR 2018, version 3.</w:t>
      </w:r>
    </w:p>
    <w:p w:rsidR="00216C7F" w:rsidRDefault="00216C7F" w14:paraId="74338C74" w14:textId="13B4E11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16C7F" w:rsidR="00C85819" w:rsidP="00216C7F" w:rsidRDefault="00C85819" w14:paraId="45F5E0B4" w14:textId="7AF79B8E">
      <w:pPr>
        <w:pStyle w:val="Tabellrubrik"/>
      </w:pPr>
      <w:r w:rsidRPr="00216C7F">
        <w:lastRenderedPageBreak/>
        <w:t xml:space="preserve">Tabell </w:t>
      </w:r>
      <w:r w:rsidRPr="00216C7F">
        <w:fldChar w:fldCharType="begin"/>
      </w:r>
      <w:r w:rsidRPr="00216C7F">
        <w:instrText xml:space="preserve"> SEQ Tabell \* ARABIC </w:instrText>
      </w:r>
      <w:r w:rsidRPr="00216C7F">
        <w:fldChar w:fldCharType="separate"/>
      </w:r>
      <w:r w:rsidRPr="00216C7F" w:rsidR="00254557">
        <w:t>2</w:t>
      </w:r>
      <w:r w:rsidRPr="00216C7F">
        <w:fldChar w:fldCharType="end"/>
      </w:r>
      <w:r w:rsidRPr="00216C7F">
        <w:t xml:space="preserve"> Förändring av ekonomisk standard 2021 för kvinnor respektive </w:t>
      </w:r>
      <w:r w:rsidRPr="00216C7F" w:rsidR="006F52D6">
        <w:t xml:space="preserve">män </w:t>
      </w:r>
      <w:r w:rsidRPr="00216C7F">
        <w:t>till följd av det föreslagna statliga engångsstödet</w:t>
      </w:r>
    </w:p>
    <w:tbl>
      <w:tblPr>
        <w:tblW w:w="8505" w:type="dxa"/>
        <w:tblLayout w:type="fixed"/>
        <w:tblLook w:val="04A0" w:firstRow="1" w:lastRow="0" w:firstColumn="1" w:lastColumn="0" w:noHBand="0" w:noVBand="1"/>
      </w:tblPr>
      <w:tblGrid>
        <w:gridCol w:w="3092"/>
        <w:gridCol w:w="3005"/>
        <w:gridCol w:w="2408"/>
      </w:tblGrid>
      <w:tr w:rsidRPr="000F355F" w:rsidR="00C85819" w:rsidTr="00D174CC" w14:paraId="35AE0546" w14:textId="77777777">
        <w:tc>
          <w:tcPr>
            <w:tcW w:w="3091" w:type="dxa"/>
            <w:tcBorders>
              <w:top w:val="single" w:color="auto" w:sz="4" w:space="0"/>
              <w:left w:val="nil"/>
              <w:bottom w:val="single" w:color="auto" w:sz="4" w:space="0"/>
              <w:right w:val="nil"/>
            </w:tcBorders>
          </w:tcPr>
          <w:p w:rsidRPr="000F355F" w:rsidR="00C85819" w:rsidP="00216C7F" w:rsidRDefault="00C85819" w14:paraId="157F21C7"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kern w:val="0"/>
                <w:sz w:val="20"/>
                <w:szCs w:val="20"/>
                <w:lang w:eastAsia="sv-SE"/>
                <w14:numSpacing w14:val="default"/>
              </w:rPr>
            </w:pPr>
            <w:r w:rsidRPr="000F355F">
              <w:rPr>
                <w:rFonts w:ascii="Times New Roman" w:hAnsi="Times New Roman" w:eastAsia="Times New Roman" w:cs="Times New Roman"/>
                <w:b/>
                <w:kern w:val="0"/>
                <w:sz w:val="20"/>
                <w:szCs w:val="20"/>
                <w:lang w:eastAsia="sv-SE"/>
                <w14:numSpacing w14:val="default"/>
              </w:rPr>
              <w:t>Kön</w:t>
            </w:r>
          </w:p>
        </w:tc>
        <w:tc>
          <w:tcPr>
            <w:tcW w:w="3005" w:type="dxa"/>
            <w:tcBorders>
              <w:top w:val="single" w:color="auto" w:sz="4" w:space="0"/>
              <w:left w:val="nil"/>
              <w:bottom w:val="single" w:color="auto" w:sz="4" w:space="0"/>
              <w:right w:val="nil"/>
            </w:tcBorders>
          </w:tcPr>
          <w:p w:rsidRPr="000F355F" w:rsidR="00C85819" w:rsidP="00D174CC" w:rsidRDefault="00C85819" w14:paraId="493F8E9B"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F355F">
              <w:rPr>
                <w:rFonts w:ascii="Times New Roman" w:hAnsi="Times New Roman" w:eastAsia="Times New Roman" w:cs="Times New Roman"/>
                <w:b/>
                <w:kern w:val="0"/>
                <w:sz w:val="20"/>
                <w:szCs w:val="20"/>
                <w:lang w:eastAsia="sv-SE"/>
                <w14:numSpacing w14:val="default"/>
              </w:rPr>
              <w:t>Disponibel inkomst före reform</w:t>
            </w:r>
          </w:p>
        </w:tc>
        <w:tc>
          <w:tcPr>
            <w:tcW w:w="2408" w:type="dxa"/>
            <w:tcBorders>
              <w:top w:val="single" w:color="auto" w:sz="4" w:space="0"/>
              <w:left w:val="nil"/>
              <w:bottom w:val="single" w:color="auto" w:sz="4" w:space="0"/>
              <w:right w:val="nil"/>
            </w:tcBorders>
          </w:tcPr>
          <w:p w:rsidRPr="000F355F" w:rsidR="00C85819" w:rsidP="00D174CC" w:rsidRDefault="00C85819" w14:paraId="264EBCC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F355F">
              <w:rPr>
                <w:rFonts w:ascii="Times New Roman" w:hAnsi="Times New Roman" w:eastAsia="Times New Roman" w:cs="Times New Roman"/>
                <w:b/>
                <w:kern w:val="0"/>
                <w:sz w:val="20"/>
                <w:szCs w:val="20"/>
                <w:lang w:eastAsia="sv-SE"/>
                <w14:numSpacing w14:val="default"/>
              </w:rPr>
              <w:t>Förändring i procent</w:t>
            </w:r>
          </w:p>
        </w:tc>
      </w:tr>
      <w:tr w:rsidRPr="000F355F" w:rsidR="00C85819" w:rsidTr="00D174CC" w14:paraId="507155C2" w14:textId="77777777">
        <w:tc>
          <w:tcPr>
            <w:tcW w:w="3091" w:type="dxa"/>
            <w:tcBorders>
              <w:top w:val="single" w:color="auto" w:sz="4" w:space="0"/>
              <w:left w:val="nil"/>
              <w:right w:val="nil"/>
            </w:tcBorders>
          </w:tcPr>
          <w:p w:rsidRPr="000F355F" w:rsidR="00C85819" w:rsidP="00216C7F" w:rsidRDefault="00C85819" w14:paraId="700D317B"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Kvinnor</w:t>
            </w:r>
          </w:p>
        </w:tc>
        <w:tc>
          <w:tcPr>
            <w:tcW w:w="3005" w:type="dxa"/>
            <w:tcBorders>
              <w:top w:val="single" w:color="auto" w:sz="4" w:space="0"/>
              <w:left w:val="nil"/>
              <w:right w:val="nil"/>
            </w:tcBorders>
          </w:tcPr>
          <w:p w:rsidRPr="000F355F" w:rsidR="00C85819" w:rsidP="00D174CC" w:rsidRDefault="00C85819" w14:paraId="453040D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312 654</w:t>
            </w:r>
          </w:p>
        </w:tc>
        <w:tc>
          <w:tcPr>
            <w:tcW w:w="2408" w:type="dxa"/>
            <w:tcBorders>
              <w:top w:val="single" w:color="auto" w:sz="4" w:space="0"/>
              <w:left w:val="nil"/>
              <w:right w:val="nil"/>
            </w:tcBorders>
          </w:tcPr>
          <w:p w:rsidRPr="000F355F" w:rsidR="00C85819" w:rsidP="00D174CC" w:rsidRDefault="00C85819" w14:paraId="6733FCAD"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4,1</w:t>
            </w:r>
          </w:p>
        </w:tc>
      </w:tr>
      <w:tr w:rsidRPr="000F355F" w:rsidR="00C85819" w:rsidTr="00D174CC" w14:paraId="22E01E97" w14:textId="77777777">
        <w:tc>
          <w:tcPr>
            <w:tcW w:w="3091" w:type="dxa"/>
            <w:tcBorders>
              <w:top w:val="nil"/>
              <w:left w:val="nil"/>
              <w:bottom w:val="single" w:color="auto" w:sz="4" w:space="0"/>
              <w:right w:val="nil"/>
            </w:tcBorders>
          </w:tcPr>
          <w:p w:rsidRPr="000F355F" w:rsidR="00C85819" w:rsidP="00216C7F" w:rsidRDefault="00C85819" w14:paraId="26F3D64F"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Män</w:t>
            </w:r>
          </w:p>
        </w:tc>
        <w:tc>
          <w:tcPr>
            <w:tcW w:w="3005" w:type="dxa"/>
            <w:tcBorders>
              <w:top w:val="nil"/>
              <w:left w:val="nil"/>
              <w:bottom w:val="single" w:color="auto" w:sz="4" w:space="0"/>
              <w:right w:val="nil"/>
            </w:tcBorders>
          </w:tcPr>
          <w:p w:rsidRPr="000F355F" w:rsidR="00C85819" w:rsidP="00D174CC" w:rsidRDefault="00C85819" w14:paraId="73715E93"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328 760</w:t>
            </w:r>
          </w:p>
        </w:tc>
        <w:tc>
          <w:tcPr>
            <w:tcW w:w="2408" w:type="dxa"/>
            <w:tcBorders>
              <w:top w:val="nil"/>
              <w:left w:val="nil"/>
              <w:bottom w:val="single" w:color="auto" w:sz="4" w:space="0"/>
              <w:right w:val="nil"/>
            </w:tcBorders>
          </w:tcPr>
          <w:p w:rsidRPr="000F355F" w:rsidR="00C85819" w:rsidP="00D174CC" w:rsidRDefault="00C85819" w14:paraId="5F463159"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3,9</w:t>
            </w:r>
          </w:p>
        </w:tc>
      </w:tr>
    </w:tbl>
    <w:p w:rsidRPr="00216C7F" w:rsidR="004B36E3" w:rsidP="00216C7F" w:rsidRDefault="004B36E3" w14:paraId="3263E014" w14:textId="77777777">
      <w:pPr>
        <w:pStyle w:val="Klla"/>
      </w:pPr>
      <w:r w:rsidRPr="00216C7F">
        <w:t xml:space="preserve">Källa: </w:t>
      </w:r>
      <w:proofErr w:type="spellStart"/>
      <w:r w:rsidRPr="00216C7F">
        <w:t>Fasit</w:t>
      </w:r>
      <w:proofErr w:type="spellEnd"/>
      <w:r w:rsidRPr="00216C7F">
        <w:t xml:space="preserve"> MSTAR 2018, version 3.</w:t>
      </w:r>
    </w:p>
    <w:p w:rsidRPr="00216C7F" w:rsidR="00C85819" w:rsidP="00216C7F" w:rsidRDefault="00C85819" w14:paraId="11645351" w14:textId="7616CE26">
      <w:pPr>
        <w:pStyle w:val="Tabellrubrik"/>
        <w:spacing w:before="240"/>
      </w:pPr>
      <w:r w:rsidRPr="00216C7F">
        <w:t xml:space="preserve">Tabell </w:t>
      </w:r>
      <w:r w:rsidRPr="00216C7F">
        <w:fldChar w:fldCharType="begin"/>
      </w:r>
      <w:r w:rsidRPr="00216C7F">
        <w:instrText xml:space="preserve"> SEQ Tabell \* ARABIC </w:instrText>
      </w:r>
      <w:r w:rsidRPr="00216C7F">
        <w:fldChar w:fldCharType="separate"/>
      </w:r>
      <w:r w:rsidRPr="00216C7F" w:rsidR="00254557">
        <w:t>3</w:t>
      </w:r>
      <w:r w:rsidRPr="00216C7F">
        <w:fldChar w:fldCharType="end"/>
      </w:r>
      <w:r w:rsidRPr="00216C7F">
        <w:t xml:space="preserve"> Förändring av ekonomisk standard 2021 för olika åldersgrupper till följd av det föreslagna statliga engångsstödet</w:t>
      </w:r>
    </w:p>
    <w:tbl>
      <w:tblPr>
        <w:tblW w:w="8505" w:type="dxa"/>
        <w:tblLayout w:type="fixed"/>
        <w:tblLook w:val="04A0" w:firstRow="1" w:lastRow="0" w:firstColumn="1" w:lastColumn="0" w:noHBand="0" w:noVBand="1"/>
      </w:tblPr>
      <w:tblGrid>
        <w:gridCol w:w="3092"/>
        <w:gridCol w:w="3005"/>
        <w:gridCol w:w="2408"/>
      </w:tblGrid>
      <w:tr w:rsidRPr="000F355F" w:rsidR="00C85819" w:rsidTr="00D174CC" w14:paraId="1D935103" w14:textId="77777777">
        <w:tc>
          <w:tcPr>
            <w:tcW w:w="3091" w:type="dxa"/>
            <w:tcBorders>
              <w:top w:val="single" w:color="auto" w:sz="4" w:space="0"/>
              <w:left w:val="nil"/>
              <w:bottom w:val="single" w:color="auto" w:sz="4" w:space="0"/>
              <w:right w:val="nil"/>
            </w:tcBorders>
          </w:tcPr>
          <w:p w:rsidRPr="000F355F" w:rsidR="00C85819" w:rsidP="00216C7F" w:rsidRDefault="00C85819" w14:paraId="0B79EDD5"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kern w:val="0"/>
                <w:sz w:val="20"/>
                <w:szCs w:val="20"/>
                <w:lang w:eastAsia="sv-SE"/>
                <w14:numSpacing w14:val="default"/>
              </w:rPr>
            </w:pPr>
            <w:r w:rsidRPr="000F355F">
              <w:rPr>
                <w:rFonts w:ascii="Times New Roman" w:hAnsi="Times New Roman" w:eastAsia="Times New Roman" w:cs="Times New Roman"/>
                <w:b/>
                <w:kern w:val="0"/>
                <w:sz w:val="20"/>
                <w:szCs w:val="20"/>
                <w:lang w:eastAsia="sv-SE"/>
                <w14:numSpacing w14:val="default"/>
              </w:rPr>
              <w:t>Åldersgrupp</w:t>
            </w:r>
          </w:p>
        </w:tc>
        <w:tc>
          <w:tcPr>
            <w:tcW w:w="3005" w:type="dxa"/>
            <w:tcBorders>
              <w:top w:val="single" w:color="auto" w:sz="4" w:space="0"/>
              <w:left w:val="nil"/>
              <w:bottom w:val="single" w:color="auto" w:sz="4" w:space="0"/>
              <w:right w:val="nil"/>
            </w:tcBorders>
          </w:tcPr>
          <w:p w:rsidRPr="000F355F" w:rsidR="00C85819" w:rsidP="00D174CC" w:rsidRDefault="00C85819" w14:paraId="5FA5B65B"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F355F">
              <w:rPr>
                <w:rFonts w:ascii="Times New Roman" w:hAnsi="Times New Roman" w:eastAsia="Times New Roman" w:cs="Times New Roman"/>
                <w:b/>
                <w:kern w:val="0"/>
                <w:sz w:val="20"/>
                <w:szCs w:val="20"/>
                <w:lang w:eastAsia="sv-SE"/>
                <w14:numSpacing w14:val="default"/>
              </w:rPr>
              <w:t>Disponibel inkomst före reform</w:t>
            </w:r>
          </w:p>
        </w:tc>
        <w:tc>
          <w:tcPr>
            <w:tcW w:w="2408" w:type="dxa"/>
            <w:tcBorders>
              <w:top w:val="single" w:color="auto" w:sz="4" w:space="0"/>
              <w:left w:val="nil"/>
              <w:bottom w:val="single" w:color="auto" w:sz="4" w:space="0"/>
              <w:right w:val="nil"/>
            </w:tcBorders>
          </w:tcPr>
          <w:p w:rsidRPr="000F355F" w:rsidR="00C85819" w:rsidP="00D174CC" w:rsidRDefault="00C85819" w14:paraId="7351A0D0"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F355F">
              <w:rPr>
                <w:rFonts w:ascii="Times New Roman" w:hAnsi="Times New Roman" w:eastAsia="Times New Roman" w:cs="Times New Roman"/>
                <w:b/>
                <w:kern w:val="0"/>
                <w:sz w:val="20"/>
                <w:szCs w:val="20"/>
                <w:lang w:eastAsia="sv-SE"/>
                <w14:numSpacing w14:val="default"/>
              </w:rPr>
              <w:t>Förändring i procent</w:t>
            </w:r>
          </w:p>
        </w:tc>
      </w:tr>
      <w:tr w:rsidRPr="000F355F" w:rsidR="00C85819" w:rsidTr="00D174CC" w14:paraId="16D839C0" w14:textId="77777777">
        <w:tc>
          <w:tcPr>
            <w:tcW w:w="3091" w:type="dxa"/>
            <w:tcBorders>
              <w:top w:val="single" w:color="auto" w:sz="4" w:space="0"/>
              <w:left w:val="nil"/>
              <w:bottom w:val="nil"/>
              <w:right w:val="nil"/>
            </w:tcBorders>
          </w:tcPr>
          <w:p w:rsidRPr="000F355F" w:rsidR="00C85819" w:rsidP="00216C7F" w:rsidRDefault="00C85819" w14:paraId="3797A6E6"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0–19</w:t>
            </w:r>
          </w:p>
        </w:tc>
        <w:tc>
          <w:tcPr>
            <w:tcW w:w="3005" w:type="dxa"/>
            <w:tcBorders>
              <w:top w:val="single" w:color="auto" w:sz="4" w:space="0"/>
              <w:left w:val="nil"/>
              <w:bottom w:val="nil"/>
              <w:right w:val="nil"/>
            </w:tcBorders>
          </w:tcPr>
          <w:p w:rsidRPr="000F355F" w:rsidR="00C85819" w:rsidP="00D174CC" w:rsidRDefault="00C85819" w14:paraId="4FEA91FB"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273 430</w:t>
            </w:r>
          </w:p>
        </w:tc>
        <w:tc>
          <w:tcPr>
            <w:tcW w:w="2408" w:type="dxa"/>
            <w:tcBorders>
              <w:top w:val="single" w:color="auto" w:sz="4" w:space="0"/>
              <w:left w:val="nil"/>
              <w:bottom w:val="nil"/>
              <w:right w:val="nil"/>
            </w:tcBorders>
          </w:tcPr>
          <w:p w:rsidRPr="000F355F" w:rsidR="00C85819" w:rsidP="00D174CC" w:rsidRDefault="00C85819" w14:paraId="74EF2E82"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5,3</w:t>
            </w:r>
          </w:p>
        </w:tc>
      </w:tr>
      <w:tr w:rsidRPr="000F355F" w:rsidR="00C85819" w:rsidTr="00D174CC" w14:paraId="5DCDFC40" w14:textId="77777777">
        <w:tc>
          <w:tcPr>
            <w:tcW w:w="3091" w:type="dxa"/>
            <w:tcBorders>
              <w:top w:val="nil"/>
              <w:left w:val="nil"/>
              <w:bottom w:val="nil"/>
              <w:right w:val="nil"/>
            </w:tcBorders>
          </w:tcPr>
          <w:p w:rsidRPr="000F355F" w:rsidR="00C85819" w:rsidP="00216C7F" w:rsidRDefault="00C85819" w14:paraId="002C2C6F"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20–24</w:t>
            </w:r>
          </w:p>
        </w:tc>
        <w:tc>
          <w:tcPr>
            <w:tcW w:w="3005" w:type="dxa"/>
            <w:tcBorders>
              <w:top w:val="nil"/>
              <w:left w:val="nil"/>
              <w:bottom w:val="nil"/>
              <w:right w:val="nil"/>
            </w:tcBorders>
          </w:tcPr>
          <w:p w:rsidRPr="000F355F" w:rsidR="00C85819" w:rsidP="00D174CC" w:rsidRDefault="00C85819" w14:paraId="39B13BD9"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283 461</w:t>
            </w:r>
          </w:p>
        </w:tc>
        <w:tc>
          <w:tcPr>
            <w:tcW w:w="2408" w:type="dxa"/>
            <w:tcBorders>
              <w:top w:val="nil"/>
              <w:left w:val="nil"/>
              <w:bottom w:val="nil"/>
              <w:right w:val="nil"/>
            </w:tcBorders>
          </w:tcPr>
          <w:p w:rsidRPr="000F355F" w:rsidR="00C85819" w:rsidP="00D174CC" w:rsidRDefault="00C85819" w14:paraId="5F51BD09"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4,6</w:t>
            </w:r>
          </w:p>
        </w:tc>
      </w:tr>
      <w:tr w:rsidRPr="000F355F" w:rsidR="00C85819" w:rsidTr="00D174CC" w14:paraId="55FD2EDB" w14:textId="77777777">
        <w:tc>
          <w:tcPr>
            <w:tcW w:w="3091" w:type="dxa"/>
            <w:tcBorders>
              <w:top w:val="nil"/>
              <w:left w:val="nil"/>
              <w:bottom w:val="nil"/>
              <w:right w:val="nil"/>
            </w:tcBorders>
          </w:tcPr>
          <w:p w:rsidRPr="000F355F" w:rsidR="00C85819" w:rsidP="00216C7F" w:rsidRDefault="00C85819" w14:paraId="4253185D"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25–34</w:t>
            </w:r>
          </w:p>
        </w:tc>
        <w:tc>
          <w:tcPr>
            <w:tcW w:w="3005" w:type="dxa"/>
            <w:tcBorders>
              <w:top w:val="nil"/>
              <w:left w:val="nil"/>
              <w:bottom w:val="nil"/>
              <w:right w:val="nil"/>
            </w:tcBorders>
          </w:tcPr>
          <w:p w:rsidRPr="000F355F" w:rsidR="00C85819" w:rsidP="00D174CC" w:rsidRDefault="00C85819" w14:paraId="08DA7DF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289 416</w:t>
            </w:r>
          </w:p>
        </w:tc>
        <w:tc>
          <w:tcPr>
            <w:tcW w:w="2408" w:type="dxa"/>
            <w:tcBorders>
              <w:top w:val="nil"/>
              <w:left w:val="nil"/>
              <w:bottom w:val="nil"/>
              <w:right w:val="nil"/>
            </w:tcBorders>
          </w:tcPr>
          <w:p w:rsidRPr="000F355F" w:rsidR="00C85819" w:rsidP="00D174CC" w:rsidRDefault="00C85819" w14:paraId="411ECF22"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4,3</w:t>
            </w:r>
          </w:p>
        </w:tc>
      </w:tr>
      <w:tr w:rsidRPr="000F355F" w:rsidR="00C85819" w:rsidTr="00D174CC" w14:paraId="5BA8A90B" w14:textId="77777777">
        <w:tc>
          <w:tcPr>
            <w:tcW w:w="3091" w:type="dxa"/>
            <w:tcBorders>
              <w:top w:val="nil"/>
              <w:left w:val="nil"/>
              <w:bottom w:val="nil"/>
              <w:right w:val="nil"/>
            </w:tcBorders>
          </w:tcPr>
          <w:p w:rsidRPr="000F355F" w:rsidR="00C85819" w:rsidP="00216C7F" w:rsidRDefault="00C85819" w14:paraId="6CFB69CA"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35–44</w:t>
            </w:r>
          </w:p>
        </w:tc>
        <w:tc>
          <w:tcPr>
            <w:tcW w:w="3005" w:type="dxa"/>
            <w:tcBorders>
              <w:top w:val="nil"/>
              <w:left w:val="nil"/>
              <w:bottom w:val="nil"/>
              <w:right w:val="nil"/>
            </w:tcBorders>
          </w:tcPr>
          <w:p w:rsidRPr="000F355F" w:rsidR="00C85819" w:rsidP="00D174CC" w:rsidRDefault="00C85819" w14:paraId="0416493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297 964</w:t>
            </w:r>
          </w:p>
        </w:tc>
        <w:tc>
          <w:tcPr>
            <w:tcW w:w="2408" w:type="dxa"/>
            <w:tcBorders>
              <w:top w:val="nil"/>
              <w:left w:val="nil"/>
              <w:bottom w:val="nil"/>
              <w:right w:val="nil"/>
            </w:tcBorders>
          </w:tcPr>
          <w:p w:rsidRPr="000F355F" w:rsidR="00C85819" w:rsidP="00D174CC" w:rsidRDefault="00C85819" w14:paraId="6604A7DD"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4,6</w:t>
            </w:r>
          </w:p>
        </w:tc>
      </w:tr>
      <w:tr w:rsidRPr="000F355F" w:rsidR="00C85819" w:rsidTr="00D174CC" w14:paraId="4E45D1F9" w14:textId="77777777">
        <w:tc>
          <w:tcPr>
            <w:tcW w:w="3091" w:type="dxa"/>
            <w:tcBorders>
              <w:top w:val="nil"/>
              <w:left w:val="nil"/>
              <w:bottom w:val="nil"/>
              <w:right w:val="nil"/>
            </w:tcBorders>
          </w:tcPr>
          <w:p w:rsidRPr="000F355F" w:rsidR="00C85819" w:rsidP="00216C7F" w:rsidRDefault="00C85819" w14:paraId="7069EA14"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45–54</w:t>
            </w:r>
          </w:p>
        </w:tc>
        <w:tc>
          <w:tcPr>
            <w:tcW w:w="3005" w:type="dxa"/>
            <w:tcBorders>
              <w:top w:val="nil"/>
              <w:left w:val="nil"/>
              <w:bottom w:val="nil"/>
              <w:right w:val="nil"/>
            </w:tcBorders>
          </w:tcPr>
          <w:p w:rsidRPr="000F355F" w:rsidR="00C85819" w:rsidP="00D174CC" w:rsidRDefault="00C85819" w14:paraId="2A45EE5D"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355 596</w:t>
            </w:r>
          </w:p>
        </w:tc>
        <w:tc>
          <w:tcPr>
            <w:tcW w:w="2408" w:type="dxa"/>
            <w:tcBorders>
              <w:top w:val="nil"/>
              <w:left w:val="nil"/>
              <w:bottom w:val="nil"/>
              <w:right w:val="nil"/>
            </w:tcBorders>
          </w:tcPr>
          <w:p w:rsidRPr="000F355F" w:rsidR="00C85819" w:rsidP="00D174CC" w:rsidRDefault="00C85819" w14:paraId="57D62B3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3,9</w:t>
            </w:r>
          </w:p>
        </w:tc>
      </w:tr>
      <w:tr w:rsidRPr="000F355F" w:rsidR="00C85819" w:rsidTr="00D174CC" w14:paraId="77874593" w14:textId="77777777">
        <w:tc>
          <w:tcPr>
            <w:tcW w:w="3091" w:type="dxa"/>
            <w:tcBorders>
              <w:top w:val="nil"/>
              <w:left w:val="nil"/>
              <w:right w:val="nil"/>
            </w:tcBorders>
          </w:tcPr>
          <w:p w:rsidRPr="000F355F" w:rsidR="00C85819" w:rsidP="00216C7F" w:rsidRDefault="00C85819" w14:paraId="67951F3D"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55–64</w:t>
            </w:r>
          </w:p>
        </w:tc>
        <w:tc>
          <w:tcPr>
            <w:tcW w:w="3005" w:type="dxa"/>
            <w:tcBorders>
              <w:top w:val="nil"/>
              <w:left w:val="nil"/>
              <w:right w:val="nil"/>
            </w:tcBorders>
          </w:tcPr>
          <w:p w:rsidRPr="000F355F" w:rsidR="00C85819" w:rsidP="00D174CC" w:rsidRDefault="00C85819" w14:paraId="5EDC4292"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395 498</w:t>
            </w:r>
          </w:p>
        </w:tc>
        <w:tc>
          <w:tcPr>
            <w:tcW w:w="2408" w:type="dxa"/>
            <w:tcBorders>
              <w:top w:val="nil"/>
              <w:left w:val="nil"/>
              <w:right w:val="nil"/>
            </w:tcBorders>
          </w:tcPr>
          <w:p w:rsidRPr="000F355F" w:rsidR="00C85819" w:rsidP="00D174CC" w:rsidRDefault="00C85819" w14:paraId="42F2CBF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3,2</w:t>
            </w:r>
          </w:p>
        </w:tc>
      </w:tr>
      <w:tr w:rsidRPr="000F355F" w:rsidR="00C85819" w:rsidTr="00D174CC" w14:paraId="301F8E62" w14:textId="77777777">
        <w:tc>
          <w:tcPr>
            <w:tcW w:w="3091" w:type="dxa"/>
            <w:tcBorders>
              <w:top w:val="nil"/>
              <w:left w:val="nil"/>
              <w:right w:val="nil"/>
            </w:tcBorders>
          </w:tcPr>
          <w:p w:rsidRPr="000F355F" w:rsidR="00C85819" w:rsidP="00216C7F" w:rsidRDefault="00C85819" w14:paraId="1B8514DC"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65–74</w:t>
            </w:r>
          </w:p>
        </w:tc>
        <w:tc>
          <w:tcPr>
            <w:tcW w:w="3005" w:type="dxa"/>
            <w:tcBorders>
              <w:top w:val="nil"/>
              <w:left w:val="nil"/>
              <w:right w:val="nil"/>
            </w:tcBorders>
          </w:tcPr>
          <w:p w:rsidRPr="000F355F" w:rsidR="00C85819" w:rsidP="00D174CC" w:rsidRDefault="00C85819" w14:paraId="5B7E0A8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340 131</w:t>
            </w:r>
          </w:p>
        </w:tc>
        <w:tc>
          <w:tcPr>
            <w:tcW w:w="2408" w:type="dxa"/>
            <w:tcBorders>
              <w:top w:val="nil"/>
              <w:left w:val="nil"/>
              <w:right w:val="nil"/>
            </w:tcBorders>
          </w:tcPr>
          <w:p w:rsidRPr="000F355F" w:rsidR="00C85819" w:rsidP="00D174CC" w:rsidRDefault="00C85819" w14:paraId="0D667EEA"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3,6</w:t>
            </w:r>
          </w:p>
        </w:tc>
      </w:tr>
      <w:tr w:rsidRPr="000F355F" w:rsidR="00C85819" w:rsidTr="00D174CC" w14:paraId="20F8011F" w14:textId="77777777">
        <w:tc>
          <w:tcPr>
            <w:tcW w:w="3091" w:type="dxa"/>
            <w:tcBorders>
              <w:top w:val="nil"/>
              <w:left w:val="nil"/>
              <w:bottom w:val="single" w:color="auto" w:sz="4" w:space="0"/>
              <w:right w:val="nil"/>
            </w:tcBorders>
          </w:tcPr>
          <w:p w:rsidRPr="000F355F" w:rsidR="00C85819" w:rsidP="00216C7F" w:rsidRDefault="00C85819" w14:paraId="45A601FE"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75–</w:t>
            </w:r>
          </w:p>
        </w:tc>
        <w:tc>
          <w:tcPr>
            <w:tcW w:w="3005" w:type="dxa"/>
            <w:tcBorders>
              <w:top w:val="nil"/>
              <w:left w:val="nil"/>
              <w:bottom w:val="single" w:color="auto" w:sz="4" w:space="0"/>
              <w:right w:val="nil"/>
            </w:tcBorders>
          </w:tcPr>
          <w:p w:rsidRPr="000F355F" w:rsidR="00C85819" w:rsidP="00D174CC" w:rsidRDefault="00C85819" w14:paraId="0CA7568D"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260 148</w:t>
            </w:r>
          </w:p>
        </w:tc>
        <w:tc>
          <w:tcPr>
            <w:tcW w:w="2408" w:type="dxa"/>
            <w:tcBorders>
              <w:top w:val="nil"/>
              <w:left w:val="nil"/>
              <w:bottom w:val="single" w:color="auto" w:sz="4" w:space="0"/>
              <w:right w:val="nil"/>
            </w:tcBorders>
          </w:tcPr>
          <w:p w:rsidRPr="000F355F" w:rsidR="00C85819" w:rsidP="00D174CC" w:rsidRDefault="00C85819" w14:paraId="0AB01A92"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4,6</w:t>
            </w:r>
          </w:p>
        </w:tc>
      </w:tr>
    </w:tbl>
    <w:p w:rsidRPr="00216C7F" w:rsidR="004B36E3" w:rsidP="00216C7F" w:rsidRDefault="004B36E3" w14:paraId="5E785C27" w14:textId="4C0C4782">
      <w:pPr>
        <w:pStyle w:val="Klla"/>
      </w:pPr>
      <w:r w:rsidRPr="00216C7F">
        <w:t xml:space="preserve">Källa: </w:t>
      </w:r>
      <w:proofErr w:type="spellStart"/>
      <w:r w:rsidRPr="00216C7F">
        <w:t>Fasit</w:t>
      </w:r>
      <w:proofErr w:type="spellEnd"/>
      <w:r w:rsidRPr="00216C7F">
        <w:t xml:space="preserve"> MSTAR 2018, version 3.</w:t>
      </w:r>
    </w:p>
    <w:p w:rsidRPr="00216C7F" w:rsidR="00C85819" w:rsidP="00216C7F" w:rsidRDefault="00A45911" w14:paraId="42F786BD" w14:textId="139E8483">
      <w:pPr>
        <w:pStyle w:val="Tabellrubrik"/>
        <w:spacing w:before="240"/>
      </w:pPr>
      <w:r w:rsidRPr="00216C7F">
        <w:t xml:space="preserve">Tabell </w:t>
      </w:r>
      <w:r w:rsidRPr="00216C7F" w:rsidR="00C85819">
        <w:fldChar w:fldCharType="begin"/>
      </w:r>
      <w:r w:rsidRPr="00216C7F" w:rsidR="00C85819">
        <w:instrText xml:space="preserve"> SEQ Tabell \* ARABIC </w:instrText>
      </w:r>
      <w:r w:rsidRPr="00216C7F" w:rsidR="00C85819">
        <w:fldChar w:fldCharType="separate"/>
      </w:r>
      <w:r w:rsidRPr="00216C7F" w:rsidR="00254557">
        <w:t>4</w:t>
      </w:r>
      <w:r w:rsidRPr="00216C7F" w:rsidR="00C85819">
        <w:fldChar w:fldCharType="end"/>
      </w:r>
      <w:r w:rsidRPr="00216C7F" w:rsidR="00C85819">
        <w:t xml:space="preserve"> Förändring av ekonomisk standard 2021 för olika familjetyper till följd av det föreslagna statliga engångs</w:t>
      </w:r>
      <w:r w:rsidRPr="00216C7F" w:rsidR="0077371D">
        <w:t>stödet</w:t>
      </w:r>
    </w:p>
    <w:tbl>
      <w:tblPr>
        <w:tblW w:w="8505" w:type="dxa"/>
        <w:tblLayout w:type="fixed"/>
        <w:tblLook w:val="04A0" w:firstRow="1" w:lastRow="0" w:firstColumn="1" w:lastColumn="0" w:noHBand="0" w:noVBand="1"/>
      </w:tblPr>
      <w:tblGrid>
        <w:gridCol w:w="3092"/>
        <w:gridCol w:w="3005"/>
        <w:gridCol w:w="2408"/>
      </w:tblGrid>
      <w:tr w:rsidRPr="000F355F" w:rsidR="00C85819" w:rsidTr="00D174CC" w14:paraId="543780F7" w14:textId="77777777">
        <w:tc>
          <w:tcPr>
            <w:tcW w:w="3091" w:type="dxa"/>
            <w:tcBorders>
              <w:top w:val="single" w:color="auto" w:sz="4" w:space="0"/>
              <w:left w:val="nil"/>
              <w:bottom w:val="single" w:color="auto" w:sz="4" w:space="0"/>
              <w:right w:val="nil"/>
            </w:tcBorders>
          </w:tcPr>
          <w:p w:rsidRPr="000F355F" w:rsidR="00C85819" w:rsidP="00216C7F" w:rsidRDefault="00C85819" w14:paraId="32996C8F"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kern w:val="0"/>
                <w:sz w:val="20"/>
                <w:szCs w:val="20"/>
                <w:lang w:eastAsia="sv-SE"/>
                <w14:numSpacing w14:val="default"/>
              </w:rPr>
            </w:pPr>
            <w:r w:rsidRPr="000F355F">
              <w:rPr>
                <w:rFonts w:ascii="Times New Roman" w:hAnsi="Times New Roman" w:eastAsia="Times New Roman" w:cs="Times New Roman"/>
                <w:b/>
                <w:kern w:val="0"/>
                <w:sz w:val="20"/>
                <w:szCs w:val="20"/>
                <w:lang w:eastAsia="sv-SE"/>
                <w14:numSpacing w14:val="default"/>
              </w:rPr>
              <w:t>Familjetyp</w:t>
            </w:r>
          </w:p>
        </w:tc>
        <w:tc>
          <w:tcPr>
            <w:tcW w:w="3005" w:type="dxa"/>
            <w:tcBorders>
              <w:top w:val="single" w:color="auto" w:sz="4" w:space="0"/>
              <w:left w:val="nil"/>
              <w:bottom w:val="single" w:color="auto" w:sz="4" w:space="0"/>
              <w:right w:val="nil"/>
            </w:tcBorders>
          </w:tcPr>
          <w:p w:rsidRPr="000F355F" w:rsidR="00C85819" w:rsidP="00D174CC" w:rsidRDefault="00C85819" w14:paraId="42E67301"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F355F">
              <w:rPr>
                <w:rFonts w:ascii="Times New Roman" w:hAnsi="Times New Roman" w:eastAsia="Times New Roman" w:cs="Times New Roman"/>
                <w:b/>
                <w:kern w:val="0"/>
                <w:sz w:val="20"/>
                <w:szCs w:val="20"/>
                <w:lang w:eastAsia="sv-SE"/>
                <w14:numSpacing w14:val="default"/>
              </w:rPr>
              <w:t>Disponibel inkomst före reform</w:t>
            </w:r>
          </w:p>
        </w:tc>
        <w:tc>
          <w:tcPr>
            <w:tcW w:w="2408" w:type="dxa"/>
            <w:tcBorders>
              <w:top w:val="single" w:color="auto" w:sz="4" w:space="0"/>
              <w:left w:val="nil"/>
              <w:bottom w:val="single" w:color="auto" w:sz="4" w:space="0"/>
              <w:right w:val="nil"/>
            </w:tcBorders>
          </w:tcPr>
          <w:p w:rsidRPr="000F355F" w:rsidR="00C85819" w:rsidP="00D174CC" w:rsidRDefault="00C85819" w14:paraId="1DD6CB07"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F355F">
              <w:rPr>
                <w:rFonts w:ascii="Times New Roman" w:hAnsi="Times New Roman" w:eastAsia="Times New Roman" w:cs="Times New Roman"/>
                <w:b/>
                <w:kern w:val="0"/>
                <w:sz w:val="20"/>
                <w:szCs w:val="20"/>
                <w:lang w:eastAsia="sv-SE"/>
                <w14:numSpacing w14:val="default"/>
              </w:rPr>
              <w:t>Förändring i procent</w:t>
            </w:r>
          </w:p>
        </w:tc>
      </w:tr>
      <w:tr w:rsidRPr="000F355F" w:rsidR="00C85819" w:rsidTr="00D174CC" w14:paraId="3D36C452" w14:textId="77777777">
        <w:tc>
          <w:tcPr>
            <w:tcW w:w="3091" w:type="dxa"/>
            <w:tcBorders>
              <w:top w:val="single" w:color="auto" w:sz="4" w:space="0"/>
              <w:left w:val="nil"/>
              <w:bottom w:val="nil"/>
              <w:right w:val="nil"/>
            </w:tcBorders>
          </w:tcPr>
          <w:p w:rsidRPr="000F355F" w:rsidR="00C85819" w:rsidP="00216C7F" w:rsidRDefault="00C85819" w14:paraId="705B7120" w14:textId="1A40C390">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 xml:space="preserve">Ensam </w:t>
            </w:r>
            <w:r w:rsidR="006F52D6">
              <w:rPr>
                <w:rFonts w:ascii="Times New Roman" w:hAnsi="Times New Roman" w:eastAsia="Times New Roman" w:cs="Times New Roman"/>
                <w:kern w:val="0"/>
                <w:sz w:val="20"/>
                <w:szCs w:val="20"/>
                <w:lang w:eastAsia="sv-SE"/>
                <w14:numSpacing w14:val="default"/>
              </w:rPr>
              <w:t>–</w:t>
            </w:r>
            <w:r w:rsidRPr="000F355F">
              <w:rPr>
                <w:rFonts w:ascii="Times New Roman" w:hAnsi="Times New Roman" w:eastAsia="Times New Roman" w:cs="Times New Roman"/>
                <w:kern w:val="0"/>
                <w:sz w:val="20"/>
                <w:szCs w:val="20"/>
                <w:lang w:eastAsia="sv-SE"/>
                <w14:numSpacing w14:val="default"/>
              </w:rPr>
              <w:t>64, ej barn</w:t>
            </w:r>
          </w:p>
        </w:tc>
        <w:tc>
          <w:tcPr>
            <w:tcW w:w="3005" w:type="dxa"/>
            <w:tcBorders>
              <w:top w:val="single" w:color="auto" w:sz="4" w:space="0"/>
              <w:left w:val="nil"/>
              <w:bottom w:val="nil"/>
              <w:right w:val="nil"/>
            </w:tcBorders>
          </w:tcPr>
          <w:p w:rsidRPr="000F355F" w:rsidR="00C85819" w:rsidP="00D174CC" w:rsidRDefault="00C85819" w14:paraId="7F0FB9F4"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280 091</w:t>
            </w:r>
          </w:p>
        </w:tc>
        <w:tc>
          <w:tcPr>
            <w:tcW w:w="2408" w:type="dxa"/>
            <w:tcBorders>
              <w:top w:val="single" w:color="auto" w:sz="4" w:space="0"/>
              <w:left w:val="nil"/>
              <w:bottom w:val="nil"/>
              <w:right w:val="nil"/>
            </w:tcBorders>
          </w:tcPr>
          <w:p w:rsidRPr="000F355F" w:rsidR="00C85819" w:rsidP="00D174CC" w:rsidRDefault="00C85819" w14:paraId="195DC40C"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3,5</w:t>
            </w:r>
          </w:p>
        </w:tc>
      </w:tr>
      <w:tr w:rsidRPr="000F355F" w:rsidR="00C85819" w:rsidTr="00D174CC" w14:paraId="44542F75" w14:textId="77777777">
        <w:tc>
          <w:tcPr>
            <w:tcW w:w="3091" w:type="dxa"/>
            <w:tcBorders>
              <w:top w:val="nil"/>
              <w:left w:val="nil"/>
              <w:bottom w:val="nil"/>
              <w:right w:val="nil"/>
            </w:tcBorders>
          </w:tcPr>
          <w:p w:rsidRPr="000F355F" w:rsidR="00C85819" w:rsidP="00216C7F" w:rsidRDefault="00C85819" w14:paraId="79164DF6"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Ensam med barn</w:t>
            </w:r>
          </w:p>
        </w:tc>
        <w:tc>
          <w:tcPr>
            <w:tcW w:w="3005" w:type="dxa"/>
            <w:tcBorders>
              <w:top w:val="nil"/>
              <w:left w:val="nil"/>
              <w:bottom w:val="nil"/>
              <w:right w:val="nil"/>
            </w:tcBorders>
          </w:tcPr>
          <w:p w:rsidRPr="000F355F" w:rsidR="00C85819" w:rsidP="00D174CC" w:rsidRDefault="00C85819" w14:paraId="67B9BDD7"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213 078</w:t>
            </w:r>
          </w:p>
        </w:tc>
        <w:tc>
          <w:tcPr>
            <w:tcW w:w="2408" w:type="dxa"/>
            <w:tcBorders>
              <w:top w:val="nil"/>
              <w:left w:val="nil"/>
              <w:bottom w:val="nil"/>
              <w:right w:val="nil"/>
            </w:tcBorders>
          </w:tcPr>
          <w:p w:rsidRPr="000F355F" w:rsidR="00C85819" w:rsidP="00D174CC" w:rsidRDefault="00C85819" w14:paraId="5BB4DB76"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6,1</w:t>
            </w:r>
          </w:p>
        </w:tc>
      </w:tr>
      <w:tr w:rsidRPr="000F355F" w:rsidR="00C85819" w:rsidTr="00D174CC" w14:paraId="3CD5EC2E" w14:textId="77777777">
        <w:tc>
          <w:tcPr>
            <w:tcW w:w="3091" w:type="dxa"/>
            <w:tcBorders>
              <w:top w:val="nil"/>
              <w:left w:val="nil"/>
              <w:bottom w:val="nil"/>
              <w:right w:val="nil"/>
            </w:tcBorders>
          </w:tcPr>
          <w:p w:rsidRPr="000F355F" w:rsidR="00C85819" w:rsidP="00216C7F" w:rsidRDefault="00C85819" w14:paraId="6CAD836D" w14:textId="78746BFB">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 xml:space="preserve">Sambo </w:t>
            </w:r>
            <w:r w:rsidR="006F52D6">
              <w:rPr>
                <w:rFonts w:ascii="Times New Roman" w:hAnsi="Times New Roman" w:eastAsia="Times New Roman" w:cs="Times New Roman"/>
                <w:kern w:val="0"/>
                <w:sz w:val="20"/>
                <w:szCs w:val="20"/>
                <w:lang w:eastAsia="sv-SE"/>
                <w14:numSpacing w14:val="default"/>
              </w:rPr>
              <w:t>–</w:t>
            </w:r>
            <w:r w:rsidRPr="000F355F">
              <w:rPr>
                <w:rFonts w:ascii="Times New Roman" w:hAnsi="Times New Roman" w:eastAsia="Times New Roman" w:cs="Times New Roman"/>
                <w:kern w:val="0"/>
                <w:sz w:val="20"/>
                <w:szCs w:val="20"/>
                <w:lang w:eastAsia="sv-SE"/>
                <w14:numSpacing w14:val="default"/>
              </w:rPr>
              <w:t>64, ej barn</w:t>
            </w:r>
          </w:p>
        </w:tc>
        <w:tc>
          <w:tcPr>
            <w:tcW w:w="3005" w:type="dxa"/>
            <w:tcBorders>
              <w:top w:val="nil"/>
              <w:left w:val="nil"/>
              <w:bottom w:val="nil"/>
              <w:right w:val="nil"/>
            </w:tcBorders>
          </w:tcPr>
          <w:p w:rsidRPr="000F355F" w:rsidR="00C85819" w:rsidP="00D174CC" w:rsidRDefault="00C85819" w14:paraId="5797EA54"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430 605</w:t>
            </w:r>
          </w:p>
        </w:tc>
        <w:tc>
          <w:tcPr>
            <w:tcW w:w="2408" w:type="dxa"/>
            <w:tcBorders>
              <w:top w:val="nil"/>
              <w:left w:val="nil"/>
              <w:bottom w:val="nil"/>
              <w:right w:val="nil"/>
            </w:tcBorders>
          </w:tcPr>
          <w:p w:rsidRPr="000F355F" w:rsidR="00C85819" w:rsidP="00D174CC" w:rsidRDefault="00C85819" w14:paraId="7A056A8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3,1</w:t>
            </w:r>
          </w:p>
        </w:tc>
      </w:tr>
      <w:tr w:rsidRPr="000F355F" w:rsidR="00C85819" w:rsidTr="00D174CC" w14:paraId="464ED921" w14:textId="77777777">
        <w:tc>
          <w:tcPr>
            <w:tcW w:w="3091" w:type="dxa"/>
            <w:tcBorders>
              <w:top w:val="nil"/>
              <w:left w:val="nil"/>
              <w:bottom w:val="nil"/>
              <w:right w:val="nil"/>
            </w:tcBorders>
          </w:tcPr>
          <w:p w:rsidRPr="000F355F" w:rsidR="00C85819" w:rsidP="00216C7F" w:rsidRDefault="00C85819" w14:paraId="75D280D7"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Sambo, 1 barn</w:t>
            </w:r>
          </w:p>
        </w:tc>
        <w:tc>
          <w:tcPr>
            <w:tcW w:w="3005" w:type="dxa"/>
            <w:tcBorders>
              <w:top w:val="nil"/>
              <w:left w:val="nil"/>
              <w:bottom w:val="nil"/>
              <w:right w:val="nil"/>
            </w:tcBorders>
          </w:tcPr>
          <w:p w:rsidRPr="000F355F" w:rsidR="00C85819" w:rsidP="00D174CC" w:rsidRDefault="00C85819" w14:paraId="27A5BA08"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328 515</w:t>
            </w:r>
          </w:p>
        </w:tc>
        <w:tc>
          <w:tcPr>
            <w:tcW w:w="2408" w:type="dxa"/>
            <w:tcBorders>
              <w:top w:val="nil"/>
              <w:left w:val="nil"/>
              <w:bottom w:val="nil"/>
              <w:right w:val="nil"/>
            </w:tcBorders>
          </w:tcPr>
          <w:p w:rsidRPr="000F355F" w:rsidR="00C85819" w:rsidP="00D174CC" w:rsidRDefault="00C85819" w14:paraId="1BDE9D8D"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4,2</w:t>
            </w:r>
          </w:p>
        </w:tc>
      </w:tr>
      <w:tr w:rsidRPr="000F355F" w:rsidR="00C85819" w:rsidTr="00D174CC" w14:paraId="05770154" w14:textId="77777777">
        <w:tc>
          <w:tcPr>
            <w:tcW w:w="3091" w:type="dxa"/>
            <w:tcBorders>
              <w:top w:val="nil"/>
              <w:left w:val="nil"/>
              <w:bottom w:val="nil"/>
              <w:right w:val="nil"/>
            </w:tcBorders>
          </w:tcPr>
          <w:p w:rsidRPr="000F355F" w:rsidR="00C85819" w:rsidP="00216C7F" w:rsidRDefault="00C85819" w14:paraId="59EC9596"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Sambo, 2 barn</w:t>
            </w:r>
          </w:p>
        </w:tc>
        <w:tc>
          <w:tcPr>
            <w:tcW w:w="3005" w:type="dxa"/>
            <w:tcBorders>
              <w:top w:val="nil"/>
              <w:left w:val="nil"/>
              <w:bottom w:val="nil"/>
              <w:right w:val="nil"/>
            </w:tcBorders>
          </w:tcPr>
          <w:p w:rsidRPr="000F355F" w:rsidR="00C85819" w:rsidP="00D174CC" w:rsidRDefault="00C85819" w14:paraId="64338A16"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313 423</w:t>
            </w:r>
          </w:p>
        </w:tc>
        <w:tc>
          <w:tcPr>
            <w:tcW w:w="2408" w:type="dxa"/>
            <w:tcBorders>
              <w:top w:val="nil"/>
              <w:left w:val="nil"/>
              <w:bottom w:val="nil"/>
              <w:right w:val="nil"/>
            </w:tcBorders>
          </w:tcPr>
          <w:p w:rsidRPr="000F355F" w:rsidR="00C85819" w:rsidP="00D174CC" w:rsidRDefault="00C85819" w14:paraId="28454BBB"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5,8</w:t>
            </w:r>
          </w:p>
        </w:tc>
      </w:tr>
      <w:tr w:rsidRPr="000F355F" w:rsidR="00C85819" w:rsidTr="00D174CC" w14:paraId="22CB7855" w14:textId="77777777">
        <w:tc>
          <w:tcPr>
            <w:tcW w:w="3091" w:type="dxa"/>
            <w:tcBorders>
              <w:top w:val="nil"/>
              <w:left w:val="nil"/>
              <w:right w:val="nil"/>
            </w:tcBorders>
          </w:tcPr>
          <w:p w:rsidRPr="000F355F" w:rsidR="00C85819" w:rsidP="00216C7F" w:rsidRDefault="00C85819" w14:paraId="417AB66D"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Sambo, 3+ barn</w:t>
            </w:r>
          </w:p>
        </w:tc>
        <w:tc>
          <w:tcPr>
            <w:tcW w:w="3005" w:type="dxa"/>
            <w:tcBorders>
              <w:top w:val="nil"/>
              <w:left w:val="nil"/>
              <w:right w:val="nil"/>
            </w:tcBorders>
          </w:tcPr>
          <w:p w:rsidRPr="000F355F" w:rsidR="00C85819" w:rsidP="00D174CC" w:rsidRDefault="00C85819" w14:paraId="1BB5554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239 744</w:t>
            </w:r>
          </w:p>
        </w:tc>
        <w:tc>
          <w:tcPr>
            <w:tcW w:w="2408" w:type="dxa"/>
            <w:tcBorders>
              <w:top w:val="nil"/>
              <w:left w:val="nil"/>
              <w:right w:val="nil"/>
            </w:tcBorders>
          </w:tcPr>
          <w:p w:rsidRPr="000F355F" w:rsidR="00C85819" w:rsidP="00D174CC" w:rsidRDefault="00C85819" w14:paraId="169665C8"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6,5</w:t>
            </w:r>
          </w:p>
        </w:tc>
      </w:tr>
      <w:tr w:rsidRPr="000F355F" w:rsidR="00C85819" w:rsidTr="00D174CC" w14:paraId="26256867" w14:textId="77777777">
        <w:tc>
          <w:tcPr>
            <w:tcW w:w="3091" w:type="dxa"/>
            <w:tcBorders>
              <w:top w:val="nil"/>
              <w:left w:val="nil"/>
              <w:right w:val="nil"/>
            </w:tcBorders>
          </w:tcPr>
          <w:p w:rsidRPr="000F355F" w:rsidR="00C85819" w:rsidP="00216C7F" w:rsidRDefault="00C85819" w14:paraId="72D42413"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Ensam 65+, ej barn</w:t>
            </w:r>
          </w:p>
        </w:tc>
        <w:tc>
          <w:tcPr>
            <w:tcW w:w="3005" w:type="dxa"/>
            <w:tcBorders>
              <w:top w:val="nil"/>
              <w:left w:val="nil"/>
              <w:right w:val="nil"/>
            </w:tcBorders>
          </w:tcPr>
          <w:p w:rsidRPr="000F355F" w:rsidR="00C85819" w:rsidP="00D174CC" w:rsidRDefault="00C85819" w14:paraId="4F78ECE1"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234 577</w:t>
            </w:r>
          </w:p>
        </w:tc>
        <w:tc>
          <w:tcPr>
            <w:tcW w:w="2408" w:type="dxa"/>
            <w:tcBorders>
              <w:top w:val="nil"/>
              <w:left w:val="nil"/>
              <w:right w:val="nil"/>
            </w:tcBorders>
          </w:tcPr>
          <w:p w:rsidRPr="000F355F" w:rsidR="00C85819" w:rsidP="00D174CC" w:rsidRDefault="00C85819" w14:paraId="6D2456D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4,2</w:t>
            </w:r>
          </w:p>
        </w:tc>
      </w:tr>
      <w:tr w:rsidRPr="000F355F" w:rsidR="00C85819" w:rsidTr="00D174CC" w14:paraId="77A97FD2" w14:textId="77777777">
        <w:tc>
          <w:tcPr>
            <w:tcW w:w="3091" w:type="dxa"/>
            <w:tcBorders>
              <w:top w:val="nil"/>
              <w:left w:val="nil"/>
              <w:right w:val="nil"/>
            </w:tcBorders>
          </w:tcPr>
          <w:p w:rsidRPr="000F355F" w:rsidR="00C85819" w:rsidP="00216C7F" w:rsidRDefault="00C85819" w14:paraId="042304AC"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Sambo 65+, ej barn</w:t>
            </w:r>
          </w:p>
        </w:tc>
        <w:tc>
          <w:tcPr>
            <w:tcW w:w="3005" w:type="dxa"/>
            <w:tcBorders>
              <w:top w:val="nil"/>
              <w:left w:val="nil"/>
              <w:right w:val="nil"/>
            </w:tcBorders>
          </w:tcPr>
          <w:p w:rsidRPr="000F355F" w:rsidR="00C85819" w:rsidP="00D174CC" w:rsidRDefault="00C85819" w14:paraId="4E76F860"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339 901</w:t>
            </w:r>
          </w:p>
        </w:tc>
        <w:tc>
          <w:tcPr>
            <w:tcW w:w="2408" w:type="dxa"/>
            <w:tcBorders>
              <w:top w:val="nil"/>
              <w:left w:val="nil"/>
              <w:right w:val="nil"/>
            </w:tcBorders>
          </w:tcPr>
          <w:p w:rsidRPr="000F355F" w:rsidR="00C85819" w:rsidP="00D174CC" w:rsidRDefault="00C85819" w14:paraId="45235610"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3,9</w:t>
            </w:r>
          </w:p>
        </w:tc>
      </w:tr>
      <w:tr w:rsidRPr="000F355F" w:rsidR="00C85819" w:rsidTr="00D174CC" w14:paraId="6220E4C7" w14:textId="77777777">
        <w:tc>
          <w:tcPr>
            <w:tcW w:w="3091" w:type="dxa"/>
            <w:tcBorders>
              <w:top w:val="nil"/>
              <w:left w:val="nil"/>
              <w:bottom w:val="single" w:color="auto" w:sz="4" w:space="0"/>
              <w:right w:val="nil"/>
            </w:tcBorders>
          </w:tcPr>
          <w:p w:rsidRPr="000F355F" w:rsidR="00C85819" w:rsidP="00216C7F" w:rsidRDefault="00C85819" w14:paraId="3C999D97"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Övriga hushåll</w:t>
            </w:r>
          </w:p>
        </w:tc>
        <w:tc>
          <w:tcPr>
            <w:tcW w:w="3005" w:type="dxa"/>
            <w:tcBorders>
              <w:top w:val="nil"/>
              <w:left w:val="nil"/>
              <w:bottom w:val="single" w:color="auto" w:sz="4" w:space="0"/>
              <w:right w:val="nil"/>
            </w:tcBorders>
          </w:tcPr>
          <w:p w:rsidRPr="000F355F" w:rsidR="00C85819" w:rsidP="00D174CC" w:rsidRDefault="00C85819" w14:paraId="6C3F7EE6"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342 306</w:t>
            </w:r>
          </w:p>
        </w:tc>
        <w:tc>
          <w:tcPr>
            <w:tcW w:w="2408" w:type="dxa"/>
            <w:tcBorders>
              <w:top w:val="nil"/>
              <w:left w:val="nil"/>
              <w:bottom w:val="single" w:color="auto" w:sz="4" w:space="0"/>
              <w:right w:val="nil"/>
            </w:tcBorders>
          </w:tcPr>
          <w:p w:rsidRPr="000F355F" w:rsidR="00C85819" w:rsidP="00D174CC" w:rsidRDefault="00C85819" w14:paraId="5AF41D9D"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4,0</w:t>
            </w:r>
          </w:p>
        </w:tc>
      </w:tr>
    </w:tbl>
    <w:p w:rsidRPr="00216C7F" w:rsidR="004B36E3" w:rsidP="00216C7F" w:rsidRDefault="004B36E3" w14:paraId="009E7431" w14:textId="0BAD926D">
      <w:pPr>
        <w:pStyle w:val="Klla"/>
      </w:pPr>
      <w:r w:rsidRPr="00216C7F">
        <w:t xml:space="preserve">Källa: </w:t>
      </w:r>
      <w:proofErr w:type="spellStart"/>
      <w:r w:rsidRPr="00216C7F">
        <w:t>Fasit</w:t>
      </w:r>
      <w:proofErr w:type="spellEnd"/>
      <w:r w:rsidRPr="00216C7F">
        <w:t xml:space="preserve"> MSTAR 2018, version 3.</w:t>
      </w:r>
    </w:p>
    <w:p w:rsidRPr="00D739D5" w:rsidR="004B36E3" w:rsidP="00D739D5" w:rsidRDefault="004B36E3" w14:paraId="0833E221" w14:textId="2F597D2D">
      <w:pPr>
        <w:pStyle w:val="Rubrik3numrerat"/>
      </w:pPr>
      <w:bookmarkStart w:name="_Toc52180151" w:id="43"/>
      <w:bookmarkStart w:name="_Toc52260111" w:id="44"/>
      <w:bookmarkStart w:name="_Toc52260347" w:id="45"/>
      <w:bookmarkStart w:name="_Toc82166316" w:id="46"/>
      <w:r w:rsidRPr="00D739D5">
        <w:t>Offentligfinansiell effekt</w:t>
      </w:r>
      <w:bookmarkEnd w:id="43"/>
      <w:bookmarkEnd w:id="44"/>
      <w:bookmarkEnd w:id="45"/>
      <w:bookmarkEnd w:id="46"/>
    </w:p>
    <w:p w:rsidRPr="00216C7F" w:rsidR="0077371D" w:rsidP="00216C7F" w:rsidRDefault="0077371D" w14:paraId="28326379" w14:textId="0A495001">
      <w:pPr>
        <w:pStyle w:val="Tabellrubrik"/>
      </w:pPr>
      <w:r w:rsidRPr="00216C7F">
        <w:t xml:space="preserve">Tabell </w:t>
      </w:r>
      <w:r w:rsidRPr="00216C7F">
        <w:fldChar w:fldCharType="begin"/>
      </w:r>
      <w:r w:rsidRPr="00216C7F">
        <w:instrText xml:space="preserve"> SEQ Tabell \* ARABIC </w:instrText>
      </w:r>
      <w:r w:rsidRPr="00216C7F">
        <w:fldChar w:fldCharType="separate"/>
      </w:r>
      <w:r w:rsidRPr="00216C7F" w:rsidR="00254557">
        <w:t>5</w:t>
      </w:r>
      <w:r w:rsidRPr="00216C7F">
        <w:fldChar w:fldCharType="end"/>
      </w:r>
      <w:r w:rsidRPr="00216C7F">
        <w:t xml:space="preserve"> Offentligfinansiell effekt år 2021 av att införa ett statligt engångsstöd</w:t>
      </w:r>
      <w:r w:rsidRPr="00216C7F" w:rsidR="00930CC5">
        <w:t>, miljarder kronor</w:t>
      </w:r>
    </w:p>
    <w:tbl>
      <w:tblPr>
        <w:tblW w:w="8505" w:type="dxa"/>
        <w:tblLayout w:type="fixed"/>
        <w:tblLook w:val="04A0" w:firstRow="1" w:lastRow="0" w:firstColumn="1" w:lastColumn="0" w:noHBand="0" w:noVBand="1"/>
      </w:tblPr>
      <w:tblGrid>
        <w:gridCol w:w="6096"/>
        <w:gridCol w:w="2409"/>
      </w:tblGrid>
      <w:tr w:rsidRPr="000F355F" w:rsidR="0077371D" w:rsidTr="00D174CC" w14:paraId="5E868860" w14:textId="77777777">
        <w:tc>
          <w:tcPr>
            <w:tcW w:w="6096" w:type="dxa"/>
            <w:tcBorders>
              <w:top w:val="single" w:color="auto" w:sz="4" w:space="0"/>
              <w:left w:val="nil"/>
              <w:bottom w:val="nil"/>
              <w:right w:val="nil"/>
            </w:tcBorders>
          </w:tcPr>
          <w:p w:rsidRPr="000F355F" w:rsidR="0077371D" w:rsidP="00216C7F" w:rsidRDefault="0077371D" w14:paraId="5487A7DB"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Staten</w:t>
            </w:r>
          </w:p>
        </w:tc>
        <w:tc>
          <w:tcPr>
            <w:tcW w:w="2409" w:type="dxa"/>
            <w:tcBorders>
              <w:top w:val="single" w:color="auto" w:sz="4" w:space="0"/>
              <w:left w:val="nil"/>
              <w:bottom w:val="nil"/>
              <w:right w:val="nil"/>
            </w:tcBorders>
          </w:tcPr>
          <w:p w:rsidRPr="000F355F" w:rsidR="0077371D" w:rsidP="00D174CC" w:rsidRDefault="006F52D6" w14:paraId="733F4D54" w14:textId="389426F6">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F355F" w:rsidR="0077371D">
              <w:rPr>
                <w:rFonts w:ascii="Times New Roman" w:hAnsi="Times New Roman" w:eastAsia="Times New Roman" w:cs="Times New Roman"/>
                <w:kern w:val="0"/>
                <w:sz w:val="20"/>
                <w:szCs w:val="20"/>
                <w:lang w:eastAsia="sv-SE"/>
                <w14:numSpacing w14:val="default"/>
              </w:rPr>
              <w:t>82,0</w:t>
            </w:r>
          </w:p>
        </w:tc>
      </w:tr>
      <w:tr w:rsidRPr="000F355F" w:rsidR="0077371D" w:rsidTr="00D174CC" w14:paraId="0ECD8037" w14:textId="77777777">
        <w:tc>
          <w:tcPr>
            <w:tcW w:w="6096" w:type="dxa"/>
            <w:tcBorders>
              <w:top w:val="nil"/>
              <w:left w:val="nil"/>
              <w:bottom w:val="nil"/>
              <w:right w:val="nil"/>
            </w:tcBorders>
          </w:tcPr>
          <w:p w:rsidRPr="000F355F" w:rsidR="0077371D" w:rsidP="00216C7F" w:rsidRDefault="0077371D" w14:paraId="6A2AA443" w14:textId="533337FB">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varav engång</w:t>
            </w:r>
            <w:r w:rsidRPr="000F355F" w:rsidR="006419B6">
              <w:rPr>
                <w:rFonts w:ascii="Times New Roman" w:hAnsi="Times New Roman" w:eastAsia="Times New Roman" w:cs="Times New Roman"/>
                <w:kern w:val="0"/>
                <w:sz w:val="20"/>
                <w:szCs w:val="20"/>
                <w:lang w:eastAsia="sv-SE"/>
                <w14:numSpacing w14:val="default"/>
              </w:rPr>
              <w:t>sstöd</w:t>
            </w:r>
          </w:p>
        </w:tc>
        <w:tc>
          <w:tcPr>
            <w:tcW w:w="2409" w:type="dxa"/>
            <w:tcBorders>
              <w:top w:val="nil"/>
              <w:left w:val="nil"/>
              <w:bottom w:val="nil"/>
              <w:right w:val="nil"/>
            </w:tcBorders>
          </w:tcPr>
          <w:p w:rsidRPr="000F355F" w:rsidR="0077371D" w:rsidP="00D174CC" w:rsidRDefault="006F52D6" w14:paraId="00EC92EF" w14:textId="041E2EE3">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F355F" w:rsidR="0077371D">
              <w:rPr>
                <w:rFonts w:ascii="Times New Roman" w:hAnsi="Times New Roman" w:eastAsia="Times New Roman" w:cs="Times New Roman"/>
                <w:kern w:val="0"/>
                <w:sz w:val="20"/>
                <w:szCs w:val="20"/>
                <w:lang w:eastAsia="sv-SE"/>
                <w14:numSpacing w14:val="default"/>
              </w:rPr>
              <w:t>91,7</w:t>
            </w:r>
          </w:p>
        </w:tc>
      </w:tr>
      <w:tr w:rsidRPr="000F355F" w:rsidR="0077371D" w:rsidTr="00D174CC" w14:paraId="3282813F" w14:textId="77777777">
        <w:tc>
          <w:tcPr>
            <w:tcW w:w="6096" w:type="dxa"/>
            <w:tcBorders>
              <w:top w:val="nil"/>
              <w:left w:val="nil"/>
              <w:bottom w:val="nil"/>
              <w:right w:val="nil"/>
            </w:tcBorders>
          </w:tcPr>
          <w:p w:rsidRPr="000F355F" w:rsidR="0077371D" w:rsidP="00216C7F" w:rsidRDefault="0077371D" w14:paraId="7CBC89F5"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varav moms och punktskatter</w:t>
            </w:r>
          </w:p>
        </w:tc>
        <w:tc>
          <w:tcPr>
            <w:tcW w:w="2409" w:type="dxa"/>
            <w:tcBorders>
              <w:top w:val="nil"/>
              <w:left w:val="nil"/>
              <w:bottom w:val="nil"/>
              <w:right w:val="nil"/>
            </w:tcBorders>
          </w:tcPr>
          <w:p w:rsidRPr="000F355F" w:rsidR="0077371D" w:rsidP="00D174CC" w:rsidRDefault="0077371D" w14:paraId="68056863"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F355F">
              <w:rPr>
                <w:rFonts w:ascii="Times New Roman" w:hAnsi="Times New Roman" w:eastAsia="Times New Roman" w:cs="Times New Roman"/>
                <w:kern w:val="0"/>
                <w:sz w:val="20"/>
                <w:szCs w:val="20"/>
                <w:lang w:eastAsia="sv-SE"/>
                <w14:numSpacing w14:val="default"/>
              </w:rPr>
              <w:t>9,7</w:t>
            </w:r>
          </w:p>
        </w:tc>
      </w:tr>
      <w:tr w:rsidRPr="000F355F" w:rsidR="0077371D" w:rsidTr="00D174CC" w14:paraId="46ABFC2C" w14:textId="77777777">
        <w:tc>
          <w:tcPr>
            <w:tcW w:w="6096" w:type="dxa"/>
            <w:tcBorders>
              <w:top w:val="nil"/>
              <w:left w:val="nil"/>
              <w:bottom w:val="single" w:color="auto" w:sz="4" w:space="0"/>
              <w:right w:val="nil"/>
            </w:tcBorders>
          </w:tcPr>
          <w:p w:rsidRPr="000F355F" w:rsidR="0077371D" w:rsidP="00216C7F" w:rsidRDefault="0077371D" w14:paraId="53A51B36"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kern w:val="0"/>
                <w:sz w:val="20"/>
                <w:szCs w:val="20"/>
                <w:lang w:eastAsia="sv-SE"/>
                <w14:numSpacing w14:val="default"/>
              </w:rPr>
            </w:pPr>
            <w:r w:rsidRPr="000F355F">
              <w:rPr>
                <w:rFonts w:ascii="Times New Roman" w:hAnsi="Times New Roman" w:eastAsia="Times New Roman" w:cs="Times New Roman"/>
                <w:b/>
                <w:kern w:val="0"/>
                <w:sz w:val="20"/>
                <w:szCs w:val="20"/>
                <w:lang w:eastAsia="sv-SE"/>
                <w14:numSpacing w14:val="default"/>
              </w:rPr>
              <w:t>Totalt offentlig sektor</w:t>
            </w:r>
          </w:p>
        </w:tc>
        <w:tc>
          <w:tcPr>
            <w:tcW w:w="2409" w:type="dxa"/>
            <w:tcBorders>
              <w:top w:val="nil"/>
              <w:left w:val="nil"/>
              <w:bottom w:val="single" w:color="auto" w:sz="4" w:space="0"/>
              <w:right w:val="nil"/>
            </w:tcBorders>
          </w:tcPr>
          <w:p w:rsidRPr="000F355F" w:rsidR="0077371D" w:rsidP="00D174CC" w:rsidRDefault="006F52D6" w14:paraId="0011D1D8" w14:textId="3ED3758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0F355F" w:rsidR="0077371D">
              <w:rPr>
                <w:rFonts w:ascii="Times New Roman" w:hAnsi="Times New Roman" w:eastAsia="Times New Roman" w:cs="Times New Roman"/>
                <w:b/>
                <w:kern w:val="0"/>
                <w:sz w:val="20"/>
                <w:szCs w:val="20"/>
                <w:lang w:eastAsia="sv-SE"/>
                <w14:numSpacing w14:val="default"/>
              </w:rPr>
              <w:t>82,0</w:t>
            </w:r>
          </w:p>
        </w:tc>
      </w:tr>
    </w:tbl>
    <w:p w:rsidRPr="00216C7F" w:rsidR="004B36E3" w:rsidP="00216C7F" w:rsidRDefault="004B36E3" w14:paraId="7930017E" w14:textId="2B368370">
      <w:pPr>
        <w:pStyle w:val="Klla"/>
      </w:pPr>
      <w:r w:rsidRPr="00216C7F">
        <w:t xml:space="preserve">Källa: </w:t>
      </w:r>
      <w:proofErr w:type="spellStart"/>
      <w:r w:rsidRPr="00216C7F">
        <w:t>Fasit</w:t>
      </w:r>
      <w:proofErr w:type="spellEnd"/>
      <w:r w:rsidRPr="00216C7F">
        <w:t xml:space="preserve"> MSTAR 2018, version 3 samt egna beräkningar.</w:t>
      </w:r>
    </w:p>
    <w:p w:rsidRPr="00216C7F" w:rsidR="004B36E3" w:rsidP="00200D92" w:rsidRDefault="004B36E3" w14:paraId="056D27A9" w14:textId="391DAD18">
      <w:pPr>
        <w:pStyle w:val="Normalutanindragellerluft"/>
        <w:spacing w:before="240"/>
      </w:pPr>
      <w:r w:rsidRPr="00216C7F">
        <w:t>Förslaget beräknas öka utgifterna i statens budget med 82</w:t>
      </w:r>
      <w:r w:rsidRPr="00216C7F" w:rsidR="00930CC5">
        <w:t>,0</w:t>
      </w:r>
      <w:r w:rsidRPr="00216C7F">
        <w:t xml:space="preserve"> miljarder kronor 2021.</w:t>
      </w:r>
      <w:bookmarkEnd w:id="18"/>
    </w:p>
    <w:p w:rsidRPr="00D739D5" w:rsidR="0058636C" w:rsidP="00D739D5" w:rsidRDefault="0058636C" w14:paraId="1AA39BE6" w14:textId="77777777">
      <w:pPr>
        <w:pStyle w:val="Rubrik2numrerat"/>
      </w:pPr>
      <w:bookmarkStart w:name="_Toc82166317" w:id="47"/>
      <w:bookmarkStart w:name="_Hlk51761707" w:id="48"/>
      <w:bookmarkEnd w:id="19"/>
      <w:r w:rsidRPr="00D739D5">
        <w:lastRenderedPageBreak/>
        <w:t>Nedsättning av arbetsgivaravgiften</w:t>
      </w:r>
      <w:bookmarkEnd w:id="47"/>
    </w:p>
    <w:p w:rsidRPr="000F355F" w:rsidR="0058636C" w:rsidP="00200D92" w:rsidRDefault="0058636C" w14:paraId="11A08EB7" w14:textId="77777777">
      <w:pPr>
        <w:pStyle w:val="Normalutanindragellerluft"/>
        <w:spacing w:before="150" w:after="150"/>
      </w:pPr>
      <w:r w:rsidRPr="000F355F">
        <w:rPr>
          <w:b/>
        </w:rPr>
        <w:t>Sverigedemokraternas förslag:</w:t>
      </w:r>
      <w:r w:rsidRPr="000F355F">
        <w:t xml:space="preserve"> </w:t>
      </w:r>
      <w:r w:rsidRPr="000F355F" w:rsidR="00F135FD">
        <w:t>D</w:t>
      </w:r>
      <w:r w:rsidRPr="000F355F" w:rsidR="00D47E9F">
        <w:t>en allmänna löneavgiften</w:t>
      </w:r>
      <w:r w:rsidRPr="000F355F" w:rsidR="00F135FD">
        <w:t xml:space="preserve"> ska</w:t>
      </w:r>
      <w:r w:rsidRPr="000F355F" w:rsidR="00D47E9F">
        <w:t xml:space="preserve"> sänkas </w:t>
      </w:r>
      <w:r w:rsidRPr="000F355F">
        <w:t>från 11,62 procent till 8,715 procent under</w:t>
      </w:r>
      <w:r w:rsidRPr="000F355F" w:rsidR="006608B1">
        <w:t xml:space="preserve"> det första halvåret</w:t>
      </w:r>
      <w:r w:rsidRPr="000F355F">
        <w:t xml:space="preserve"> 2021.</w:t>
      </w:r>
    </w:p>
    <w:p w:rsidRPr="000F355F" w:rsidR="0058636C" w:rsidP="00D47E9F" w:rsidRDefault="002C73BC" w14:paraId="578FB2E2" w14:textId="072A072F">
      <w:pPr>
        <w:ind w:firstLine="0"/>
      </w:pPr>
      <w:r w:rsidRPr="000F355F">
        <w:t xml:space="preserve">Under våren 2020 </w:t>
      </w:r>
      <w:r w:rsidRPr="000F355F" w:rsidR="000D1F36">
        <w:t xml:space="preserve">genomfördes en av de första åtgärderna för att lindra </w:t>
      </w:r>
      <w:proofErr w:type="spellStart"/>
      <w:r w:rsidRPr="000F355F" w:rsidR="000D1F36">
        <w:t>corona</w:t>
      </w:r>
      <w:r w:rsidR="003F5722">
        <w:softHyphen/>
      </w:r>
      <w:r w:rsidRPr="000F355F" w:rsidR="000D1F36">
        <w:t>pandemins</w:t>
      </w:r>
      <w:proofErr w:type="spellEnd"/>
      <w:r w:rsidRPr="000F355F" w:rsidR="000D1F36">
        <w:t xml:space="preserve"> påverkan på näringslivet, en tillfällig </w:t>
      </w:r>
      <w:r w:rsidRPr="000F355F" w:rsidR="0058636C">
        <w:t xml:space="preserve">nedsättning av arbetsgivaravgifterna under en period om fyra månader. Sverigedemokraterna förordade </w:t>
      </w:r>
      <w:r w:rsidRPr="000F355F" w:rsidR="000D1F36">
        <w:t>vid tidpunkten</w:t>
      </w:r>
      <w:r w:rsidRPr="000F355F" w:rsidR="0058636C">
        <w:t xml:space="preserve"> ett helt avskaffande av arbetsgivaravgiften under den mest akuta perioden, men biträdde likväl regeringens förslag som – sin begränsade karaktär till trots – medgav en viss finansiell respit till företagen. </w:t>
      </w:r>
      <w:bookmarkStart w:name="_Hlk50726336" w:id="49"/>
      <w:r w:rsidRPr="000F355F" w:rsidR="0058636C">
        <w:t>Sverigedemokraterna ser det som synnerligen angeläget att fortsätta arbetet med att stärka företagarna under denna återhämtningsperiod. Generella lättnader av arbetsgivaravgiften och egenavgifterna är då den mest fram</w:t>
      </w:r>
      <w:r w:rsidR="003F5722">
        <w:softHyphen/>
      </w:r>
      <w:r w:rsidRPr="000F355F" w:rsidR="0058636C">
        <w:t>komliga vägen.</w:t>
      </w:r>
      <w:bookmarkEnd w:id="49"/>
    </w:p>
    <w:p w:rsidRPr="000F355F" w:rsidR="000D1F36" w:rsidP="000D1F36" w:rsidRDefault="00315485" w14:paraId="3ECE6EFA" w14:textId="5151315C">
      <w:r w:rsidRPr="000F355F">
        <w:t xml:space="preserve">Invändningarna mot </w:t>
      </w:r>
      <w:r w:rsidRPr="000F355F" w:rsidR="0058636C">
        <w:t>tillfälligt nedsatt</w:t>
      </w:r>
      <w:r w:rsidRPr="000F355F">
        <w:t>a</w:t>
      </w:r>
      <w:r w:rsidRPr="000F355F" w:rsidR="0058636C">
        <w:t xml:space="preserve"> arbetsgivaravgifter,</w:t>
      </w:r>
      <w:r w:rsidRPr="000F355F">
        <w:t xml:space="preserve"> under perioden</w:t>
      </w:r>
      <w:r w:rsidRPr="000F355F" w:rsidR="0058636C">
        <w:t xml:space="preserve"> mars–juli 2020, bestod främst </w:t>
      </w:r>
      <w:r w:rsidRPr="000F355F">
        <w:t>av</w:t>
      </w:r>
      <w:r w:rsidRPr="000F355F" w:rsidR="0058636C">
        <w:t xml:space="preserve"> att det</w:t>
      </w:r>
      <w:r w:rsidRPr="000F355F" w:rsidR="0088043D">
        <w:t xml:space="preserve"> även</w:t>
      </w:r>
      <w:r w:rsidRPr="000F355F" w:rsidR="0058636C">
        <w:t xml:space="preserve"> gynnar företag som går relativt bra, trots eller i vissa fall kanske till och med tack vare</w:t>
      </w:r>
      <w:r w:rsidR="006F52D6">
        <w:t>,</w:t>
      </w:r>
      <w:r w:rsidRPr="000F355F" w:rsidR="0058636C">
        <w:t xml:space="preserve"> </w:t>
      </w:r>
      <w:r w:rsidRPr="000F355F" w:rsidR="001D3B26">
        <w:t>c</w:t>
      </w:r>
      <w:r w:rsidRPr="000F355F" w:rsidR="0058636C">
        <w:t>o</w:t>
      </w:r>
      <w:r w:rsidRPr="000F355F" w:rsidR="004C75F5">
        <w:t>vid-19</w:t>
      </w:r>
      <w:r w:rsidRPr="000F355F" w:rsidR="0058636C">
        <w:t>.</w:t>
      </w:r>
      <w:r w:rsidRPr="000F355F" w:rsidR="000D1F36">
        <w:t xml:space="preserve"> Det bör dock inte läggas någon större vikt vid den typen av invändning. G</w:t>
      </w:r>
      <w:r w:rsidRPr="000F355F" w:rsidR="0058636C">
        <w:t xml:space="preserve">år det bra för ett visst företag – trots ekonomisk kris – och </w:t>
      </w:r>
      <w:r w:rsidRPr="000F355F" w:rsidR="000D1F36">
        <w:t xml:space="preserve">en </w:t>
      </w:r>
      <w:r w:rsidRPr="000F355F" w:rsidR="0058636C">
        <w:t>tillfällig reform</w:t>
      </w:r>
      <w:r w:rsidRPr="000F355F" w:rsidR="000D1F36">
        <w:t xml:space="preserve"> bidrar till </w:t>
      </w:r>
      <w:r w:rsidRPr="000F355F" w:rsidR="0058636C">
        <w:t>att det går ännu bättre så är det inte problematiskt i sig. Det innebär att företaget i fråga har möjlighet att expandera sin verksamhet, nyanställa personal eller göra andra typer av investeringar.</w:t>
      </w:r>
      <w:r w:rsidRPr="000F355F" w:rsidR="000D1F36">
        <w:t xml:space="preserve"> Att åtgärden inte är träffsäker, </w:t>
      </w:r>
      <w:r w:rsidRPr="000F355F" w:rsidR="0058636C">
        <w:t xml:space="preserve">såtillvida att den inte enkom gynnar företag som det går dåligt för, </w:t>
      </w:r>
      <w:r w:rsidRPr="000F355F" w:rsidR="000D1F36">
        <w:t xml:space="preserve">är i sammanhanget således av mindre relevans. </w:t>
      </w:r>
    </w:p>
    <w:p w:rsidRPr="000F355F" w:rsidR="0058636C" w:rsidP="000D1F36" w:rsidRDefault="0058636C" w14:paraId="108455B9" w14:textId="32DF646C">
      <w:r w:rsidRPr="000F355F">
        <w:t>Företag har i normalfallet inte endast privatpersoner som kunder utan även andra företag. Går det bra för exempelvis dagligvaruhandeln innebär det i förlängningen att det även gå</w:t>
      </w:r>
      <w:r w:rsidR="006F52D6">
        <w:t>r</w:t>
      </w:r>
      <w:r w:rsidRPr="000F355F">
        <w:t xml:space="preserve"> bra för leverantörer och för transportbranschen och så vidare.</w:t>
      </w:r>
    </w:p>
    <w:p w:rsidRPr="000F355F" w:rsidR="0058636C" w:rsidP="00D47E9F" w:rsidRDefault="0058636C" w14:paraId="3FD95912" w14:textId="1518BFF6">
      <w:r w:rsidRPr="000F355F">
        <w:t>Arbetsgivaravgiften för innevarande år uppgår till 31,42 procent och består av ett flertal ingående moment som i sin tur korrelerar till andra utgifter</w:t>
      </w:r>
      <w:r w:rsidRPr="000F355F" w:rsidR="00417F83">
        <w:t>:</w:t>
      </w:r>
      <w:r w:rsidRPr="000F355F" w:rsidR="000D1F36">
        <w:t xml:space="preserve"> </w:t>
      </w:r>
      <w:r w:rsidRPr="000F355F" w:rsidR="00417F83">
        <w:t>å</w:t>
      </w:r>
      <w:r w:rsidRPr="000F355F">
        <w:t>lderspensions</w:t>
      </w:r>
      <w:r w:rsidR="003F5722">
        <w:softHyphen/>
      </w:r>
      <w:r w:rsidRPr="000F355F">
        <w:t>avgiften till ålderspensionssystemet, föräldraförsäkringsavgiften till föräldraför</w:t>
      </w:r>
      <w:r w:rsidR="003F5722">
        <w:softHyphen/>
      </w:r>
      <w:r w:rsidRPr="000F355F">
        <w:t>säkringen och så vidare. Den allmänna löneavgiften (11,62 procent</w:t>
      </w:r>
      <w:r w:rsidRPr="000F355F" w:rsidR="000D1F36">
        <w:t>, eller</w:t>
      </w:r>
      <w:r w:rsidRPr="000F355F">
        <w:t xml:space="preserve"> en dryg tredjedel av hela arbetsgivaravgiften) har dock ingen motsvarande korrelation utan är att betrakta enbart som en skatt på att anställa och att </w:t>
      </w:r>
      <w:r w:rsidRPr="000F355F" w:rsidR="000D1F36">
        <w:t>inne</w:t>
      </w:r>
      <w:r w:rsidRPr="000F355F">
        <w:t>ha personal.</w:t>
      </w:r>
    </w:p>
    <w:p w:rsidRPr="000F355F" w:rsidR="00166542" w:rsidP="002F17F0" w:rsidRDefault="0058636C" w14:paraId="103AF097" w14:textId="7188EA06">
      <w:r w:rsidRPr="000F355F">
        <w:t xml:space="preserve">Sverigedemokraterna förordar att den allmänna löneavgiften sänks tillfälligt med en fjärdedel under </w:t>
      </w:r>
      <w:r w:rsidRPr="000F355F" w:rsidR="000715B4">
        <w:t xml:space="preserve">första halvåret </w:t>
      </w:r>
      <w:r w:rsidRPr="000F355F">
        <w:t>2021 i syfte att stärka företagen och rikta incitament till nyanställningar. Detta gynnar såklart samtliga företag men i synnerhet de mest personal</w:t>
      </w:r>
      <w:r w:rsidR="003F5722">
        <w:softHyphen/>
      </w:r>
      <w:r w:rsidRPr="000F355F">
        <w:t>intensiva.</w:t>
      </w:r>
    </w:p>
    <w:p w:rsidRPr="000F355F" w:rsidR="000D1F36" w:rsidP="002F17F0" w:rsidRDefault="000D1F36" w14:paraId="402C9DA8" w14:textId="159F4E4F">
      <w:r w:rsidRPr="000F355F">
        <w:t>Åtgärden innebär även att Sveriges kommuner och regioner får ytterligare tillskott. Sett till att det finns cirka 1,2 miljoner anställda inom kommunsektorn innebär det minskade utgifter om cirka 6,</w:t>
      </w:r>
      <w:r w:rsidRPr="000F355F" w:rsidR="00930CC5">
        <w:t>15</w:t>
      </w:r>
      <w:r w:rsidRPr="000F355F">
        <w:t xml:space="preserve"> miljarder kronor.</w:t>
      </w:r>
    </w:p>
    <w:p w:rsidRPr="000F355F" w:rsidR="00A333E1" w:rsidP="002F17F0" w:rsidRDefault="00B24F9B" w14:paraId="0AA916D8" w14:textId="2C86E815">
      <w:r w:rsidRPr="000F355F">
        <w:t>Förslaget</w:t>
      </w:r>
      <w:r w:rsidRPr="000F355F" w:rsidR="00A333E1">
        <w:t xml:space="preserve"> be</w:t>
      </w:r>
      <w:r w:rsidRPr="000F355F">
        <w:t>räknas</w:t>
      </w:r>
      <w:r w:rsidRPr="000F355F" w:rsidR="00A333E1">
        <w:t xml:space="preserve"> </w:t>
      </w:r>
      <w:r w:rsidRPr="000F355F" w:rsidR="00272ECD">
        <w:t xml:space="preserve">minska </w:t>
      </w:r>
      <w:r w:rsidRPr="000F355F" w:rsidR="007A3C8E">
        <w:t xml:space="preserve">statens skatteintäkter </w:t>
      </w:r>
      <w:r w:rsidRPr="000F355F" w:rsidR="00272ECD">
        <w:t xml:space="preserve">med </w:t>
      </w:r>
      <w:r w:rsidRPr="000F355F" w:rsidR="003A59D6">
        <w:t>2</w:t>
      </w:r>
      <w:r w:rsidRPr="000F355F" w:rsidR="00494752">
        <w:t>3</w:t>
      </w:r>
      <w:r w:rsidRPr="000F355F" w:rsidR="003A59D6">
        <w:t>,</w:t>
      </w:r>
      <w:r w:rsidRPr="000F355F" w:rsidR="00494752">
        <w:t>3</w:t>
      </w:r>
      <w:r w:rsidRPr="000F355F" w:rsidR="00CF0746">
        <w:t>0</w:t>
      </w:r>
      <w:r w:rsidRPr="000F355F" w:rsidR="00272ECD">
        <w:t xml:space="preserve"> miljarder kronor 2021</w:t>
      </w:r>
      <w:r w:rsidRPr="000F355F" w:rsidR="000715B4">
        <w:t>,</w:t>
      </w:r>
      <w:r w:rsidRPr="000F355F" w:rsidR="003A59D6">
        <w:t xml:space="preserve"> förstärka kommunsektorn med 6,</w:t>
      </w:r>
      <w:r w:rsidRPr="000F355F" w:rsidR="00930CC5">
        <w:t>15</w:t>
      </w:r>
      <w:r w:rsidRPr="000F355F" w:rsidR="003A59D6">
        <w:t xml:space="preserve"> miljarder kronor</w:t>
      </w:r>
      <w:r w:rsidRPr="000F355F" w:rsidR="006608B1">
        <w:t xml:space="preserve"> 2021</w:t>
      </w:r>
      <w:r w:rsidRPr="000F355F" w:rsidR="000715B4">
        <w:t xml:space="preserve"> och förstärka ålderspensions</w:t>
      </w:r>
      <w:r w:rsidR="003F5722">
        <w:softHyphen/>
      </w:r>
      <w:r w:rsidRPr="000F355F" w:rsidR="000715B4">
        <w:t>systemet med 1,1</w:t>
      </w:r>
      <w:r w:rsidRPr="000F355F" w:rsidR="00CF0746">
        <w:t>0</w:t>
      </w:r>
      <w:r w:rsidRPr="000F355F" w:rsidR="000715B4">
        <w:t xml:space="preserve"> miljarder kronor</w:t>
      </w:r>
      <w:r w:rsidR="006F52D6">
        <w:t>.</w:t>
      </w:r>
      <w:r w:rsidRPr="000F355F" w:rsidR="00300292">
        <w:rPr>
          <w:rStyle w:val="Fotnotsreferens"/>
        </w:rPr>
        <w:footnoteReference w:id="10"/>
      </w:r>
    </w:p>
    <w:p w:rsidRPr="00D739D5" w:rsidR="00166542" w:rsidP="00D739D5" w:rsidRDefault="00166542" w14:paraId="13DE03A9" w14:textId="77777777">
      <w:pPr>
        <w:pStyle w:val="Rubrik2numrerat"/>
      </w:pPr>
      <w:bookmarkStart w:name="_Toc82166318" w:id="50"/>
      <w:bookmarkEnd w:id="48"/>
      <w:r w:rsidRPr="00D739D5">
        <w:t>Lindrat sjuklöneansvar</w:t>
      </w:r>
      <w:bookmarkEnd w:id="50"/>
    </w:p>
    <w:p w:rsidRPr="00800345" w:rsidR="00166542" w:rsidP="00800345" w:rsidRDefault="00166542" w14:paraId="473F1DCC" w14:textId="56FFE928">
      <w:pPr>
        <w:pStyle w:val="Normalutanindragellerluft"/>
      </w:pPr>
      <w:r w:rsidRPr="00800345">
        <w:t>Många företag har haft stora utgifter kopplade till sjuklöner. Anställda med lindriga symptom – som i normala fall förmodligen</w:t>
      </w:r>
      <w:r w:rsidRPr="00800345" w:rsidR="00D00F21">
        <w:t xml:space="preserve"> hade</w:t>
      </w:r>
      <w:r w:rsidRPr="00800345">
        <w:t xml:space="preserve"> gått till jobbet ändå – har av naturliga </w:t>
      </w:r>
      <w:r w:rsidRPr="00800345">
        <w:lastRenderedPageBreak/>
        <w:t xml:space="preserve">skäl valt att inte göra det. Eftersom det också ligger i hela samhällets intresse att man faktiskt stannar hemma trots att man enbart har lindriga förkylningssymptom är det rimligt att staten tar ett större ansvar för företagens sjuklönekostnader än vad som annars är fallet. </w:t>
      </w:r>
    </w:p>
    <w:p w:rsidRPr="000F355F" w:rsidR="00166542" w:rsidP="00D71EDB" w:rsidRDefault="00166542" w14:paraId="5B66E5D0" w14:textId="4E8249DD">
      <w:r w:rsidRPr="000F355F">
        <w:t xml:space="preserve">Sverigedemokraternas förslag är att 2019 betraktas som ett ”basår” med ”normala” sjuklönekostnader. De kostnader som överstiger basåret för 2021 får antas vara </w:t>
      </w:r>
      <w:proofErr w:type="spellStart"/>
      <w:r w:rsidR="006F52D6">
        <w:t>c</w:t>
      </w:r>
      <w:r w:rsidRPr="000F355F">
        <w:t>orona</w:t>
      </w:r>
      <w:r w:rsidR="003F5722">
        <w:softHyphen/>
      </w:r>
      <w:r w:rsidRPr="000F355F">
        <w:t>relaterade</w:t>
      </w:r>
      <w:proofErr w:type="spellEnd"/>
      <w:r w:rsidRPr="000F355F">
        <w:t xml:space="preserve"> och bör således landa på staten snarare än på företagen. </w:t>
      </w:r>
    </w:p>
    <w:p w:rsidRPr="000F355F" w:rsidR="00A97731" w:rsidP="00A97731" w:rsidRDefault="00A97731" w14:paraId="158B3A13" w14:textId="7EA2DDEF">
      <w:r w:rsidRPr="000F355F">
        <w:t xml:space="preserve">Förslaget går dock inte att beräkna </w:t>
      </w:r>
      <w:r w:rsidRPr="000F355F">
        <w:rPr>
          <w:i/>
        </w:rPr>
        <w:t>ex ante</w:t>
      </w:r>
      <w:r w:rsidRPr="000F355F">
        <w:t xml:space="preserve"> varpå det inte går att avsätta medel</w:t>
      </w:r>
      <w:r w:rsidRPr="000F355F" w:rsidR="00417F83">
        <w:t xml:space="preserve"> i denna budget varpå</w:t>
      </w:r>
      <w:r w:rsidRPr="000F355F">
        <w:t xml:space="preserve"> finansier</w:t>
      </w:r>
      <w:r w:rsidRPr="000F355F" w:rsidR="00417F83">
        <w:t>ing får ske</w:t>
      </w:r>
      <w:r w:rsidRPr="000F355F">
        <w:t xml:space="preserve"> genom kommande ändringsbudget </w:t>
      </w:r>
      <w:r w:rsidRPr="000F355F">
        <w:rPr>
          <w:i/>
        </w:rPr>
        <w:t>ex post</w:t>
      </w:r>
      <w:r w:rsidRPr="000F355F">
        <w:t>. Det viktigaste i nuläget är dock utfästelsen visavi företagen för att lindra deras oro.</w:t>
      </w:r>
    </w:p>
    <w:p w:rsidRPr="00D739D5" w:rsidR="00166542" w:rsidP="00D739D5" w:rsidRDefault="00166542" w14:paraId="193FB8C1" w14:textId="77777777">
      <w:pPr>
        <w:pStyle w:val="Rubrik2numrerat"/>
      </w:pPr>
      <w:bookmarkStart w:name="_Toc82166319" w:id="51"/>
      <w:r w:rsidRPr="00D739D5">
        <w:t>Satsningar på välfärden</w:t>
      </w:r>
      <w:bookmarkEnd w:id="51"/>
    </w:p>
    <w:p w:rsidRPr="000F355F" w:rsidR="00166542" w:rsidP="00166542" w:rsidRDefault="00166542" w14:paraId="3C9F9363" w14:textId="77589420">
      <w:pPr>
        <w:pStyle w:val="Normalutanindragellerluft"/>
      </w:pPr>
      <w:r w:rsidRPr="000F355F">
        <w:t>Att staten tar ett ökat finansieringsansvar för kommunernas och regionernas välfärds</w:t>
      </w:r>
      <w:r w:rsidR="003F5722">
        <w:softHyphen/>
      </w:r>
      <w:r w:rsidRPr="000F355F">
        <w:t xml:space="preserve">verksamhet är angeläget även under mer ekonomiskt normala förhållanden. Detta i synnerhet då det är regeringen som har tvingat på kommunerna en ökad kostnadsbörda, inte minst i samband med en okontrollerad </w:t>
      </w:r>
      <w:proofErr w:type="spellStart"/>
      <w:r w:rsidRPr="000F355F">
        <w:t>migrationspolitik</w:t>
      </w:r>
      <w:proofErr w:type="spellEnd"/>
      <w:r w:rsidRPr="000F355F">
        <w:t>. Även som regelrätt stimulansåtgärd betraktat är det ett tämligen effektivt användande av statens resurser att satsa på offentlig välfärdsverksamhet i form av ökade tillskott till kommunsektorn</w:t>
      </w:r>
      <w:r w:rsidRPr="000F355F" w:rsidR="00417F83">
        <w:t>. V</w:t>
      </w:r>
      <w:r w:rsidRPr="000F355F">
        <w:t>are sig det leder till höjda lärarlöner, fler undersköterskor, nybyggnation av äldreboenden och förskolor eller en kombination av samtliga så ökar det den ekonomiska aktiviteten.</w:t>
      </w:r>
    </w:p>
    <w:p w:rsidRPr="000F355F" w:rsidR="00166542" w:rsidP="002F17F0" w:rsidRDefault="00166542" w14:paraId="50E61D8C" w14:textId="77777777">
      <w:r w:rsidRPr="000F355F">
        <w:t>Sverigedemokraternas samlade budgetpolitik leder – direkt eller indirekt – till påtagliga ekonomiska förstärkningar av kommunsektorn. Dit hör bland annat:</w:t>
      </w:r>
    </w:p>
    <w:p w:rsidRPr="000F355F" w:rsidR="00166542" w:rsidP="00644938" w:rsidRDefault="00166542" w14:paraId="270862DF" w14:textId="77777777">
      <w:pPr>
        <w:pStyle w:val="ListaPunkt"/>
      </w:pPr>
      <w:r w:rsidRPr="000F355F">
        <w:t>Lägre arbetsgivaravgifter. Huvudsyftet är att stärka och stötta det privata näringslivet, men även kommunerna är arbetsgivare och gynnas således ekonomiskt av lägre arbetsgivaravgifter.</w:t>
      </w:r>
    </w:p>
    <w:p w:rsidRPr="000F355F" w:rsidR="00166542" w:rsidP="00644938" w:rsidRDefault="00166542" w14:paraId="07C5C4C8" w14:textId="09E83327">
      <w:pPr>
        <w:pStyle w:val="ListaPunkt"/>
      </w:pPr>
      <w:r w:rsidRPr="000F355F">
        <w:t>Stärkt garantipension. Garantipensionen riktas mot de mest socioekonomiskt utsatt</w:t>
      </w:r>
      <w:r w:rsidRPr="000F355F" w:rsidR="00603EC4">
        <w:t>a</w:t>
      </w:r>
      <w:r w:rsidRPr="000F355F">
        <w:t xml:space="preserve"> äldre och är ingen nettotransferering utan tvärtom skattepliktig, vilket även innebär att högre garantipensioner medför högre kommunala skatteintäkter.</w:t>
      </w:r>
    </w:p>
    <w:p w:rsidRPr="000F355F" w:rsidR="00166542" w:rsidP="00644938" w:rsidRDefault="00166542" w14:paraId="491ACFDF" w14:textId="097BEB22">
      <w:pPr>
        <w:pStyle w:val="ListaPunkt"/>
      </w:pPr>
      <w:r w:rsidRPr="000F355F">
        <w:t>Höjd a-kassa. Även arbetslöshetsförsäkringen är en skattepliktig inkomst och ingen nettotransferering. Ett högre tak i a</w:t>
      </w:r>
      <w:r w:rsidR="006F52D6">
        <w:noBreakHyphen/>
      </w:r>
      <w:r w:rsidRPr="000F355F">
        <w:t>kassan leder således till högre kommunala skatteintäkter.</w:t>
      </w:r>
    </w:p>
    <w:p w:rsidRPr="000F355F" w:rsidR="00166542" w:rsidP="00644938" w:rsidRDefault="00166542" w14:paraId="24A58617" w14:textId="5C157EF9">
      <w:pPr>
        <w:pStyle w:val="ListaPunkt"/>
      </w:pPr>
      <w:r w:rsidRPr="000F355F">
        <w:t xml:space="preserve">Regionalisering av viss fastighetsskatt. Fastighetsskatt som utgår på industrienheter och elproduktion går i dag oavkortat till staten. Sverigedemokraterna föreslår att denna i stället går direkt till den berörda regionen, vilket förstärker </w:t>
      </w:r>
      <w:r w:rsidR="006F52D6">
        <w:t>dess</w:t>
      </w:r>
      <w:r w:rsidRPr="000F355F">
        <w:t xml:space="preserve"> möjligheter att bedriva främst sjukvård men även </w:t>
      </w:r>
      <w:r w:rsidRPr="000F355F" w:rsidR="00603EC4">
        <w:t>kollektivtrafik</w:t>
      </w:r>
      <w:r w:rsidRPr="000F355F">
        <w:t>.</w:t>
      </w:r>
    </w:p>
    <w:p w:rsidRPr="000F355F" w:rsidR="00166542" w:rsidP="00166542" w:rsidRDefault="00166542" w14:paraId="7D15DF4B" w14:textId="3FB4EAFA">
      <w:pPr>
        <w:pStyle w:val="Normalutanindragellerluft"/>
      </w:pPr>
      <w:r w:rsidRPr="000F355F">
        <w:t>Utöver detta förordar Sverigedemokraterna ett betydligt högre anslag till det kommunala utjämningssystemet, del</w:t>
      </w:r>
      <w:r w:rsidRPr="000F355F" w:rsidR="00417F83">
        <w:t>s</w:t>
      </w:r>
      <w:r w:rsidRPr="000F355F">
        <w:t xml:space="preserve"> för 2021 men även framgent. Den sammanlagda bäringen på kommunsektorns finanser av Sverigedemokraterna</w:t>
      </w:r>
      <w:r w:rsidR="006F52D6">
        <w:t>s</w:t>
      </w:r>
      <w:r w:rsidRPr="000F355F">
        <w:t xml:space="preserve"> budgetpolitik framgår </w:t>
      </w:r>
      <w:r w:rsidRPr="000F355F" w:rsidR="0077655E">
        <w:t>under avsnitt</w:t>
      </w:r>
      <w:r w:rsidRPr="000F355F" w:rsidR="007967AA">
        <w:t xml:space="preserve"> 6.4</w:t>
      </w:r>
      <w:r w:rsidRPr="000F355F">
        <w:t>.</w:t>
      </w:r>
    </w:p>
    <w:p w:rsidRPr="006F6EB6" w:rsidR="0058636C" w:rsidP="006F6EB6" w:rsidRDefault="0058636C" w14:paraId="465C6975" w14:textId="6A966219">
      <w:pPr>
        <w:pStyle w:val="Rubrik2numrerat"/>
      </w:pPr>
      <w:bookmarkStart w:name="_Toc82166320" w:id="52"/>
      <w:r w:rsidRPr="006F6EB6">
        <w:t xml:space="preserve">Höjt </w:t>
      </w:r>
      <w:r w:rsidRPr="006F6EB6" w:rsidR="006F52D6">
        <w:t>rot</w:t>
      </w:r>
      <w:r w:rsidRPr="006F6EB6">
        <w:t>avdrag</w:t>
      </w:r>
      <w:bookmarkEnd w:id="52"/>
    </w:p>
    <w:p w:rsidRPr="000F355F" w:rsidR="00D47E9F" w:rsidP="00C50731" w:rsidRDefault="0058636C" w14:paraId="624695A7" w14:textId="1C377E99">
      <w:pPr>
        <w:pStyle w:val="Normalutanindragellerluft"/>
        <w:spacing w:before="150" w:after="150"/>
      </w:pPr>
      <w:r w:rsidRPr="000F355F">
        <w:rPr>
          <w:b/>
        </w:rPr>
        <w:t>Sverigedemokraternas förslag:</w:t>
      </w:r>
      <w:r w:rsidRPr="000F355F">
        <w:t xml:space="preserve"> </w:t>
      </w:r>
      <w:r w:rsidRPr="000F355F" w:rsidR="00D47E9F">
        <w:t>Avdraget för arbetskostnaden vid re</w:t>
      </w:r>
      <w:r w:rsidRPr="000F355F" w:rsidR="004D68E3">
        <w:t>novering</w:t>
      </w:r>
      <w:r w:rsidRPr="000F355F" w:rsidR="00D47E9F">
        <w:t>,</w:t>
      </w:r>
      <w:r w:rsidRPr="000F355F" w:rsidR="004D68E3">
        <w:t xml:space="preserve"> </w:t>
      </w:r>
      <w:r w:rsidRPr="000F355F" w:rsidR="00D47E9F">
        <w:t>om</w:t>
      </w:r>
      <w:r w:rsidR="003F5722">
        <w:softHyphen/>
      </w:r>
      <w:r w:rsidRPr="000F355F" w:rsidR="00D47E9F">
        <w:t>byggnad och tillbyggnad (</w:t>
      </w:r>
      <w:r w:rsidR="006F52D6">
        <w:t>rot</w:t>
      </w:r>
      <w:r w:rsidRPr="000F355F" w:rsidR="00D47E9F">
        <w:t>) ska höjas från 30 procent till 50 procent under 2021.</w:t>
      </w:r>
    </w:p>
    <w:p w:rsidRPr="000F355F" w:rsidR="006C2A0B" w:rsidP="002F17F0" w:rsidRDefault="0058636C" w14:paraId="48E813F0" w14:textId="7805540E">
      <w:pPr>
        <w:pStyle w:val="Normalutanindragellerluft"/>
      </w:pPr>
      <w:bookmarkStart w:name="_Hlk50102127" w:id="53"/>
      <w:r w:rsidRPr="000F355F">
        <w:lastRenderedPageBreak/>
        <w:t xml:space="preserve">Byggsektorn är en viktig marknad för den svenska industrin. </w:t>
      </w:r>
      <w:proofErr w:type="spellStart"/>
      <w:r w:rsidRPr="000F355F">
        <w:t>R</w:t>
      </w:r>
      <w:r w:rsidR="006F52D6">
        <w:t>ot</w:t>
      </w:r>
      <w:r w:rsidRPr="000F355F">
        <w:t>avdraget</w:t>
      </w:r>
      <w:proofErr w:type="spellEnd"/>
      <w:r w:rsidRPr="000F355F">
        <w:t xml:space="preserve"> uppgår i dag till 30 procent av arbetskostnaden på investeringar man gör i sitt boende, upp till ett </w:t>
      </w:r>
      <w:proofErr w:type="spellStart"/>
      <w:r w:rsidRPr="000F355F">
        <w:t>maxtak</w:t>
      </w:r>
      <w:proofErr w:type="spellEnd"/>
      <w:r w:rsidRPr="000F355F">
        <w:t xml:space="preserve"> på 50</w:t>
      </w:r>
      <w:r w:rsidR="006F52D6">
        <w:t> </w:t>
      </w:r>
      <w:r w:rsidRPr="000F355F">
        <w:t xml:space="preserve">000 kronor per år. Att höja </w:t>
      </w:r>
      <w:r w:rsidR="006F52D6">
        <w:t>rot</w:t>
      </w:r>
      <w:r w:rsidRPr="000F355F">
        <w:t xml:space="preserve">avdraget från 30 procent till 50 procent skulle högst sannolikt öka efterfrågan på </w:t>
      </w:r>
      <w:r w:rsidR="006F52D6">
        <w:t>rot</w:t>
      </w:r>
      <w:r w:rsidRPr="000F355F">
        <w:t>relaterade varor och tjänster och således fungera som en effektiv stimulansåtgärd till den svenska byggindustrin, me</w:t>
      </w:r>
      <w:r w:rsidRPr="000F355F" w:rsidR="00603EC4">
        <w:t>d</w:t>
      </w:r>
      <w:r w:rsidRPr="000F355F">
        <w:t xml:space="preserve"> omkringliggande tjänster och leverantörer. Rätten till </w:t>
      </w:r>
      <w:r w:rsidR="006F52D6">
        <w:t>rot</w:t>
      </w:r>
      <w:r w:rsidRPr="000F355F">
        <w:t>avdrag är dessutom avhängig att man är bosatt i Sverige alternativt att man betalat skatt i Sverige motsvarande minst 90 procent av sin totala inkomst.</w:t>
      </w:r>
      <w:bookmarkEnd w:id="53"/>
    </w:p>
    <w:p w:rsidRPr="000F355F" w:rsidR="000D59FB" w:rsidP="000D59FB" w:rsidRDefault="000D59FB" w14:paraId="0A51CA16" w14:textId="01F06EEA">
      <w:r w:rsidRPr="000F355F">
        <w:t xml:space="preserve">Förslaget beräknas minska </w:t>
      </w:r>
      <w:r w:rsidRPr="000F355F" w:rsidR="007A3C8E">
        <w:t xml:space="preserve">statens skatteintäkter </w:t>
      </w:r>
      <w:r w:rsidRPr="000F355F">
        <w:t xml:space="preserve">med </w:t>
      </w:r>
      <w:r w:rsidRPr="000F355F" w:rsidR="00A129B8">
        <w:t>4,5</w:t>
      </w:r>
      <w:r w:rsidRPr="000F355F" w:rsidR="00CF0746">
        <w:t>0</w:t>
      </w:r>
      <w:r w:rsidRPr="000F355F">
        <w:t xml:space="preserve"> miljarder kronor 2021</w:t>
      </w:r>
      <w:r w:rsidR="006F52D6">
        <w:t>.</w:t>
      </w:r>
      <w:r w:rsidRPr="000F355F" w:rsidR="00A129B8">
        <w:rPr>
          <w:rStyle w:val="Fotnotsreferens"/>
        </w:rPr>
        <w:footnoteReference w:id="11"/>
      </w:r>
    </w:p>
    <w:p w:rsidRPr="006F6EB6" w:rsidR="006C2A0B" w:rsidP="006F6EB6" w:rsidRDefault="006C2A0B" w14:paraId="7EC2770B" w14:textId="77777777">
      <w:pPr>
        <w:pStyle w:val="Rubrik2numrerat"/>
      </w:pPr>
      <w:bookmarkStart w:name="_Toc82166321" w:id="54"/>
      <w:r w:rsidRPr="006F6EB6">
        <w:t>Investeringar i transportinfrastrukturen</w:t>
      </w:r>
      <w:bookmarkEnd w:id="54"/>
    </w:p>
    <w:p w:rsidRPr="000F355F" w:rsidR="001014D8" w:rsidP="003518A7" w:rsidRDefault="001014D8" w14:paraId="055DE506" w14:textId="77777777">
      <w:pPr>
        <w:spacing w:before="150" w:after="150"/>
        <w:ind w:firstLine="0"/>
        <w:rPr>
          <w:b/>
        </w:rPr>
      </w:pPr>
      <w:r w:rsidRPr="000F355F">
        <w:rPr>
          <w:b/>
        </w:rPr>
        <w:t>Sverigedemokraternas förslag:</w:t>
      </w:r>
      <w:r w:rsidRPr="000F355F" w:rsidR="00045093">
        <w:rPr>
          <w:b/>
        </w:rPr>
        <w:t xml:space="preserve"> </w:t>
      </w:r>
      <w:r w:rsidRPr="000F355F" w:rsidR="008C17CC">
        <w:t>Arbetet med utveckling och vidmakthållande av statens infrastruktur ska stärkas med inriktning</w:t>
      </w:r>
      <w:r w:rsidRPr="000F355F" w:rsidR="00AC0FB3">
        <w:t xml:space="preserve"> på</w:t>
      </w:r>
      <w:r w:rsidRPr="000F355F" w:rsidR="008C17CC">
        <w:t xml:space="preserve"> att tidigarelägga projekt med korta ledtider.</w:t>
      </w:r>
    </w:p>
    <w:p w:rsidRPr="000F355F" w:rsidR="00C75B4B" w:rsidP="00B65691" w:rsidRDefault="006C2A0B" w14:paraId="7E27CCC0" w14:textId="18006783">
      <w:pPr>
        <w:ind w:firstLine="0"/>
      </w:pPr>
      <w:r w:rsidRPr="000F355F">
        <w:t>Långsiktiga infrastrukturprojekt är egentligen inte särskilt motiverade som stimulans</w:t>
      </w:r>
      <w:r w:rsidR="003F5722">
        <w:softHyphen/>
      </w:r>
      <w:r w:rsidRPr="000F355F">
        <w:t>politik betraktat, eftersom ledtiderna är så pass långa</w:t>
      </w:r>
      <w:r w:rsidR="006C2A06">
        <w:t xml:space="preserve"> –</w:t>
      </w:r>
      <w:r w:rsidRPr="000F355F">
        <w:t xml:space="preserve"> inte sällan längre än en hel konjunkturcykel. Överlag bör infrastrukturprojekt stå på sina egna meriter, oaktat konjunkturläget. Det finns emellertid ett par projekt med tämligen korta ledtider, det vill säga projekt som kan starta väldigt snart. Det finns också anledning att öka ambitionerna för vidmakthållande och underhåll, inte minst i järnvägsnätet. Även flera vägar, inte minst på landsbygden och kanske i synnerhet i Norrlands inland, lider också av eftersatt underhåll. Sverigedemokraterna anser att Trafikverket bör få i uppdrag att konkretisera sådana projekt som kan starta med kort ledtid</w:t>
      </w:r>
      <w:r w:rsidRPr="000F355F" w:rsidR="003C2D01">
        <w:t xml:space="preserve"> samt</w:t>
      </w:r>
      <w:r w:rsidRPr="000F355F">
        <w:t xml:space="preserve"> öka ambitionerna vad avser underhåll av väg- och järnvägsnätet.</w:t>
      </w:r>
    </w:p>
    <w:p w:rsidRPr="000F355F" w:rsidR="00B90D37" w:rsidP="00484098" w:rsidRDefault="00C75B4B" w14:paraId="72AB20F4" w14:textId="16981460">
      <w:r w:rsidRPr="000F355F">
        <w:t xml:space="preserve">Förslaget beräknas öka utgifterna i statens budget med </w:t>
      </w:r>
      <w:r w:rsidRPr="000F355F" w:rsidR="00484098">
        <w:t>19</w:t>
      </w:r>
      <w:r w:rsidRPr="000F355F" w:rsidR="004552D8">
        <w:t>,</w:t>
      </w:r>
      <w:r w:rsidRPr="000F355F" w:rsidR="00484098">
        <w:t>5</w:t>
      </w:r>
      <w:r w:rsidRPr="000F355F" w:rsidR="00CF0746">
        <w:t>0</w:t>
      </w:r>
      <w:r w:rsidRPr="000F355F">
        <w:t xml:space="preserve"> miljarder kronor 2021.</w:t>
      </w:r>
    </w:p>
    <w:p w:rsidRPr="00D739D5" w:rsidR="008E5886" w:rsidP="00D739D5" w:rsidRDefault="00327600" w14:paraId="05227D6B" w14:textId="0B84C674">
      <w:pPr>
        <w:pStyle w:val="Rubrik2numrerat"/>
      </w:pPr>
      <w:bookmarkStart w:name="_Toc82166322" w:id="55"/>
      <w:r w:rsidRPr="00D739D5">
        <w:t>Rättsväsendet</w:t>
      </w:r>
      <w:r w:rsidRPr="00D739D5" w:rsidR="008E5886">
        <w:t xml:space="preserve"> som ekonomisk stimulansåtgärd</w:t>
      </w:r>
      <w:bookmarkEnd w:id="55"/>
    </w:p>
    <w:p w:rsidRPr="000F355F" w:rsidR="00B90D37" w:rsidP="003518A7" w:rsidRDefault="008E5886" w14:paraId="252880F2" w14:textId="641C8B4D">
      <w:pPr>
        <w:spacing w:before="150" w:after="150"/>
        <w:ind w:firstLine="0"/>
      </w:pPr>
      <w:r w:rsidRPr="000F355F">
        <w:rPr>
          <w:b/>
        </w:rPr>
        <w:t xml:space="preserve">Sverigedemokraternas förslag: </w:t>
      </w:r>
      <w:r w:rsidRPr="000F355F" w:rsidR="00B90D37">
        <w:t>Polismyndigheten ska tillföras resurser för</w:t>
      </w:r>
      <w:r w:rsidRPr="000F355F" w:rsidR="0002215A">
        <w:t xml:space="preserve"> att införa</w:t>
      </w:r>
      <w:r w:rsidRPr="000F355F" w:rsidR="00B90D37">
        <w:t xml:space="preserve"> en riktad lönesatsning</w:t>
      </w:r>
      <w:r w:rsidRPr="000F355F" w:rsidR="0002215A">
        <w:t xml:space="preserve"> och</w:t>
      </w:r>
      <w:r w:rsidRPr="000F355F" w:rsidR="00B90D37">
        <w:t xml:space="preserve"> en betald polisutbildning samt för att anställa 5 000 ordningsvakter. Antalet anstalts- och häktesplatser ska byggas ut. Åklagarmyndigheten och Sveriges </w:t>
      </w:r>
      <w:r w:rsidRPr="000F355F" w:rsidR="006C2A06">
        <w:t xml:space="preserve">Domstolar </w:t>
      </w:r>
      <w:r w:rsidRPr="000F355F" w:rsidR="00B90D37">
        <w:t>ska tillföras ytterligare resurser.</w:t>
      </w:r>
    </w:p>
    <w:p w:rsidRPr="000F355F" w:rsidR="00AE3DF0" w:rsidP="00AE3DF0" w:rsidRDefault="00B90D37" w14:paraId="560807D9" w14:textId="74043442">
      <w:pPr>
        <w:ind w:firstLine="0"/>
      </w:pPr>
      <w:r w:rsidRPr="000F355F">
        <w:t xml:space="preserve">Ett stärkt rättsväsende är en grundsten för ett tryggare samhälle. Åtgärder inom området ger </w:t>
      </w:r>
      <w:r w:rsidRPr="000F355F" w:rsidR="00323672">
        <w:t>även</w:t>
      </w:r>
      <w:r w:rsidRPr="000F355F">
        <w:t xml:space="preserve"> positiva effekter för ekonomin</w:t>
      </w:r>
      <w:r w:rsidRPr="000F355F" w:rsidR="00323672">
        <w:t>. Myndigheterna inom rättsväsendet sysselsätter i dag över 50 000 människor</w:t>
      </w:r>
      <w:r w:rsidRPr="000F355F" w:rsidR="00417F83">
        <w:t>. M</w:t>
      </w:r>
      <w:r w:rsidRPr="000F355F" w:rsidR="00323672">
        <w:t>ed Sverigedemokraternas förslag till budget – med kraftigt ökade resurser – kommer antalet anställda att öka under de kommande åren. Därutöver skapas indirekta sysselsättningseffekter när det behövs nya anstalter och polishus för att matcha Sverigedemokraternas ambitioner inom området.</w:t>
      </w:r>
      <w:r w:rsidRPr="000F355F" w:rsidR="00AE3DF0">
        <w:t xml:space="preserve"> Nedan beskrivs de större åtgärderna på ett övergripande plan</w:t>
      </w:r>
      <w:r w:rsidRPr="000F355F" w:rsidR="00417F83">
        <w:t>. M</w:t>
      </w:r>
      <w:r w:rsidRPr="000F355F" w:rsidR="00AE3DF0">
        <w:t>er detaljerad information om förslagen återfinns under avsnitt</w:t>
      </w:r>
      <w:r w:rsidR="006C2A06">
        <w:t> </w:t>
      </w:r>
      <w:r w:rsidRPr="000F355F" w:rsidR="00DF6192">
        <w:t>8</w:t>
      </w:r>
      <w:r w:rsidRPr="000F355F" w:rsidR="00AE3DF0">
        <w:t>.</w:t>
      </w:r>
    </w:p>
    <w:p w:rsidRPr="00D739D5" w:rsidR="00AE3DF0" w:rsidP="00D739D5" w:rsidRDefault="00AE3DF0" w14:paraId="6C1EF9D9" w14:textId="7432B384">
      <w:pPr>
        <w:pStyle w:val="Rubrik3numrerat"/>
      </w:pPr>
      <w:bookmarkStart w:name="_Toc82166323" w:id="56"/>
      <w:r w:rsidRPr="00D739D5">
        <w:lastRenderedPageBreak/>
        <w:t>Polismyndigheten</w:t>
      </w:r>
      <w:bookmarkEnd w:id="56"/>
    </w:p>
    <w:p w:rsidRPr="003518A7" w:rsidR="00AE3DF0" w:rsidP="003518A7" w:rsidRDefault="00323672" w14:paraId="48220994" w14:textId="0666CB3E">
      <w:pPr>
        <w:pStyle w:val="Normalutanindragellerluft"/>
      </w:pPr>
      <w:r w:rsidRPr="003518A7">
        <w:t>För att Polismyndigheten ska nå målet om 10 000 fler polisanställda behöver det bli mer attraktivt att utbilda sig och arbeta som polis. För att poliserna sedan ska synas på gator och torg krävs det administrativ personal som övertar</w:t>
      </w:r>
      <w:r w:rsidRPr="003518A7" w:rsidR="0002215A">
        <w:t xml:space="preserve"> </w:t>
      </w:r>
      <w:r w:rsidRPr="003518A7">
        <w:t>uppgifter som inte kräver polisiär kompetens.</w:t>
      </w:r>
    </w:p>
    <w:p w:rsidRPr="000F355F" w:rsidR="00930CC5" w:rsidP="00930CC5" w:rsidRDefault="00AE3DF0" w14:paraId="5397F45C" w14:textId="6055B5AC">
      <w:r w:rsidRPr="000F355F">
        <w:t>Sverigedemokraterna föreslår därför</w:t>
      </w:r>
      <w:r w:rsidRPr="000F355F" w:rsidR="00930CC5">
        <w:t xml:space="preserve"> bland annat</w:t>
      </w:r>
      <w:r w:rsidRPr="000F355F">
        <w:t xml:space="preserve"> en riktad lönesatsning för poliser</w:t>
      </w:r>
      <w:r w:rsidRPr="000F355F" w:rsidR="00417F83">
        <w:t>,</w:t>
      </w:r>
      <w:r w:rsidRPr="000F355F">
        <w:t xml:space="preserve"> att det införs en betald polisutbildning där lön betalas ut under utbildningstiden, att administrativ personal anställs samt att 5 000 ordningsvakter anställs för att öka närvaron i samhället.</w:t>
      </w:r>
    </w:p>
    <w:p w:rsidRPr="000F355F" w:rsidR="00AE3DF0" w:rsidP="00930CC5" w:rsidRDefault="00930CC5" w14:paraId="67CA9D03" w14:textId="0974C906">
      <w:r w:rsidRPr="000F355F">
        <w:t>Förslage</w:t>
      </w:r>
      <w:r w:rsidRPr="000F355F" w:rsidR="003A56F8">
        <w:t>t</w:t>
      </w:r>
      <w:r w:rsidRPr="000F355F">
        <w:t xml:space="preserve"> beräknas öka</w:t>
      </w:r>
      <w:r w:rsidRPr="000F355F" w:rsidR="00AE3DF0">
        <w:t xml:space="preserve"> utgifterna i statens budget med 6,</w:t>
      </w:r>
      <w:r w:rsidRPr="000F355F">
        <w:t>63</w:t>
      </w:r>
      <w:r w:rsidRPr="000F355F" w:rsidR="00AE3DF0">
        <w:t xml:space="preserve"> miljarder kronor 2021.</w:t>
      </w:r>
    </w:p>
    <w:p w:rsidRPr="00D739D5" w:rsidR="00B90D37" w:rsidP="00D739D5" w:rsidRDefault="00AE3DF0" w14:paraId="58744897" w14:textId="533F06AF">
      <w:pPr>
        <w:pStyle w:val="Rubrik3numrerat"/>
      </w:pPr>
      <w:bookmarkStart w:name="_Toc82166324" w:id="57"/>
      <w:r w:rsidRPr="00D739D5">
        <w:t>Kriminalvården</w:t>
      </w:r>
      <w:bookmarkEnd w:id="57"/>
    </w:p>
    <w:p w:rsidRPr="003518A7" w:rsidR="00AE3DF0" w:rsidP="003518A7" w:rsidRDefault="008E5886" w14:paraId="05ADCE6A" w14:textId="6A5D3A62">
      <w:pPr>
        <w:pStyle w:val="Normalutanindragellerluft"/>
      </w:pPr>
      <w:r w:rsidRPr="003518A7">
        <w:t xml:space="preserve">Det finns en betydande överbelastning på Sveriges kriminalvård. Både häkten och anstalter </w:t>
      </w:r>
      <w:r w:rsidRPr="003518A7" w:rsidR="00603EC4">
        <w:t>överstiger vid tillfällen taket i</w:t>
      </w:r>
      <w:r w:rsidRPr="003518A7">
        <w:t xml:space="preserve"> kapacitet och det finns kontinuerligt toppar där enskilda häkten eller anstalter dras med överbeläggning.</w:t>
      </w:r>
      <w:r w:rsidRPr="003518A7" w:rsidR="00AE3DF0">
        <w:t xml:space="preserve"> Sverigedemokraterna föreslår därför att Kriminalvården tillförs medel för att öka antalet anstaltsplatser samt för att hyra anstaltsplatser utomlands.</w:t>
      </w:r>
    </w:p>
    <w:p w:rsidRPr="000F355F" w:rsidR="002D09F4" w:rsidP="00970257" w:rsidRDefault="00AE3DF0" w14:paraId="4F379E5D" w14:textId="628FBB58">
      <w:r w:rsidRPr="000F355F">
        <w:t>En utökad kriminalvård skapar vidare arbetstillfällen vid byggnation och kräver nyanställning av personal vid en utökad verksamhet framgent</w:t>
      </w:r>
      <w:r w:rsidRPr="000F355F" w:rsidR="00417F83">
        <w:t>.</w:t>
      </w:r>
      <w:r w:rsidRPr="000F355F">
        <w:t xml:space="preserve"> </w:t>
      </w:r>
      <w:r w:rsidRPr="000F355F" w:rsidR="00417F83">
        <w:t>U</w:t>
      </w:r>
      <w:r w:rsidRPr="000F355F">
        <w:t xml:space="preserve">tbildningen för anställda </w:t>
      </w:r>
      <w:r w:rsidRPr="000F355F" w:rsidR="00C44132">
        <w:t xml:space="preserve">är </w:t>
      </w:r>
      <w:r w:rsidRPr="000F355F">
        <w:t>i många fall 8–24 veckor</w:t>
      </w:r>
      <w:r w:rsidRPr="000F355F" w:rsidR="00417F83">
        <w:t>,</w:t>
      </w:r>
      <w:r w:rsidRPr="000F355F">
        <w:t xml:space="preserve"> vilket innebär en snabb effekt för ökad syssel</w:t>
      </w:r>
      <w:r w:rsidR="003F5722">
        <w:softHyphen/>
      </w:r>
      <w:r w:rsidRPr="000F355F">
        <w:t>sättning.</w:t>
      </w:r>
    </w:p>
    <w:p w:rsidRPr="000F355F" w:rsidR="00AE3DF0" w:rsidP="00970257" w:rsidRDefault="002D09F4" w14:paraId="100A373F" w14:textId="6BE8D3C1">
      <w:r w:rsidRPr="000F355F">
        <w:t>Förslage</w:t>
      </w:r>
      <w:r w:rsidRPr="000F355F" w:rsidR="00683825">
        <w:t>t</w:t>
      </w:r>
      <w:r w:rsidRPr="000F355F">
        <w:t xml:space="preserve"> beräknas öka utgifterna i statens</w:t>
      </w:r>
      <w:r w:rsidRPr="000F355F" w:rsidR="00AE3DF0">
        <w:t xml:space="preserve"> budget med 2,2</w:t>
      </w:r>
      <w:r w:rsidRPr="000F355F" w:rsidR="00C70FDB">
        <w:t>2</w:t>
      </w:r>
      <w:r w:rsidRPr="000F355F" w:rsidR="00AE3DF0">
        <w:t xml:space="preserve"> miljarder kronor 2021.</w:t>
      </w:r>
    </w:p>
    <w:p w:rsidRPr="00D739D5" w:rsidR="00B57F2B" w:rsidP="00D739D5" w:rsidRDefault="008C17CC" w14:paraId="4EBC47DE" w14:textId="77777777">
      <w:pPr>
        <w:pStyle w:val="Rubrik2numrerat"/>
      </w:pPr>
      <w:bookmarkStart w:name="_Toc82166325" w:id="58"/>
      <w:r w:rsidRPr="00D739D5">
        <w:t>Offentligfinansiell effekt av de ekonomiska stimulanserna</w:t>
      </w:r>
      <w:bookmarkEnd w:id="58"/>
    </w:p>
    <w:p w:rsidRPr="003518A7" w:rsidR="00FD3579" w:rsidP="003518A7" w:rsidRDefault="00FD3579" w14:paraId="207EBBF8" w14:textId="467D78E4">
      <w:pPr>
        <w:pStyle w:val="Tabellrubrik"/>
      </w:pPr>
      <w:r w:rsidRPr="003518A7">
        <w:t xml:space="preserve">Tabell </w:t>
      </w:r>
      <w:r w:rsidRPr="003518A7">
        <w:fldChar w:fldCharType="begin"/>
      </w:r>
      <w:r w:rsidRPr="003518A7">
        <w:instrText xml:space="preserve"> SEQ Tabell \* ARABIC </w:instrText>
      </w:r>
      <w:r w:rsidRPr="003518A7">
        <w:fldChar w:fldCharType="separate"/>
      </w:r>
      <w:r w:rsidRPr="003518A7" w:rsidR="00254557">
        <w:t>6</w:t>
      </w:r>
      <w:r w:rsidRPr="003518A7">
        <w:fldChar w:fldCharType="end"/>
      </w:r>
      <w:r w:rsidRPr="003518A7">
        <w:t xml:space="preserve"> Sammanställning av offentligfinansiella effekter för stimulanspaketet år 2021, miljarder kronor</w:t>
      </w:r>
    </w:p>
    <w:tbl>
      <w:tblPr>
        <w:tblW w:w="0" w:type="auto"/>
        <w:tblLook w:val="04A0" w:firstRow="1" w:lastRow="0" w:firstColumn="1" w:lastColumn="0" w:noHBand="0" w:noVBand="1"/>
      </w:tblPr>
      <w:tblGrid>
        <w:gridCol w:w="5529"/>
        <w:gridCol w:w="2965"/>
      </w:tblGrid>
      <w:tr w:rsidRPr="000F355F" w:rsidR="004D2BB7" w:rsidTr="00102BDB" w14:paraId="7D4114D8" w14:textId="77777777">
        <w:tc>
          <w:tcPr>
            <w:tcW w:w="5529" w:type="dxa"/>
            <w:tcBorders>
              <w:top w:val="single" w:color="auto" w:sz="4" w:space="0"/>
              <w:left w:val="nil"/>
              <w:bottom w:val="nil"/>
              <w:right w:val="nil"/>
            </w:tcBorders>
          </w:tcPr>
          <w:p w:rsidRPr="000F355F" w:rsidR="004D2BB7" w:rsidP="003518A7" w:rsidRDefault="00394DE4" w14:paraId="38FDE453" w14:textId="77777777">
            <w:pPr>
              <w:spacing w:before="80" w:line="240" w:lineRule="exact"/>
              <w:ind w:firstLine="0"/>
              <w:rPr>
                <w:sz w:val="20"/>
                <w:szCs w:val="20"/>
              </w:rPr>
            </w:pPr>
            <w:r w:rsidRPr="000F355F">
              <w:rPr>
                <w:sz w:val="20"/>
                <w:szCs w:val="20"/>
              </w:rPr>
              <w:t>Satsningar på kommunsektorn</w:t>
            </w:r>
          </w:p>
        </w:tc>
        <w:tc>
          <w:tcPr>
            <w:tcW w:w="2965" w:type="dxa"/>
            <w:tcBorders>
              <w:top w:val="single" w:color="auto" w:sz="4" w:space="0"/>
              <w:left w:val="nil"/>
              <w:bottom w:val="nil"/>
              <w:right w:val="nil"/>
            </w:tcBorders>
          </w:tcPr>
          <w:p w:rsidRPr="000F355F" w:rsidR="004D2BB7" w:rsidP="003518A7" w:rsidRDefault="002875E2" w14:paraId="7F2D05B6" w14:textId="0D0E7D60">
            <w:pPr>
              <w:spacing w:before="80" w:line="240" w:lineRule="exact"/>
              <w:ind w:firstLine="0"/>
              <w:jc w:val="right"/>
              <w:rPr>
                <w:sz w:val="20"/>
                <w:szCs w:val="20"/>
              </w:rPr>
            </w:pPr>
            <w:r w:rsidRPr="000F355F">
              <w:rPr>
                <w:sz w:val="20"/>
                <w:szCs w:val="20"/>
              </w:rPr>
              <w:t>10</w:t>
            </w:r>
            <w:r w:rsidRPr="000F355F" w:rsidR="00930CC5">
              <w:rPr>
                <w:sz w:val="20"/>
                <w:szCs w:val="20"/>
              </w:rPr>
              <w:t>,0</w:t>
            </w:r>
            <w:r w:rsidRPr="000F355F" w:rsidR="00CF0746">
              <w:rPr>
                <w:sz w:val="20"/>
                <w:szCs w:val="20"/>
              </w:rPr>
              <w:t>0</w:t>
            </w:r>
          </w:p>
        </w:tc>
      </w:tr>
      <w:tr w:rsidRPr="000F355F" w:rsidR="004D2BB7" w:rsidTr="00102BDB" w14:paraId="22FA1D2A" w14:textId="77777777">
        <w:tc>
          <w:tcPr>
            <w:tcW w:w="5529" w:type="dxa"/>
            <w:tcBorders>
              <w:top w:val="nil"/>
              <w:left w:val="nil"/>
              <w:bottom w:val="nil"/>
              <w:right w:val="nil"/>
            </w:tcBorders>
          </w:tcPr>
          <w:p w:rsidRPr="000F355F" w:rsidR="004D2BB7" w:rsidP="003518A7" w:rsidRDefault="00394DE4" w14:paraId="44C99AE1" w14:textId="77777777">
            <w:pPr>
              <w:spacing w:before="80" w:line="240" w:lineRule="exact"/>
              <w:ind w:firstLine="0"/>
              <w:rPr>
                <w:sz w:val="20"/>
                <w:szCs w:val="20"/>
              </w:rPr>
            </w:pPr>
            <w:r w:rsidRPr="000F355F">
              <w:rPr>
                <w:sz w:val="20"/>
                <w:szCs w:val="20"/>
              </w:rPr>
              <w:t>Nedsatta arbetsgivaravgifter</w:t>
            </w:r>
          </w:p>
        </w:tc>
        <w:tc>
          <w:tcPr>
            <w:tcW w:w="2965" w:type="dxa"/>
            <w:tcBorders>
              <w:top w:val="nil"/>
              <w:left w:val="nil"/>
              <w:bottom w:val="nil"/>
              <w:right w:val="nil"/>
            </w:tcBorders>
          </w:tcPr>
          <w:p w:rsidRPr="000F355F" w:rsidR="004D2BB7" w:rsidP="003518A7" w:rsidRDefault="002875E2" w14:paraId="05477FAF" w14:textId="7FEC723C">
            <w:pPr>
              <w:spacing w:before="80" w:line="240" w:lineRule="exact"/>
              <w:ind w:firstLine="0"/>
              <w:jc w:val="right"/>
              <w:rPr>
                <w:sz w:val="20"/>
                <w:szCs w:val="20"/>
              </w:rPr>
            </w:pPr>
            <w:r w:rsidRPr="000F355F">
              <w:rPr>
                <w:sz w:val="20"/>
                <w:szCs w:val="20"/>
              </w:rPr>
              <w:t>23,3</w:t>
            </w:r>
            <w:r w:rsidRPr="000F355F" w:rsidR="00CF0746">
              <w:rPr>
                <w:sz w:val="20"/>
                <w:szCs w:val="20"/>
              </w:rPr>
              <w:t>0</w:t>
            </w:r>
          </w:p>
        </w:tc>
      </w:tr>
      <w:tr w:rsidRPr="000F355F" w:rsidR="004D2BB7" w:rsidTr="00102BDB" w14:paraId="797B8756" w14:textId="77777777">
        <w:tc>
          <w:tcPr>
            <w:tcW w:w="5529" w:type="dxa"/>
            <w:tcBorders>
              <w:top w:val="nil"/>
              <w:left w:val="nil"/>
              <w:bottom w:val="nil"/>
              <w:right w:val="nil"/>
            </w:tcBorders>
          </w:tcPr>
          <w:p w:rsidRPr="000F355F" w:rsidR="004D2BB7" w:rsidP="003518A7" w:rsidRDefault="00BA21C7" w14:paraId="703D9DC3" w14:textId="196F1CAD">
            <w:pPr>
              <w:spacing w:before="80" w:line="240" w:lineRule="exact"/>
              <w:ind w:firstLine="0"/>
              <w:rPr>
                <w:sz w:val="20"/>
                <w:szCs w:val="20"/>
              </w:rPr>
            </w:pPr>
            <w:r w:rsidRPr="000F355F">
              <w:rPr>
                <w:sz w:val="20"/>
                <w:szCs w:val="20"/>
              </w:rPr>
              <w:t>Centralt administrerat stöd till hushållen</w:t>
            </w:r>
          </w:p>
        </w:tc>
        <w:tc>
          <w:tcPr>
            <w:tcW w:w="2965" w:type="dxa"/>
            <w:tcBorders>
              <w:top w:val="nil"/>
              <w:left w:val="nil"/>
              <w:bottom w:val="nil"/>
              <w:right w:val="nil"/>
            </w:tcBorders>
          </w:tcPr>
          <w:p w:rsidRPr="000F355F" w:rsidR="004D2BB7" w:rsidP="003518A7" w:rsidRDefault="00AA58CF" w14:paraId="06DA22F3" w14:textId="2CE76800">
            <w:pPr>
              <w:spacing w:before="80" w:line="240" w:lineRule="exact"/>
              <w:ind w:firstLine="0"/>
              <w:jc w:val="right"/>
              <w:rPr>
                <w:sz w:val="20"/>
                <w:szCs w:val="20"/>
              </w:rPr>
            </w:pPr>
            <w:r w:rsidRPr="000F355F">
              <w:rPr>
                <w:sz w:val="20"/>
                <w:szCs w:val="20"/>
              </w:rPr>
              <w:t>82</w:t>
            </w:r>
            <w:r w:rsidRPr="000F355F" w:rsidR="00930CC5">
              <w:rPr>
                <w:sz w:val="20"/>
                <w:szCs w:val="20"/>
              </w:rPr>
              <w:t>,0</w:t>
            </w:r>
            <w:r w:rsidRPr="000F355F" w:rsidR="00CF0746">
              <w:rPr>
                <w:sz w:val="20"/>
                <w:szCs w:val="20"/>
              </w:rPr>
              <w:t>0</w:t>
            </w:r>
          </w:p>
        </w:tc>
      </w:tr>
      <w:tr w:rsidRPr="000F355F" w:rsidR="004D2BB7" w:rsidTr="00102BDB" w14:paraId="193F444A" w14:textId="77777777">
        <w:tc>
          <w:tcPr>
            <w:tcW w:w="5529" w:type="dxa"/>
            <w:tcBorders>
              <w:top w:val="nil"/>
              <w:left w:val="nil"/>
              <w:bottom w:val="nil"/>
              <w:right w:val="nil"/>
            </w:tcBorders>
          </w:tcPr>
          <w:p w:rsidRPr="000F355F" w:rsidR="004D2BB7" w:rsidP="003518A7" w:rsidRDefault="00394DE4" w14:paraId="1303DDE3" w14:textId="781A7AFA">
            <w:pPr>
              <w:spacing w:before="80" w:line="240" w:lineRule="exact"/>
              <w:ind w:firstLine="0"/>
              <w:rPr>
                <w:sz w:val="20"/>
                <w:szCs w:val="20"/>
              </w:rPr>
            </w:pPr>
            <w:r w:rsidRPr="000F355F">
              <w:rPr>
                <w:sz w:val="20"/>
                <w:szCs w:val="20"/>
              </w:rPr>
              <w:t xml:space="preserve">Höjt </w:t>
            </w:r>
            <w:r w:rsidR="00C44132">
              <w:rPr>
                <w:sz w:val="20"/>
                <w:szCs w:val="20"/>
              </w:rPr>
              <w:t>rot</w:t>
            </w:r>
            <w:r w:rsidRPr="000F355F">
              <w:rPr>
                <w:sz w:val="20"/>
                <w:szCs w:val="20"/>
              </w:rPr>
              <w:t>avdrag</w:t>
            </w:r>
          </w:p>
        </w:tc>
        <w:tc>
          <w:tcPr>
            <w:tcW w:w="2965" w:type="dxa"/>
            <w:tcBorders>
              <w:top w:val="nil"/>
              <w:left w:val="nil"/>
              <w:bottom w:val="nil"/>
              <w:right w:val="nil"/>
            </w:tcBorders>
          </w:tcPr>
          <w:p w:rsidRPr="000F355F" w:rsidR="004D2BB7" w:rsidP="003518A7" w:rsidRDefault="00AA58CF" w14:paraId="166419D2" w14:textId="448D99BF">
            <w:pPr>
              <w:spacing w:before="80" w:line="240" w:lineRule="exact"/>
              <w:ind w:firstLine="0"/>
              <w:jc w:val="right"/>
              <w:rPr>
                <w:sz w:val="20"/>
                <w:szCs w:val="20"/>
              </w:rPr>
            </w:pPr>
            <w:r w:rsidRPr="000F355F">
              <w:rPr>
                <w:sz w:val="20"/>
                <w:szCs w:val="20"/>
              </w:rPr>
              <w:t>4,5</w:t>
            </w:r>
            <w:r w:rsidRPr="000F355F" w:rsidR="00CF0746">
              <w:rPr>
                <w:sz w:val="20"/>
                <w:szCs w:val="20"/>
              </w:rPr>
              <w:t>0</w:t>
            </w:r>
          </w:p>
        </w:tc>
      </w:tr>
      <w:tr w:rsidRPr="000F355F" w:rsidR="004D2BB7" w:rsidTr="00102BDB" w14:paraId="6B9158F5" w14:textId="77777777">
        <w:tc>
          <w:tcPr>
            <w:tcW w:w="5529" w:type="dxa"/>
            <w:tcBorders>
              <w:top w:val="nil"/>
              <w:left w:val="nil"/>
              <w:bottom w:val="nil"/>
              <w:right w:val="nil"/>
            </w:tcBorders>
          </w:tcPr>
          <w:p w:rsidRPr="000F355F" w:rsidR="004D2BB7" w:rsidP="003518A7" w:rsidRDefault="004D2BB7" w14:paraId="2B2B8ACC" w14:textId="48FAABAA">
            <w:pPr>
              <w:spacing w:before="80" w:line="240" w:lineRule="exact"/>
              <w:ind w:firstLine="0"/>
              <w:rPr>
                <w:sz w:val="20"/>
                <w:szCs w:val="20"/>
              </w:rPr>
            </w:pPr>
            <w:r w:rsidRPr="000F355F">
              <w:rPr>
                <w:sz w:val="20"/>
                <w:szCs w:val="20"/>
              </w:rPr>
              <w:t>Satsning</w:t>
            </w:r>
            <w:r w:rsidRPr="000F355F" w:rsidR="00930CC5">
              <w:rPr>
                <w:sz w:val="20"/>
                <w:szCs w:val="20"/>
              </w:rPr>
              <w:t>ar</w:t>
            </w:r>
            <w:r w:rsidRPr="000F355F">
              <w:rPr>
                <w:sz w:val="20"/>
                <w:szCs w:val="20"/>
              </w:rPr>
              <w:t xml:space="preserve"> på transportinfrastruktur</w:t>
            </w:r>
          </w:p>
        </w:tc>
        <w:tc>
          <w:tcPr>
            <w:tcW w:w="2965" w:type="dxa"/>
            <w:tcBorders>
              <w:top w:val="nil"/>
              <w:left w:val="nil"/>
              <w:bottom w:val="nil"/>
              <w:right w:val="nil"/>
            </w:tcBorders>
          </w:tcPr>
          <w:p w:rsidRPr="000F355F" w:rsidR="004D2BB7" w:rsidP="003518A7" w:rsidRDefault="002875E2" w14:paraId="40788BA0" w14:textId="075014C0">
            <w:pPr>
              <w:spacing w:before="80" w:line="240" w:lineRule="exact"/>
              <w:ind w:firstLine="0"/>
              <w:jc w:val="right"/>
              <w:rPr>
                <w:sz w:val="20"/>
                <w:szCs w:val="20"/>
              </w:rPr>
            </w:pPr>
            <w:r w:rsidRPr="000F355F">
              <w:rPr>
                <w:sz w:val="20"/>
                <w:szCs w:val="20"/>
              </w:rPr>
              <w:t>19,5</w:t>
            </w:r>
            <w:r w:rsidRPr="000F355F" w:rsidR="00CF0746">
              <w:rPr>
                <w:sz w:val="20"/>
                <w:szCs w:val="20"/>
              </w:rPr>
              <w:t>0</w:t>
            </w:r>
          </w:p>
        </w:tc>
      </w:tr>
      <w:tr w:rsidRPr="000F355F" w:rsidR="004D2BB7" w:rsidTr="00512BBA" w14:paraId="7648A262" w14:textId="77777777">
        <w:tc>
          <w:tcPr>
            <w:tcW w:w="5529" w:type="dxa"/>
            <w:tcBorders>
              <w:top w:val="nil"/>
              <w:left w:val="nil"/>
              <w:right w:val="nil"/>
            </w:tcBorders>
          </w:tcPr>
          <w:p w:rsidRPr="000F355F" w:rsidR="004D2BB7" w:rsidP="003518A7" w:rsidRDefault="00930CC5" w14:paraId="420E950E" w14:textId="2B4E7C00">
            <w:pPr>
              <w:spacing w:before="80" w:line="240" w:lineRule="exact"/>
              <w:ind w:firstLine="0"/>
              <w:rPr>
                <w:sz w:val="20"/>
                <w:szCs w:val="20"/>
              </w:rPr>
            </w:pPr>
            <w:r w:rsidRPr="000F355F">
              <w:rPr>
                <w:sz w:val="20"/>
                <w:szCs w:val="20"/>
              </w:rPr>
              <w:t>Satsningar på ökad trygghet</w:t>
            </w:r>
          </w:p>
        </w:tc>
        <w:tc>
          <w:tcPr>
            <w:tcW w:w="2965" w:type="dxa"/>
            <w:tcBorders>
              <w:top w:val="nil"/>
              <w:left w:val="nil"/>
              <w:right w:val="nil"/>
            </w:tcBorders>
          </w:tcPr>
          <w:p w:rsidRPr="000F355F" w:rsidR="004D2BB7" w:rsidP="003518A7" w:rsidRDefault="00AA58CF" w14:paraId="44792336" w14:textId="45950746">
            <w:pPr>
              <w:spacing w:before="80" w:line="240" w:lineRule="exact"/>
              <w:ind w:firstLine="0"/>
              <w:jc w:val="right"/>
              <w:rPr>
                <w:sz w:val="20"/>
                <w:szCs w:val="20"/>
              </w:rPr>
            </w:pPr>
            <w:r w:rsidRPr="000F355F">
              <w:rPr>
                <w:sz w:val="20"/>
                <w:szCs w:val="20"/>
              </w:rPr>
              <w:t>11,</w:t>
            </w:r>
            <w:r w:rsidRPr="000F355F" w:rsidR="00C05447">
              <w:rPr>
                <w:sz w:val="20"/>
                <w:szCs w:val="20"/>
              </w:rPr>
              <w:t>16</w:t>
            </w:r>
          </w:p>
        </w:tc>
      </w:tr>
      <w:tr w:rsidRPr="000F355F" w:rsidR="004D2BB7" w:rsidTr="00512BBA" w14:paraId="32806D55" w14:textId="77777777">
        <w:tc>
          <w:tcPr>
            <w:tcW w:w="5529" w:type="dxa"/>
            <w:tcBorders>
              <w:top w:val="nil"/>
              <w:left w:val="nil"/>
              <w:bottom w:val="single" w:color="auto" w:sz="4" w:space="0"/>
              <w:right w:val="nil"/>
            </w:tcBorders>
          </w:tcPr>
          <w:p w:rsidRPr="000F355F" w:rsidR="004D2BB7" w:rsidP="003518A7" w:rsidRDefault="004D2BB7" w14:paraId="5B8A8CA6" w14:textId="77777777">
            <w:pPr>
              <w:spacing w:before="80" w:line="240" w:lineRule="exact"/>
              <w:ind w:firstLine="0"/>
              <w:rPr>
                <w:b/>
                <w:sz w:val="20"/>
                <w:szCs w:val="20"/>
              </w:rPr>
            </w:pPr>
            <w:r w:rsidRPr="000F355F">
              <w:rPr>
                <w:b/>
                <w:sz w:val="20"/>
                <w:szCs w:val="20"/>
              </w:rPr>
              <w:t>Totalt</w:t>
            </w:r>
          </w:p>
        </w:tc>
        <w:tc>
          <w:tcPr>
            <w:tcW w:w="2965" w:type="dxa"/>
            <w:tcBorders>
              <w:top w:val="nil"/>
              <w:left w:val="nil"/>
              <w:bottom w:val="single" w:color="auto" w:sz="4" w:space="0"/>
              <w:right w:val="nil"/>
            </w:tcBorders>
          </w:tcPr>
          <w:p w:rsidRPr="000F355F" w:rsidR="004D2BB7" w:rsidP="003518A7" w:rsidRDefault="00AA58CF" w14:paraId="6D42B0AA" w14:textId="347ACE52">
            <w:pPr>
              <w:spacing w:before="80" w:line="240" w:lineRule="exact"/>
              <w:ind w:firstLine="0"/>
              <w:jc w:val="right"/>
              <w:rPr>
                <w:b/>
                <w:sz w:val="20"/>
                <w:szCs w:val="20"/>
              </w:rPr>
            </w:pPr>
            <w:r w:rsidRPr="000F355F">
              <w:rPr>
                <w:b/>
                <w:sz w:val="20"/>
                <w:szCs w:val="20"/>
              </w:rPr>
              <w:t>15</w:t>
            </w:r>
            <w:r w:rsidRPr="000F355F" w:rsidR="002875E2">
              <w:rPr>
                <w:b/>
                <w:sz w:val="20"/>
                <w:szCs w:val="20"/>
              </w:rPr>
              <w:t>0,</w:t>
            </w:r>
            <w:r w:rsidRPr="000F355F" w:rsidR="00C05447">
              <w:rPr>
                <w:b/>
                <w:sz w:val="20"/>
                <w:szCs w:val="20"/>
              </w:rPr>
              <w:t>46</w:t>
            </w:r>
          </w:p>
        </w:tc>
      </w:tr>
    </w:tbl>
    <w:p w:rsidRPr="000F355F" w:rsidR="00355CCC" w:rsidRDefault="00355CCC" w14:paraId="4FD77F9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rsidRPr="000F355F">
        <w:br w:type="page"/>
      </w:r>
    </w:p>
    <w:p w:rsidRPr="00D739D5" w:rsidR="0058636C" w:rsidP="00D739D5" w:rsidRDefault="0058636C" w14:paraId="03EF2E39" w14:textId="132768FD">
      <w:pPr>
        <w:pStyle w:val="Rubrik1numrerat"/>
      </w:pPr>
      <w:bookmarkStart w:name="_Toc82166326" w:id="59"/>
      <w:r w:rsidRPr="00D739D5">
        <w:lastRenderedPageBreak/>
        <w:t>Kommun</w:t>
      </w:r>
      <w:r w:rsidRPr="00D739D5" w:rsidR="00B65691">
        <w:t>er och regioner i ekonomisk kris</w:t>
      </w:r>
      <w:bookmarkEnd w:id="59"/>
    </w:p>
    <w:p w:rsidRPr="001A125B" w:rsidR="00B65691" w:rsidP="001A125B" w:rsidRDefault="00B65691" w14:paraId="09CCFA1B" w14:textId="2AECC461">
      <w:pPr>
        <w:pStyle w:val="Normalutanindragellerluft"/>
      </w:pPr>
      <w:r w:rsidRPr="001A125B">
        <w:t xml:space="preserve">Redan före </w:t>
      </w:r>
      <w:proofErr w:type="spellStart"/>
      <w:r w:rsidRPr="001A125B">
        <w:t>coronakrisen</w:t>
      </w:r>
      <w:proofErr w:type="spellEnd"/>
      <w:r w:rsidRPr="001A125B">
        <w:t xml:space="preserve"> hade många kommuner och regioner ett pressat ekonomiskt läge. Var tredje kommun hade ett budgetunderskott för 2019, var femte såg sig tvingad att höja kommunalskatten inför 2020 och åtta av tio kommuner planerade besparingar inom kommunernas stora kärnverksamheter som äldreomsorg och skola.</w:t>
      </w:r>
    </w:p>
    <w:p w:rsidRPr="000F355F" w:rsidR="00B65691" w:rsidP="00B65691" w:rsidRDefault="00B65691" w14:paraId="17A39688" w14:textId="77777777">
      <w:r w:rsidRPr="000F355F">
        <w:t xml:space="preserve">Under 2020 har kommunsektorn, med anledning av </w:t>
      </w:r>
      <w:proofErr w:type="spellStart"/>
      <w:r w:rsidRPr="000F355F">
        <w:t>coronapandemin</w:t>
      </w:r>
      <w:proofErr w:type="spellEnd"/>
      <w:r w:rsidRPr="000F355F">
        <w:t>, fått ökade statsbidrag med 21 miljarder kronor. Behovet är dock större än så och kommunerna som redan innan krisen stod inför en försvagad konjunktur och demografiska utmaningar riskerar nu att få höja skatten eller skära ner på kärnverksamhet om det inte kommer ytterligare tillskott. Regionerna har en än mer prekär situation där prognoserna för i stort sett samtliga regioner visar på underskott, trots statsbidragen, för 2020.</w:t>
      </w:r>
    </w:p>
    <w:p w:rsidRPr="000F355F" w:rsidR="00B65691" w:rsidP="00B65691" w:rsidRDefault="00B65691" w14:paraId="79D2A623" w14:textId="3F1305FF">
      <w:r w:rsidRPr="000F355F">
        <w:t>Utöver att både kommuner och regioner behöver fortsätta att effektivisera verksam</w:t>
      </w:r>
      <w:r w:rsidR="003F5722">
        <w:softHyphen/>
      </w:r>
      <w:r w:rsidRPr="000F355F">
        <w:t>heten och se över sina prioriteringar är det ofrånkomligt att det behövs ökade generella statsstöd för att undvika stora skattehöjningar och neddragning på personal, som i sin tur riskerar att leda till en fortsatt avmattning i ekonomin.</w:t>
      </w:r>
    </w:p>
    <w:p w:rsidRPr="000F355F" w:rsidR="00B65691" w:rsidP="00B65691" w:rsidRDefault="00B65691" w14:paraId="213C788A" w14:textId="77777777">
      <w:r w:rsidRPr="000F355F">
        <w:t xml:space="preserve">Regeringens förslag om en förstärkning av det kommunala utjämningssystemet är ett steg i rätt riktning, men långt ifrån tillräckligt. Sverigedemokraterna vill därför gå fram med ytterligare tillskott till kommunsektorn för att möta utmaningarna som kommunerna och regionerna står inför, för att kommunerna och regionerna ska ha en möjlighet att anställa och förbättra arbetsvillkor och för att staten ska ta sitt ansvar för kostnaderna kopplade till </w:t>
      </w:r>
      <w:proofErr w:type="spellStart"/>
      <w:r w:rsidRPr="000F355F">
        <w:t>coronapandemin</w:t>
      </w:r>
      <w:proofErr w:type="spellEnd"/>
      <w:r w:rsidRPr="000F355F">
        <w:t>.</w:t>
      </w:r>
    </w:p>
    <w:p w:rsidRPr="00D739D5" w:rsidR="00B65691" w:rsidP="00D739D5" w:rsidRDefault="00B65691" w14:paraId="27E9084C" w14:textId="77777777">
      <w:pPr>
        <w:pStyle w:val="Rubrik2numrerat"/>
      </w:pPr>
      <w:bookmarkStart w:name="_Toc82166327" w:id="60"/>
      <w:r w:rsidRPr="00D739D5">
        <w:t>En förstärkning av det kommunala utjämningssystemet</w:t>
      </w:r>
      <w:bookmarkEnd w:id="60"/>
    </w:p>
    <w:p w:rsidRPr="000F355F" w:rsidR="00B65691" w:rsidP="007A7B1E" w:rsidRDefault="0058636C" w14:paraId="31F00DFF" w14:textId="77777777">
      <w:pPr>
        <w:pStyle w:val="Normalutanindragellerluft"/>
        <w:spacing w:before="150" w:after="150"/>
      </w:pPr>
      <w:r w:rsidRPr="000F355F">
        <w:rPr>
          <w:b/>
        </w:rPr>
        <w:t>Sverigedemokraternas förslag:</w:t>
      </w:r>
      <w:r w:rsidRPr="000F355F">
        <w:t xml:space="preserve"> </w:t>
      </w:r>
      <w:r w:rsidRPr="000F355F" w:rsidR="000C1870">
        <w:t>Anslaget för kommunalekonomisk utjämning ska ökas med 10 miljarder kronor 2021.</w:t>
      </w:r>
    </w:p>
    <w:p w:rsidRPr="000F355F" w:rsidR="00FC5CD2" w:rsidP="00FC5CD2" w:rsidRDefault="00B442C9" w14:paraId="6155C6ED" w14:textId="583684F2">
      <w:pPr>
        <w:ind w:firstLine="0"/>
      </w:pPr>
      <w:r w:rsidRPr="000F355F">
        <w:t>Pandemin har inte bara inneburit ökade kostnader</w:t>
      </w:r>
      <w:r w:rsidRPr="000F355F" w:rsidR="001803DB">
        <w:t xml:space="preserve"> för kommuner och regioner i form av</w:t>
      </w:r>
      <w:r w:rsidRPr="000F355F">
        <w:t xml:space="preserve"> extrapersonal, skyddsmaterial, läkemedel </w:t>
      </w:r>
      <w:r w:rsidRPr="000F355F" w:rsidR="001803DB">
        <w:t>och fler intensivvårdsplatser</w:t>
      </w:r>
      <w:r w:rsidRPr="000F355F" w:rsidR="00417F83">
        <w:t>. D</w:t>
      </w:r>
      <w:r w:rsidRPr="000F355F" w:rsidR="001803DB">
        <w:t xml:space="preserve">en har även inneburit att intäkterna har minskat samt att </w:t>
      </w:r>
      <w:r w:rsidRPr="000F355F" w:rsidR="00FC5CD2">
        <w:t>delar av verksamheten avstanna</w:t>
      </w:r>
      <w:r w:rsidRPr="000F355F" w:rsidR="00D00F21">
        <w:t>t</w:t>
      </w:r>
      <w:r w:rsidRPr="000F355F" w:rsidR="00FC5CD2">
        <w:t>. Även efter pandemin kommer kommuner och regioner ha ett stort personalbehov för att exempelvis hantera det stora antalet operationer som skjutits upp.</w:t>
      </w:r>
    </w:p>
    <w:p w:rsidRPr="000F355F" w:rsidR="00FC5CD2" w:rsidP="00B442C9" w:rsidRDefault="00FC5CD2" w14:paraId="32BD6364" w14:textId="77777777">
      <w:r w:rsidRPr="000F355F">
        <w:t xml:space="preserve">Kommunsektorn påverkas även av en minskad skattebas, och ökade kostnader för ekonomiskt bistånd, när arbetslösheten stiger till följd av pandemin. Med anledning av korttidspermitteringar har denna effekt begränsats under 2020, men under de kommande åren kommer effekten vara desto större. Därutöver </w:t>
      </w:r>
      <w:r w:rsidRPr="000F355F" w:rsidR="001B4069">
        <w:t>har kommuner och regioner sett intäktstapp från den egna verksamheten, exempelvis inom tandvård.</w:t>
      </w:r>
    </w:p>
    <w:p w:rsidRPr="000F355F" w:rsidR="00C86F1D" w:rsidP="00C86F1D" w:rsidRDefault="001B4069" w14:paraId="269ABF62" w14:textId="7AEF2BFD">
      <w:r w:rsidRPr="000F355F">
        <w:t>Sammantaget innebär detta att de ekonomiska effekterna av covid-19 behöver ses i ett större sammanhang och inte enbart med utgångspunkt från de direkta kostnaderna, vilket även gäller förstärkningen av statsbidragen.</w:t>
      </w:r>
      <w:r w:rsidRPr="000F355F" w:rsidR="00C86F1D">
        <w:t xml:space="preserve"> Sverigedemokraterna föreslår därför att det kommunala utjämningssystemet tillförs en förstärkning om totalt </w:t>
      </w:r>
      <w:r w:rsidRPr="000F355F" w:rsidR="00F8068B">
        <w:t>30 miljarder kronor</w:t>
      </w:r>
      <w:r w:rsidRPr="000F355F" w:rsidR="00C86F1D">
        <w:t xml:space="preserve"> över tre år för att ge kommunsektorn rimliga förutsättningar att upprätthålla god välfärd, fungerande offentliga kärnverksamheter parallellt med ett rimligt skattetryck, utan att ytterligare behöva öka skuldbördan. Därmed förbättras även förutsättningarna avsevärt att inför framtiden upprätthålla krisberedskap, som i många avseenden är just ett lokalt ansvar.</w:t>
      </w:r>
    </w:p>
    <w:p w:rsidRPr="000F355F" w:rsidR="008D5FC7" w:rsidP="00C86F1D" w:rsidRDefault="008D5FC7" w14:paraId="19ACD417" w14:textId="0C068E66">
      <w:r w:rsidRPr="000F355F">
        <w:lastRenderedPageBreak/>
        <w:t>Förslaget öka</w:t>
      </w:r>
      <w:r w:rsidRPr="000F355F" w:rsidR="000C1870">
        <w:t>r</w:t>
      </w:r>
      <w:r w:rsidRPr="000F355F">
        <w:t xml:space="preserve"> </w:t>
      </w:r>
      <w:r w:rsidRPr="000F355F" w:rsidR="00E856A4">
        <w:t>utgifterna i statens budget</w:t>
      </w:r>
      <w:r w:rsidRPr="000F355F">
        <w:t xml:space="preserve"> med </w:t>
      </w:r>
      <w:r w:rsidRPr="000F355F" w:rsidR="000C1870">
        <w:t>10</w:t>
      </w:r>
      <w:r w:rsidRPr="000F355F" w:rsidR="00FB4467">
        <w:t>,00</w:t>
      </w:r>
      <w:r w:rsidRPr="000F355F">
        <w:t xml:space="preserve"> miljarder kronor 2021</w:t>
      </w:r>
      <w:r w:rsidRPr="000F355F" w:rsidR="003932E3">
        <w:t xml:space="preserve"> </w:t>
      </w:r>
      <w:r w:rsidRPr="000F355F" w:rsidR="00345CDE">
        <w:t>samt</w:t>
      </w:r>
      <w:r w:rsidRPr="000F355F" w:rsidR="003932E3">
        <w:t xml:space="preserve"> förstärk</w:t>
      </w:r>
      <w:r w:rsidRPr="000F355F" w:rsidR="000C1870">
        <w:t>er</w:t>
      </w:r>
      <w:r w:rsidRPr="000F355F" w:rsidR="003932E3">
        <w:t xml:space="preserve"> kommunsektorns ekonomi med </w:t>
      </w:r>
      <w:r w:rsidRPr="000F355F" w:rsidR="000C1870">
        <w:t>10</w:t>
      </w:r>
      <w:r w:rsidRPr="000F355F" w:rsidR="00FB4467">
        <w:t>,00</w:t>
      </w:r>
      <w:r w:rsidRPr="000F355F" w:rsidR="003932E3">
        <w:t xml:space="preserve"> miljarder kronor 2021.</w:t>
      </w:r>
    </w:p>
    <w:p w:rsidRPr="00D739D5" w:rsidR="0058636C" w:rsidP="00D739D5" w:rsidRDefault="003D4BAC" w14:paraId="165146C2" w14:textId="77777777">
      <w:pPr>
        <w:pStyle w:val="Rubrik2numrerat"/>
      </w:pPr>
      <w:bookmarkStart w:name="_Toc82166328" w:id="61"/>
      <w:r w:rsidRPr="00D739D5">
        <w:t>Regionaliserad fastighetsskatt</w:t>
      </w:r>
      <w:bookmarkEnd w:id="61"/>
    </w:p>
    <w:p w:rsidRPr="000F355F" w:rsidR="00C86F1D" w:rsidP="007A7B1E" w:rsidRDefault="00C86F1D" w14:paraId="47143021" w14:textId="77777777">
      <w:pPr>
        <w:spacing w:before="150" w:after="150"/>
        <w:ind w:firstLine="0"/>
      </w:pPr>
      <w:r w:rsidRPr="000F355F">
        <w:rPr>
          <w:b/>
        </w:rPr>
        <w:t>Sverigedemokraternas förslag:</w:t>
      </w:r>
      <w:r w:rsidRPr="000F355F">
        <w:t xml:space="preserve"> </w:t>
      </w:r>
      <w:r w:rsidRPr="000F355F" w:rsidR="000C1870">
        <w:t>Skatteintäkterna från den statliga fastighetsskatten på industrienheter och elproduktionsenheter ska tillfalla</w:t>
      </w:r>
      <w:r w:rsidRPr="000F355F">
        <w:t xml:space="preserve"> regionerna</w:t>
      </w:r>
      <w:r w:rsidRPr="000F355F" w:rsidR="000C1870">
        <w:t xml:space="preserve"> i stället för staten</w:t>
      </w:r>
      <w:r w:rsidRPr="000F355F">
        <w:t>.</w:t>
      </w:r>
    </w:p>
    <w:p w:rsidRPr="000F355F" w:rsidR="00C86F1D" w:rsidP="00941009" w:rsidRDefault="00C86F1D" w14:paraId="6C874FE8" w14:textId="526330C9">
      <w:pPr>
        <w:ind w:firstLine="0"/>
      </w:pPr>
      <w:r w:rsidRPr="000F355F">
        <w:t xml:space="preserve">Sjukvårdens finansiering faller väsentligen tillbaka på regionerna, vars ekonomi var pressad redan före </w:t>
      </w:r>
      <w:proofErr w:type="spellStart"/>
      <w:r w:rsidRPr="000F355F">
        <w:t>coronakrisen</w:t>
      </w:r>
      <w:proofErr w:type="spellEnd"/>
      <w:r w:rsidRPr="000F355F">
        <w:t xml:space="preserve">. Behoven är avsevärda, samtidigt som höjningar av regionalskatten riskerar att ytterligare förvärra situationen genom att familjer och företag flyttar. Lägg därtill att regionerna kan ha svårt att behålla sin personal, som vänder ryggen åt de hårda arbetsförhållandena. Orsakerna är många och komplexa, men bristen på resurser går inte att </w:t>
      </w:r>
      <w:r w:rsidRPr="000F355F" w:rsidR="00D00F21">
        <w:t>bortse från</w:t>
      </w:r>
      <w:r w:rsidRPr="000F355F">
        <w:t>.</w:t>
      </w:r>
    </w:p>
    <w:p w:rsidRPr="000F355F" w:rsidR="00C86F1D" w:rsidP="00C86F1D" w:rsidRDefault="00C86F1D" w14:paraId="1E116308" w14:textId="14A77F85">
      <w:r w:rsidRPr="000F355F">
        <w:t>Regionerna skulle dra nytta av satsningen på det kommunala (och regionala) utjämningssystemet enligt ovan. Därutöver vill Sverigedemokraterna stärka regionernas ekonomi genom att flytta över skatteinkomster från industrifastigheter samt el</w:t>
      </w:r>
      <w:r w:rsidR="003F5722">
        <w:softHyphen/>
      </w:r>
      <w:r w:rsidRPr="000F355F">
        <w:t>produktionsenheter, så att dessa medel kommer regionerna till del i stället för att gå direkt till statskassan, vilket är fallet i dag. För 202</w:t>
      </w:r>
      <w:r w:rsidRPr="000F355F" w:rsidR="00E1113C">
        <w:t>1</w:t>
      </w:r>
      <w:r w:rsidRPr="000F355F">
        <w:t xml:space="preserve"> skulle detta </w:t>
      </w:r>
      <w:r w:rsidRPr="000F355F" w:rsidR="00A81EE2">
        <w:t>innebära</w:t>
      </w:r>
      <w:r w:rsidRPr="000F355F">
        <w:t xml:space="preserve"> en förstärkning av regionernas ekonomi med</w:t>
      </w:r>
      <w:r w:rsidRPr="000F355F" w:rsidR="00D25BC5">
        <w:t xml:space="preserve"> cirka</w:t>
      </w:r>
      <w:r w:rsidRPr="000F355F">
        <w:t xml:space="preserve"> 3,4 miljarder kronor.</w:t>
      </w:r>
    </w:p>
    <w:p w:rsidRPr="000F355F" w:rsidR="00C86F1D" w:rsidP="00C86F1D" w:rsidRDefault="00C86F1D" w14:paraId="1C10E52D" w14:textId="78D3C3BD">
      <w:r w:rsidRPr="000F355F">
        <w:t>Detta sker utan så kallad öronmärkning och innebär därmed en generell budget</w:t>
      </w:r>
      <w:r w:rsidR="003F5722">
        <w:softHyphen/>
      </w:r>
      <w:r w:rsidRPr="000F355F">
        <w:t>förstärkning för regionerna, vilket skulle förbättra förutsättningarna att tillhandahålla god sjukvård och upprätthålla och utveckla infrastruktur i enlighet med lokala behov. Förslaget gagnar samtliga regioner. Samtidigt finns en nord-sydlig dimension och en skillnad mellan stad och landsbygd. Södra Sverige och storstadsregionerna får ett tillskott på mellan 150 och 310 kronor per person och år, medan exempelvis Jämtland får 1</w:t>
      </w:r>
      <w:r w:rsidR="00C44132">
        <w:t> </w:t>
      </w:r>
      <w:r w:rsidRPr="000F355F">
        <w:t>350 kronor per person och år.</w:t>
      </w:r>
    </w:p>
    <w:p w:rsidR="001A125B" w:rsidRDefault="001A125B" w14:paraId="3BD3F85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1A125B" w:rsidR="00FD6DFB" w:rsidP="001A125B" w:rsidRDefault="00FD6DFB" w14:paraId="353CBD73" w14:textId="244D12B9">
      <w:pPr>
        <w:pStyle w:val="Tabellrubrik"/>
      </w:pPr>
      <w:r w:rsidRPr="001A125B">
        <w:lastRenderedPageBreak/>
        <w:t xml:space="preserve">Tabell </w:t>
      </w:r>
      <w:r w:rsidRPr="001A125B">
        <w:fldChar w:fldCharType="begin"/>
      </w:r>
      <w:r w:rsidRPr="001A125B">
        <w:instrText xml:space="preserve"> SEQ Tabell \* ARABIC </w:instrText>
      </w:r>
      <w:r w:rsidRPr="001A125B">
        <w:fldChar w:fldCharType="separate"/>
      </w:r>
      <w:r w:rsidRPr="001A125B" w:rsidR="00254557">
        <w:t>7</w:t>
      </w:r>
      <w:r w:rsidRPr="001A125B">
        <w:fldChar w:fldCharType="end"/>
      </w:r>
      <w:r w:rsidRPr="001A125B">
        <w:t xml:space="preserve"> Regionalisering av statlig fastighetsskatt avseende industri- och elproduktionsenheter, utfall totalt samt per capita</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56"/>
        <w:gridCol w:w="2412"/>
        <w:gridCol w:w="2131"/>
        <w:gridCol w:w="2406"/>
      </w:tblGrid>
      <w:tr w:rsidRPr="000F355F" w:rsidR="00C86F1D" w:rsidTr="001A125B" w14:paraId="2B483E7D" w14:textId="77777777">
        <w:tc>
          <w:tcPr>
            <w:tcW w:w="1555" w:type="dxa"/>
            <w:tcBorders>
              <w:top w:val="single" w:color="auto" w:sz="4" w:space="0"/>
              <w:left w:val="nil"/>
              <w:bottom w:val="single" w:color="auto" w:sz="4" w:space="0"/>
              <w:right w:val="nil"/>
            </w:tcBorders>
            <w:shd w:val="clear" w:color="auto" w:fill="FFFFFF" w:themeFill="background1"/>
            <w:hideMark/>
          </w:tcPr>
          <w:p w:rsidRPr="000F355F" w:rsidR="00C86F1D" w:rsidP="001A125B" w:rsidRDefault="00C86F1D" w14:paraId="763CB399" w14:textId="77777777">
            <w:pPr>
              <w:spacing w:before="80" w:line="240" w:lineRule="exact"/>
              <w:ind w:firstLine="0"/>
              <w:rPr>
                <w:rFonts w:asciiTheme="majorHAnsi" w:hAnsiTheme="majorHAnsi" w:cstheme="majorHAnsi"/>
                <w:b/>
                <w:sz w:val="20"/>
                <w:szCs w:val="20"/>
              </w:rPr>
            </w:pPr>
            <w:r w:rsidRPr="000F355F">
              <w:rPr>
                <w:rFonts w:asciiTheme="majorHAnsi" w:hAnsiTheme="majorHAnsi" w:cstheme="majorHAnsi"/>
                <w:b/>
                <w:sz w:val="20"/>
                <w:szCs w:val="20"/>
              </w:rPr>
              <w:t>Region</w:t>
            </w:r>
          </w:p>
        </w:tc>
        <w:tc>
          <w:tcPr>
            <w:tcW w:w="2409" w:type="dxa"/>
            <w:tcBorders>
              <w:top w:val="single" w:color="auto" w:sz="4" w:space="0"/>
              <w:left w:val="nil"/>
              <w:bottom w:val="single" w:color="auto" w:sz="4" w:space="0"/>
              <w:right w:val="nil"/>
            </w:tcBorders>
            <w:shd w:val="clear" w:color="auto" w:fill="FFFFFF" w:themeFill="background1"/>
            <w:hideMark/>
          </w:tcPr>
          <w:p w:rsidRPr="000F355F" w:rsidR="00C86F1D" w:rsidP="001A125B" w:rsidRDefault="00C86F1D" w14:paraId="11C2F816" w14:textId="77777777">
            <w:pPr>
              <w:spacing w:before="80" w:line="240" w:lineRule="exact"/>
              <w:ind w:left="340" w:firstLine="0"/>
              <w:jc w:val="right"/>
              <w:rPr>
                <w:rFonts w:asciiTheme="majorHAnsi" w:hAnsiTheme="majorHAnsi" w:cstheme="majorHAnsi"/>
                <w:b/>
                <w:sz w:val="20"/>
                <w:szCs w:val="20"/>
              </w:rPr>
            </w:pPr>
            <w:r w:rsidRPr="000F355F">
              <w:rPr>
                <w:rFonts w:asciiTheme="majorHAnsi" w:hAnsiTheme="majorHAnsi" w:cstheme="majorHAnsi"/>
                <w:b/>
                <w:sz w:val="20"/>
                <w:szCs w:val="20"/>
              </w:rPr>
              <w:t>Skatteintäkter totalt, 2020, tkr</w:t>
            </w:r>
          </w:p>
        </w:tc>
        <w:tc>
          <w:tcPr>
            <w:tcW w:w="2129" w:type="dxa"/>
            <w:tcBorders>
              <w:top w:val="single" w:color="auto" w:sz="4" w:space="0"/>
              <w:left w:val="nil"/>
              <w:bottom w:val="single" w:color="auto" w:sz="4" w:space="0"/>
              <w:right w:val="nil"/>
            </w:tcBorders>
            <w:shd w:val="clear" w:color="auto" w:fill="FFFFFF" w:themeFill="background1"/>
            <w:hideMark/>
          </w:tcPr>
          <w:p w:rsidRPr="000F355F" w:rsidR="00C86F1D" w:rsidP="001A125B" w:rsidRDefault="00C86F1D" w14:paraId="7FB40F13" w14:textId="77777777">
            <w:pPr>
              <w:spacing w:before="80" w:line="240" w:lineRule="exact"/>
              <w:ind w:left="340" w:firstLine="0"/>
              <w:jc w:val="right"/>
              <w:rPr>
                <w:rFonts w:asciiTheme="majorHAnsi" w:hAnsiTheme="majorHAnsi" w:cstheme="majorHAnsi"/>
                <w:b/>
                <w:sz w:val="20"/>
                <w:szCs w:val="20"/>
              </w:rPr>
            </w:pPr>
            <w:r w:rsidRPr="000F355F">
              <w:rPr>
                <w:rFonts w:asciiTheme="majorHAnsi" w:hAnsiTheme="majorHAnsi" w:cstheme="majorHAnsi"/>
                <w:b/>
                <w:sz w:val="20"/>
                <w:szCs w:val="20"/>
              </w:rPr>
              <w:t>Befolkningsstorlek, 2018</w:t>
            </w:r>
          </w:p>
        </w:tc>
        <w:tc>
          <w:tcPr>
            <w:tcW w:w="2403" w:type="dxa"/>
            <w:tcBorders>
              <w:top w:val="single" w:color="auto" w:sz="4" w:space="0"/>
              <w:left w:val="nil"/>
              <w:bottom w:val="single" w:color="auto" w:sz="4" w:space="0"/>
              <w:right w:val="nil"/>
            </w:tcBorders>
            <w:shd w:val="clear" w:color="auto" w:fill="FFFFFF" w:themeFill="background1"/>
            <w:hideMark/>
          </w:tcPr>
          <w:p w:rsidRPr="000F355F" w:rsidR="00C86F1D" w:rsidP="001A125B" w:rsidRDefault="00C86F1D" w14:paraId="39B336C0" w14:textId="77777777">
            <w:pPr>
              <w:spacing w:before="80" w:line="240" w:lineRule="exact"/>
              <w:ind w:left="340" w:firstLine="0"/>
              <w:jc w:val="right"/>
              <w:rPr>
                <w:rFonts w:asciiTheme="majorHAnsi" w:hAnsiTheme="majorHAnsi" w:cstheme="majorHAnsi"/>
                <w:b/>
                <w:sz w:val="20"/>
                <w:szCs w:val="20"/>
              </w:rPr>
            </w:pPr>
            <w:r w:rsidRPr="000F355F">
              <w:rPr>
                <w:rFonts w:asciiTheme="majorHAnsi" w:hAnsiTheme="majorHAnsi" w:cstheme="majorHAnsi"/>
                <w:b/>
                <w:sz w:val="20"/>
                <w:szCs w:val="20"/>
              </w:rPr>
              <w:t>Skatteintäkter per capita, tkr</w:t>
            </w:r>
          </w:p>
        </w:tc>
      </w:tr>
      <w:tr w:rsidRPr="000F355F" w:rsidR="00C86F1D" w:rsidTr="001A125B" w14:paraId="14E500AE" w14:textId="77777777">
        <w:tc>
          <w:tcPr>
            <w:tcW w:w="1555" w:type="dxa"/>
            <w:tcBorders>
              <w:top w:val="single" w:color="auto" w:sz="4" w:space="0"/>
              <w:left w:val="nil"/>
              <w:bottom w:val="nil"/>
              <w:right w:val="nil"/>
            </w:tcBorders>
            <w:hideMark/>
          </w:tcPr>
          <w:p w:rsidRPr="000F355F" w:rsidR="00C86F1D" w:rsidP="001A125B" w:rsidRDefault="00C86F1D" w14:paraId="0D9219FB" w14:textId="77777777">
            <w:pPr>
              <w:spacing w:before="80" w:line="240" w:lineRule="exact"/>
              <w:ind w:firstLine="0"/>
              <w:rPr>
                <w:rFonts w:asciiTheme="majorHAnsi" w:hAnsiTheme="majorHAnsi" w:cstheme="majorHAnsi"/>
                <w:sz w:val="20"/>
                <w:szCs w:val="20"/>
              </w:rPr>
            </w:pPr>
            <w:r w:rsidRPr="000F355F">
              <w:rPr>
                <w:rFonts w:asciiTheme="majorHAnsi" w:hAnsiTheme="majorHAnsi" w:cstheme="majorHAnsi"/>
                <w:sz w:val="20"/>
                <w:szCs w:val="20"/>
              </w:rPr>
              <w:t>Jämtland</w:t>
            </w:r>
          </w:p>
        </w:tc>
        <w:tc>
          <w:tcPr>
            <w:tcW w:w="2409" w:type="dxa"/>
            <w:tcBorders>
              <w:top w:val="single" w:color="auto" w:sz="4" w:space="0"/>
              <w:left w:val="nil"/>
              <w:bottom w:val="nil"/>
              <w:right w:val="nil"/>
            </w:tcBorders>
            <w:hideMark/>
          </w:tcPr>
          <w:p w:rsidRPr="000F355F" w:rsidR="00C86F1D" w:rsidP="001A125B" w:rsidRDefault="00C86F1D" w14:paraId="38FB5A1F"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175 764</w:t>
            </w:r>
          </w:p>
        </w:tc>
        <w:tc>
          <w:tcPr>
            <w:tcW w:w="2129" w:type="dxa"/>
            <w:tcBorders>
              <w:top w:val="single" w:color="auto" w:sz="4" w:space="0"/>
              <w:left w:val="nil"/>
              <w:bottom w:val="nil"/>
              <w:right w:val="nil"/>
            </w:tcBorders>
            <w:hideMark/>
          </w:tcPr>
          <w:p w:rsidRPr="000F355F" w:rsidR="00C86F1D" w:rsidP="001A125B" w:rsidRDefault="00C86F1D" w14:paraId="1DBD29FC"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130 280</w:t>
            </w:r>
          </w:p>
        </w:tc>
        <w:tc>
          <w:tcPr>
            <w:tcW w:w="2403" w:type="dxa"/>
            <w:tcBorders>
              <w:top w:val="single" w:color="auto" w:sz="4" w:space="0"/>
              <w:left w:val="nil"/>
              <w:bottom w:val="nil"/>
              <w:right w:val="nil"/>
            </w:tcBorders>
            <w:hideMark/>
          </w:tcPr>
          <w:p w:rsidRPr="000F355F" w:rsidR="00C86F1D" w:rsidP="001A125B" w:rsidRDefault="00C86F1D" w14:paraId="7D007066"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1,35</w:t>
            </w:r>
          </w:p>
        </w:tc>
      </w:tr>
      <w:tr w:rsidRPr="000F355F" w:rsidR="00C86F1D" w:rsidTr="001A125B" w14:paraId="160CBD96" w14:textId="77777777">
        <w:tc>
          <w:tcPr>
            <w:tcW w:w="1555" w:type="dxa"/>
            <w:hideMark/>
          </w:tcPr>
          <w:p w:rsidRPr="000F355F" w:rsidR="00C86F1D" w:rsidP="001A125B" w:rsidRDefault="00C86F1D" w14:paraId="3057BDFF" w14:textId="77777777">
            <w:pPr>
              <w:spacing w:before="80" w:line="240" w:lineRule="exact"/>
              <w:ind w:firstLine="0"/>
              <w:rPr>
                <w:rFonts w:asciiTheme="majorHAnsi" w:hAnsiTheme="majorHAnsi" w:cstheme="majorHAnsi"/>
                <w:sz w:val="20"/>
                <w:szCs w:val="20"/>
              </w:rPr>
            </w:pPr>
            <w:r w:rsidRPr="000F355F">
              <w:rPr>
                <w:rFonts w:asciiTheme="majorHAnsi" w:hAnsiTheme="majorHAnsi" w:cstheme="majorHAnsi"/>
                <w:sz w:val="20"/>
                <w:szCs w:val="20"/>
              </w:rPr>
              <w:t>Norrbotten</w:t>
            </w:r>
          </w:p>
        </w:tc>
        <w:tc>
          <w:tcPr>
            <w:tcW w:w="2409" w:type="dxa"/>
            <w:hideMark/>
          </w:tcPr>
          <w:p w:rsidRPr="000F355F" w:rsidR="00C86F1D" w:rsidP="001A125B" w:rsidRDefault="00C86F1D" w14:paraId="3120AE9D"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284 515</w:t>
            </w:r>
          </w:p>
        </w:tc>
        <w:tc>
          <w:tcPr>
            <w:tcW w:w="2129" w:type="dxa"/>
            <w:hideMark/>
          </w:tcPr>
          <w:p w:rsidRPr="000F355F" w:rsidR="00C86F1D" w:rsidP="001A125B" w:rsidRDefault="00C86F1D" w14:paraId="4DD781BE"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250 497</w:t>
            </w:r>
          </w:p>
        </w:tc>
        <w:tc>
          <w:tcPr>
            <w:tcW w:w="2403" w:type="dxa"/>
            <w:hideMark/>
          </w:tcPr>
          <w:p w:rsidRPr="000F355F" w:rsidR="00C86F1D" w:rsidP="001A125B" w:rsidRDefault="00C86F1D" w14:paraId="5F994584"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1,14</w:t>
            </w:r>
          </w:p>
        </w:tc>
      </w:tr>
      <w:tr w:rsidRPr="000F355F" w:rsidR="00C86F1D" w:rsidTr="001A125B" w14:paraId="685CA9E9" w14:textId="77777777">
        <w:tc>
          <w:tcPr>
            <w:tcW w:w="1555" w:type="dxa"/>
            <w:hideMark/>
          </w:tcPr>
          <w:p w:rsidRPr="000F355F" w:rsidR="00C86F1D" w:rsidP="001A125B" w:rsidRDefault="00C86F1D" w14:paraId="01D1D4CD" w14:textId="77777777">
            <w:pPr>
              <w:spacing w:before="80" w:line="240" w:lineRule="exact"/>
              <w:ind w:firstLine="0"/>
              <w:rPr>
                <w:rFonts w:asciiTheme="majorHAnsi" w:hAnsiTheme="majorHAnsi" w:cstheme="majorHAnsi"/>
                <w:sz w:val="20"/>
                <w:szCs w:val="20"/>
              </w:rPr>
            </w:pPr>
            <w:r w:rsidRPr="000F355F">
              <w:rPr>
                <w:rFonts w:asciiTheme="majorHAnsi" w:hAnsiTheme="majorHAnsi" w:cstheme="majorHAnsi"/>
                <w:sz w:val="20"/>
                <w:szCs w:val="20"/>
              </w:rPr>
              <w:t>Västernorrland</w:t>
            </w:r>
          </w:p>
        </w:tc>
        <w:tc>
          <w:tcPr>
            <w:tcW w:w="2409" w:type="dxa"/>
            <w:hideMark/>
          </w:tcPr>
          <w:p w:rsidRPr="000F355F" w:rsidR="00C86F1D" w:rsidP="001A125B" w:rsidRDefault="00C86F1D" w14:paraId="69DD5D84"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208 443</w:t>
            </w:r>
          </w:p>
        </w:tc>
        <w:tc>
          <w:tcPr>
            <w:tcW w:w="2129" w:type="dxa"/>
            <w:hideMark/>
          </w:tcPr>
          <w:p w:rsidRPr="000F355F" w:rsidR="00C86F1D" w:rsidP="001A125B" w:rsidRDefault="00C86F1D" w14:paraId="6C596EC3"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245 453</w:t>
            </w:r>
          </w:p>
        </w:tc>
        <w:tc>
          <w:tcPr>
            <w:tcW w:w="2403" w:type="dxa"/>
            <w:hideMark/>
          </w:tcPr>
          <w:p w:rsidRPr="000F355F" w:rsidR="00C86F1D" w:rsidP="001A125B" w:rsidRDefault="00C86F1D" w14:paraId="3DFB2F91"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0,85</w:t>
            </w:r>
          </w:p>
        </w:tc>
      </w:tr>
      <w:tr w:rsidRPr="000F355F" w:rsidR="00C86F1D" w:rsidTr="001A125B" w14:paraId="72A85749" w14:textId="77777777">
        <w:tc>
          <w:tcPr>
            <w:tcW w:w="1555" w:type="dxa"/>
            <w:hideMark/>
          </w:tcPr>
          <w:p w:rsidRPr="000F355F" w:rsidR="00C86F1D" w:rsidP="001A125B" w:rsidRDefault="00C86F1D" w14:paraId="45EF407D" w14:textId="77777777">
            <w:pPr>
              <w:spacing w:before="80" w:line="240" w:lineRule="exact"/>
              <w:ind w:firstLine="0"/>
              <w:rPr>
                <w:rFonts w:asciiTheme="majorHAnsi" w:hAnsiTheme="majorHAnsi" w:cstheme="majorHAnsi"/>
                <w:sz w:val="20"/>
                <w:szCs w:val="20"/>
              </w:rPr>
            </w:pPr>
            <w:r w:rsidRPr="000F355F">
              <w:rPr>
                <w:rFonts w:asciiTheme="majorHAnsi" w:hAnsiTheme="majorHAnsi" w:cstheme="majorHAnsi"/>
                <w:sz w:val="20"/>
                <w:szCs w:val="20"/>
              </w:rPr>
              <w:t>Västerbotten</w:t>
            </w:r>
          </w:p>
        </w:tc>
        <w:tc>
          <w:tcPr>
            <w:tcW w:w="2409" w:type="dxa"/>
            <w:hideMark/>
          </w:tcPr>
          <w:p w:rsidRPr="000F355F" w:rsidR="00C86F1D" w:rsidP="001A125B" w:rsidRDefault="00C86F1D" w14:paraId="0689C405"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230 191</w:t>
            </w:r>
          </w:p>
        </w:tc>
        <w:tc>
          <w:tcPr>
            <w:tcW w:w="2129" w:type="dxa"/>
            <w:hideMark/>
          </w:tcPr>
          <w:p w:rsidRPr="000F355F" w:rsidR="00C86F1D" w:rsidP="001A125B" w:rsidRDefault="00C86F1D" w14:paraId="6E31A7AA"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270 154</w:t>
            </w:r>
          </w:p>
        </w:tc>
        <w:tc>
          <w:tcPr>
            <w:tcW w:w="2403" w:type="dxa"/>
            <w:hideMark/>
          </w:tcPr>
          <w:p w:rsidRPr="000F355F" w:rsidR="00C86F1D" w:rsidP="001A125B" w:rsidRDefault="00C86F1D" w14:paraId="01FA1947"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0,85</w:t>
            </w:r>
          </w:p>
        </w:tc>
      </w:tr>
      <w:tr w:rsidRPr="000F355F" w:rsidR="00C86F1D" w:rsidTr="001A125B" w14:paraId="16A82D89" w14:textId="77777777">
        <w:tc>
          <w:tcPr>
            <w:tcW w:w="1555" w:type="dxa"/>
            <w:hideMark/>
          </w:tcPr>
          <w:p w:rsidRPr="000F355F" w:rsidR="00C86F1D" w:rsidP="001A125B" w:rsidRDefault="00C86F1D" w14:paraId="3F2988F4" w14:textId="77777777">
            <w:pPr>
              <w:spacing w:before="80" w:line="240" w:lineRule="exact"/>
              <w:ind w:firstLine="0"/>
              <w:rPr>
                <w:rFonts w:asciiTheme="majorHAnsi" w:hAnsiTheme="majorHAnsi" w:cstheme="majorHAnsi"/>
                <w:sz w:val="20"/>
                <w:szCs w:val="20"/>
              </w:rPr>
            </w:pPr>
            <w:r w:rsidRPr="000F355F">
              <w:rPr>
                <w:rFonts w:asciiTheme="majorHAnsi" w:hAnsiTheme="majorHAnsi" w:cstheme="majorHAnsi"/>
                <w:sz w:val="20"/>
                <w:szCs w:val="20"/>
              </w:rPr>
              <w:t>Halland</w:t>
            </w:r>
          </w:p>
        </w:tc>
        <w:tc>
          <w:tcPr>
            <w:tcW w:w="2409" w:type="dxa"/>
            <w:hideMark/>
          </w:tcPr>
          <w:p w:rsidRPr="000F355F" w:rsidR="00C86F1D" w:rsidP="001A125B" w:rsidRDefault="00C86F1D" w14:paraId="3777C5BE"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141 302</w:t>
            </w:r>
          </w:p>
        </w:tc>
        <w:tc>
          <w:tcPr>
            <w:tcW w:w="2129" w:type="dxa"/>
            <w:hideMark/>
          </w:tcPr>
          <w:p w:rsidRPr="000F355F" w:rsidR="00C86F1D" w:rsidP="001A125B" w:rsidRDefault="00C86F1D" w14:paraId="08E9E058"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329 352</w:t>
            </w:r>
          </w:p>
        </w:tc>
        <w:tc>
          <w:tcPr>
            <w:tcW w:w="2403" w:type="dxa"/>
            <w:hideMark/>
          </w:tcPr>
          <w:p w:rsidRPr="000F355F" w:rsidR="00C86F1D" w:rsidP="001A125B" w:rsidRDefault="00C86F1D" w14:paraId="0F504D0A"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0,43</w:t>
            </w:r>
          </w:p>
        </w:tc>
      </w:tr>
      <w:tr w:rsidRPr="000F355F" w:rsidR="00C86F1D" w:rsidTr="001A125B" w14:paraId="4E133205" w14:textId="77777777">
        <w:tc>
          <w:tcPr>
            <w:tcW w:w="1555" w:type="dxa"/>
            <w:hideMark/>
          </w:tcPr>
          <w:p w:rsidRPr="000F355F" w:rsidR="00C86F1D" w:rsidP="001A125B" w:rsidRDefault="00C86F1D" w14:paraId="4CE79D63" w14:textId="77777777">
            <w:pPr>
              <w:spacing w:before="80" w:line="240" w:lineRule="exact"/>
              <w:ind w:firstLine="0"/>
              <w:rPr>
                <w:rFonts w:asciiTheme="majorHAnsi" w:hAnsiTheme="majorHAnsi" w:cstheme="majorHAnsi"/>
                <w:sz w:val="20"/>
                <w:szCs w:val="20"/>
              </w:rPr>
            </w:pPr>
            <w:r w:rsidRPr="000F355F">
              <w:rPr>
                <w:rFonts w:asciiTheme="majorHAnsi" w:hAnsiTheme="majorHAnsi" w:cstheme="majorHAnsi"/>
                <w:sz w:val="20"/>
                <w:szCs w:val="20"/>
              </w:rPr>
              <w:t>Jönköping</w:t>
            </w:r>
          </w:p>
        </w:tc>
        <w:tc>
          <w:tcPr>
            <w:tcW w:w="2409" w:type="dxa"/>
            <w:hideMark/>
          </w:tcPr>
          <w:p w:rsidRPr="000F355F" w:rsidR="00C86F1D" w:rsidP="001A125B" w:rsidRDefault="00C86F1D" w14:paraId="6C8DB6C7"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139 115</w:t>
            </w:r>
          </w:p>
        </w:tc>
        <w:tc>
          <w:tcPr>
            <w:tcW w:w="2129" w:type="dxa"/>
            <w:hideMark/>
          </w:tcPr>
          <w:p w:rsidRPr="000F355F" w:rsidR="00C86F1D" w:rsidP="001A125B" w:rsidRDefault="00C86F1D" w14:paraId="13A9EC01"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360 825</w:t>
            </w:r>
          </w:p>
        </w:tc>
        <w:tc>
          <w:tcPr>
            <w:tcW w:w="2403" w:type="dxa"/>
            <w:hideMark/>
          </w:tcPr>
          <w:p w:rsidRPr="000F355F" w:rsidR="00C86F1D" w:rsidP="001A125B" w:rsidRDefault="00C86F1D" w14:paraId="78CF91A4"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0,39</w:t>
            </w:r>
          </w:p>
        </w:tc>
      </w:tr>
      <w:tr w:rsidRPr="000F355F" w:rsidR="00C86F1D" w:rsidTr="001A125B" w14:paraId="6F420054" w14:textId="77777777">
        <w:tc>
          <w:tcPr>
            <w:tcW w:w="1555" w:type="dxa"/>
            <w:hideMark/>
          </w:tcPr>
          <w:p w:rsidRPr="000F355F" w:rsidR="00C86F1D" w:rsidP="001A125B" w:rsidRDefault="00C86F1D" w14:paraId="5172C3F4" w14:textId="77777777">
            <w:pPr>
              <w:spacing w:before="80" w:line="240" w:lineRule="exact"/>
              <w:ind w:firstLine="0"/>
              <w:rPr>
                <w:rFonts w:asciiTheme="majorHAnsi" w:hAnsiTheme="majorHAnsi" w:cstheme="majorHAnsi"/>
                <w:sz w:val="20"/>
                <w:szCs w:val="20"/>
              </w:rPr>
            </w:pPr>
            <w:r w:rsidRPr="000F355F">
              <w:rPr>
                <w:rFonts w:asciiTheme="majorHAnsi" w:hAnsiTheme="majorHAnsi" w:cstheme="majorHAnsi"/>
                <w:sz w:val="20"/>
                <w:szCs w:val="20"/>
              </w:rPr>
              <w:t>Uppsala</w:t>
            </w:r>
          </w:p>
        </w:tc>
        <w:tc>
          <w:tcPr>
            <w:tcW w:w="2409" w:type="dxa"/>
            <w:hideMark/>
          </w:tcPr>
          <w:p w:rsidRPr="000F355F" w:rsidR="00C86F1D" w:rsidP="001A125B" w:rsidRDefault="00C86F1D" w14:paraId="3AD45530"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132 025</w:t>
            </w:r>
          </w:p>
        </w:tc>
        <w:tc>
          <w:tcPr>
            <w:tcW w:w="2129" w:type="dxa"/>
            <w:hideMark/>
          </w:tcPr>
          <w:p w:rsidRPr="000F355F" w:rsidR="00C86F1D" w:rsidP="001A125B" w:rsidRDefault="00C86F1D" w14:paraId="7ED4DB57"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376 354</w:t>
            </w:r>
          </w:p>
        </w:tc>
        <w:tc>
          <w:tcPr>
            <w:tcW w:w="2403" w:type="dxa"/>
            <w:hideMark/>
          </w:tcPr>
          <w:p w:rsidRPr="000F355F" w:rsidR="00C86F1D" w:rsidP="001A125B" w:rsidRDefault="00C86F1D" w14:paraId="46EF8EB1"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0,35</w:t>
            </w:r>
          </w:p>
        </w:tc>
      </w:tr>
      <w:tr w:rsidRPr="000F355F" w:rsidR="00C86F1D" w:rsidTr="001A125B" w14:paraId="3B937004" w14:textId="77777777">
        <w:tc>
          <w:tcPr>
            <w:tcW w:w="1555" w:type="dxa"/>
            <w:hideMark/>
          </w:tcPr>
          <w:p w:rsidRPr="000F355F" w:rsidR="00C86F1D" w:rsidP="001A125B" w:rsidRDefault="00C86F1D" w14:paraId="52138329" w14:textId="77777777">
            <w:pPr>
              <w:spacing w:before="80" w:line="240" w:lineRule="exact"/>
              <w:ind w:firstLine="0"/>
              <w:rPr>
                <w:rFonts w:asciiTheme="majorHAnsi" w:hAnsiTheme="majorHAnsi" w:cstheme="majorHAnsi"/>
                <w:sz w:val="20"/>
                <w:szCs w:val="20"/>
              </w:rPr>
            </w:pPr>
            <w:r w:rsidRPr="000F355F">
              <w:rPr>
                <w:rFonts w:asciiTheme="majorHAnsi" w:hAnsiTheme="majorHAnsi" w:cstheme="majorHAnsi"/>
                <w:sz w:val="20"/>
                <w:szCs w:val="20"/>
              </w:rPr>
              <w:t>Dalarna</w:t>
            </w:r>
          </w:p>
        </w:tc>
        <w:tc>
          <w:tcPr>
            <w:tcW w:w="2409" w:type="dxa"/>
            <w:hideMark/>
          </w:tcPr>
          <w:p w:rsidRPr="000F355F" w:rsidR="00C86F1D" w:rsidP="001A125B" w:rsidRDefault="00C86F1D" w14:paraId="519BA46B"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98 303</w:t>
            </w:r>
          </w:p>
        </w:tc>
        <w:tc>
          <w:tcPr>
            <w:tcW w:w="2129" w:type="dxa"/>
            <w:hideMark/>
          </w:tcPr>
          <w:p w:rsidRPr="000F355F" w:rsidR="00C86F1D" w:rsidP="001A125B" w:rsidRDefault="00C86F1D" w14:paraId="5AFF859F"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287 191</w:t>
            </w:r>
          </w:p>
        </w:tc>
        <w:tc>
          <w:tcPr>
            <w:tcW w:w="2403" w:type="dxa"/>
            <w:hideMark/>
          </w:tcPr>
          <w:p w:rsidRPr="000F355F" w:rsidR="00C86F1D" w:rsidP="001A125B" w:rsidRDefault="00C86F1D" w14:paraId="17B5FC0E"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0,34</w:t>
            </w:r>
          </w:p>
        </w:tc>
      </w:tr>
      <w:tr w:rsidRPr="000F355F" w:rsidR="00C86F1D" w:rsidTr="001A125B" w14:paraId="00B6800A" w14:textId="77777777">
        <w:tc>
          <w:tcPr>
            <w:tcW w:w="1555" w:type="dxa"/>
            <w:hideMark/>
          </w:tcPr>
          <w:p w:rsidRPr="000F355F" w:rsidR="00C86F1D" w:rsidP="001A125B" w:rsidRDefault="00C86F1D" w14:paraId="223D1582" w14:textId="77777777">
            <w:pPr>
              <w:spacing w:before="80" w:line="240" w:lineRule="exact"/>
              <w:ind w:firstLine="0"/>
              <w:rPr>
                <w:rFonts w:asciiTheme="majorHAnsi" w:hAnsiTheme="majorHAnsi" w:cstheme="majorHAnsi"/>
                <w:sz w:val="20"/>
                <w:szCs w:val="20"/>
              </w:rPr>
            </w:pPr>
            <w:r w:rsidRPr="000F355F">
              <w:rPr>
                <w:rFonts w:asciiTheme="majorHAnsi" w:hAnsiTheme="majorHAnsi" w:cstheme="majorHAnsi"/>
                <w:sz w:val="20"/>
                <w:szCs w:val="20"/>
              </w:rPr>
              <w:t>Gävleborg</w:t>
            </w:r>
          </w:p>
        </w:tc>
        <w:tc>
          <w:tcPr>
            <w:tcW w:w="2409" w:type="dxa"/>
            <w:hideMark/>
          </w:tcPr>
          <w:p w:rsidRPr="000F355F" w:rsidR="00C86F1D" w:rsidP="001A125B" w:rsidRDefault="00C86F1D" w14:paraId="1C6EDDB7"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95 264</w:t>
            </w:r>
          </w:p>
        </w:tc>
        <w:tc>
          <w:tcPr>
            <w:tcW w:w="2129" w:type="dxa"/>
            <w:hideMark/>
          </w:tcPr>
          <w:p w:rsidRPr="000F355F" w:rsidR="00C86F1D" w:rsidP="001A125B" w:rsidRDefault="00C86F1D" w14:paraId="643C85E0"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286 547</w:t>
            </w:r>
          </w:p>
        </w:tc>
        <w:tc>
          <w:tcPr>
            <w:tcW w:w="2403" w:type="dxa"/>
            <w:hideMark/>
          </w:tcPr>
          <w:p w:rsidRPr="000F355F" w:rsidR="00C86F1D" w:rsidP="001A125B" w:rsidRDefault="00C86F1D" w14:paraId="00E8DEC3"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0,33</w:t>
            </w:r>
          </w:p>
        </w:tc>
      </w:tr>
      <w:tr w:rsidRPr="000F355F" w:rsidR="00C86F1D" w:rsidTr="001A125B" w14:paraId="4F5F7075" w14:textId="77777777">
        <w:tc>
          <w:tcPr>
            <w:tcW w:w="1555" w:type="dxa"/>
            <w:hideMark/>
          </w:tcPr>
          <w:p w:rsidRPr="000F355F" w:rsidR="00C86F1D" w:rsidP="001A125B" w:rsidRDefault="00C86F1D" w14:paraId="745A9EA7" w14:textId="77777777">
            <w:pPr>
              <w:spacing w:before="80" w:line="240" w:lineRule="exact"/>
              <w:ind w:firstLine="0"/>
              <w:rPr>
                <w:rFonts w:asciiTheme="majorHAnsi" w:hAnsiTheme="majorHAnsi" w:cstheme="majorHAnsi"/>
                <w:sz w:val="20"/>
                <w:szCs w:val="20"/>
              </w:rPr>
            </w:pPr>
            <w:r w:rsidRPr="000F355F">
              <w:rPr>
                <w:rFonts w:asciiTheme="majorHAnsi" w:hAnsiTheme="majorHAnsi" w:cstheme="majorHAnsi"/>
                <w:sz w:val="20"/>
                <w:szCs w:val="20"/>
              </w:rPr>
              <w:t>Västra Götaland</w:t>
            </w:r>
          </w:p>
        </w:tc>
        <w:tc>
          <w:tcPr>
            <w:tcW w:w="2409" w:type="dxa"/>
            <w:hideMark/>
          </w:tcPr>
          <w:p w:rsidRPr="000F355F" w:rsidR="00C86F1D" w:rsidP="001A125B" w:rsidRDefault="00C86F1D" w14:paraId="538559A6"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552 582</w:t>
            </w:r>
          </w:p>
        </w:tc>
        <w:tc>
          <w:tcPr>
            <w:tcW w:w="2129" w:type="dxa"/>
            <w:hideMark/>
          </w:tcPr>
          <w:p w:rsidRPr="000F355F" w:rsidR="00C86F1D" w:rsidP="001A125B" w:rsidRDefault="00C86F1D" w14:paraId="3DCD12E4"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1 709 814</w:t>
            </w:r>
          </w:p>
        </w:tc>
        <w:tc>
          <w:tcPr>
            <w:tcW w:w="2403" w:type="dxa"/>
            <w:hideMark/>
          </w:tcPr>
          <w:p w:rsidRPr="000F355F" w:rsidR="00C86F1D" w:rsidP="001A125B" w:rsidRDefault="00C86F1D" w14:paraId="7F5A89A5"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0,32</w:t>
            </w:r>
          </w:p>
        </w:tc>
      </w:tr>
      <w:tr w:rsidRPr="000F355F" w:rsidR="00C86F1D" w:rsidTr="001A125B" w14:paraId="629F73F7" w14:textId="77777777">
        <w:tc>
          <w:tcPr>
            <w:tcW w:w="1555" w:type="dxa"/>
            <w:hideMark/>
          </w:tcPr>
          <w:p w:rsidRPr="000F355F" w:rsidR="00C86F1D" w:rsidP="001A125B" w:rsidRDefault="00C86F1D" w14:paraId="1B6A198A" w14:textId="77777777">
            <w:pPr>
              <w:spacing w:before="80" w:line="240" w:lineRule="exact"/>
              <w:ind w:firstLine="0"/>
              <w:rPr>
                <w:rFonts w:asciiTheme="majorHAnsi" w:hAnsiTheme="majorHAnsi" w:cstheme="majorHAnsi"/>
                <w:sz w:val="20"/>
                <w:szCs w:val="20"/>
              </w:rPr>
            </w:pPr>
            <w:r w:rsidRPr="000F355F">
              <w:rPr>
                <w:rFonts w:asciiTheme="majorHAnsi" w:hAnsiTheme="majorHAnsi" w:cstheme="majorHAnsi"/>
                <w:sz w:val="20"/>
                <w:szCs w:val="20"/>
              </w:rPr>
              <w:t>Kalmar</w:t>
            </w:r>
          </w:p>
        </w:tc>
        <w:tc>
          <w:tcPr>
            <w:tcW w:w="2409" w:type="dxa"/>
            <w:hideMark/>
          </w:tcPr>
          <w:p w:rsidRPr="000F355F" w:rsidR="00C86F1D" w:rsidP="001A125B" w:rsidRDefault="00C86F1D" w14:paraId="50627F3A"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71 046</w:t>
            </w:r>
          </w:p>
        </w:tc>
        <w:tc>
          <w:tcPr>
            <w:tcW w:w="2129" w:type="dxa"/>
            <w:hideMark/>
          </w:tcPr>
          <w:p w:rsidRPr="000F355F" w:rsidR="00C86F1D" w:rsidP="001A125B" w:rsidRDefault="00C86F1D" w14:paraId="6DB7A178"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244 670</w:t>
            </w:r>
          </w:p>
        </w:tc>
        <w:tc>
          <w:tcPr>
            <w:tcW w:w="2403" w:type="dxa"/>
            <w:hideMark/>
          </w:tcPr>
          <w:p w:rsidRPr="000F355F" w:rsidR="00C86F1D" w:rsidP="001A125B" w:rsidRDefault="00C86F1D" w14:paraId="38BA6AC9"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0,29</w:t>
            </w:r>
          </w:p>
        </w:tc>
      </w:tr>
      <w:tr w:rsidRPr="000F355F" w:rsidR="00C86F1D" w:rsidTr="001A125B" w14:paraId="22023749" w14:textId="77777777">
        <w:tc>
          <w:tcPr>
            <w:tcW w:w="1555" w:type="dxa"/>
            <w:hideMark/>
          </w:tcPr>
          <w:p w:rsidRPr="000F355F" w:rsidR="00C86F1D" w:rsidP="001A125B" w:rsidRDefault="00C86F1D" w14:paraId="1A30A77F" w14:textId="77777777">
            <w:pPr>
              <w:spacing w:before="80" w:line="240" w:lineRule="exact"/>
              <w:ind w:firstLine="0"/>
              <w:rPr>
                <w:rFonts w:asciiTheme="majorHAnsi" w:hAnsiTheme="majorHAnsi" w:cstheme="majorHAnsi"/>
                <w:sz w:val="20"/>
                <w:szCs w:val="20"/>
              </w:rPr>
            </w:pPr>
            <w:r w:rsidRPr="000F355F">
              <w:rPr>
                <w:rFonts w:asciiTheme="majorHAnsi" w:hAnsiTheme="majorHAnsi" w:cstheme="majorHAnsi"/>
                <w:sz w:val="20"/>
                <w:szCs w:val="20"/>
              </w:rPr>
              <w:t>Värmland</w:t>
            </w:r>
          </w:p>
        </w:tc>
        <w:tc>
          <w:tcPr>
            <w:tcW w:w="2409" w:type="dxa"/>
            <w:hideMark/>
          </w:tcPr>
          <w:p w:rsidRPr="000F355F" w:rsidR="00C86F1D" w:rsidP="001A125B" w:rsidRDefault="00C86F1D" w14:paraId="579661AB"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79 565</w:t>
            </w:r>
          </w:p>
        </w:tc>
        <w:tc>
          <w:tcPr>
            <w:tcW w:w="2129" w:type="dxa"/>
            <w:hideMark/>
          </w:tcPr>
          <w:p w:rsidRPr="000F355F" w:rsidR="00C86F1D" w:rsidP="001A125B" w:rsidRDefault="00C86F1D" w14:paraId="3F2DAF3E"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281 482</w:t>
            </w:r>
          </w:p>
        </w:tc>
        <w:tc>
          <w:tcPr>
            <w:tcW w:w="2403" w:type="dxa"/>
            <w:hideMark/>
          </w:tcPr>
          <w:p w:rsidRPr="000F355F" w:rsidR="00C86F1D" w:rsidP="001A125B" w:rsidRDefault="00C86F1D" w14:paraId="56A8BA5C"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0,28</w:t>
            </w:r>
          </w:p>
        </w:tc>
      </w:tr>
      <w:tr w:rsidRPr="000F355F" w:rsidR="00C86F1D" w:rsidTr="001A125B" w14:paraId="51D78681" w14:textId="77777777">
        <w:tc>
          <w:tcPr>
            <w:tcW w:w="1555" w:type="dxa"/>
            <w:hideMark/>
          </w:tcPr>
          <w:p w:rsidRPr="000F355F" w:rsidR="00C86F1D" w:rsidP="001A125B" w:rsidRDefault="00C86F1D" w14:paraId="4A0FB985" w14:textId="77777777">
            <w:pPr>
              <w:spacing w:before="80" w:line="240" w:lineRule="exact"/>
              <w:ind w:firstLine="0"/>
              <w:rPr>
                <w:rFonts w:asciiTheme="majorHAnsi" w:hAnsiTheme="majorHAnsi" w:cstheme="majorHAnsi"/>
                <w:sz w:val="20"/>
                <w:szCs w:val="20"/>
              </w:rPr>
            </w:pPr>
            <w:r w:rsidRPr="000F355F">
              <w:rPr>
                <w:rFonts w:asciiTheme="majorHAnsi" w:hAnsiTheme="majorHAnsi" w:cstheme="majorHAnsi"/>
                <w:sz w:val="20"/>
                <w:szCs w:val="20"/>
              </w:rPr>
              <w:t>Östergötland</w:t>
            </w:r>
          </w:p>
        </w:tc>
        <w:tc>
          <w:tcPr>
            <w:tcW w:w="2409" w:type="dxa"/>
            <w:hideMark/>
          </w:tcPr>
          <w:p w:rsidRPr="000F355F" w:rsidR="00C86F1D" w:rsidP="001A125B" w:rsidRDefault="00C86F1D" w14:paraId="584D0087"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129 766</w:t>
            </w:r>
          </w:p>
        </w:tc>
        <w:tc>
          <w:tcPr>
            <w:tcW w:w="2129" w:type="dxa"/>
            <w:hideMark/>
          </w:tcPr>
          <w:p w:rsidRPr="000F355F" w:rsidR="00C86F1D" w:rsidP="001A125B" w:rsidRDefault="00C86F1D" w14:paraId="1D1A1363"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461 583</w:t>
            </w:r>
          </w:p>
        </w:tc>
        <w:tc>
          <w:tcPr>
            <w:tcW w:w="2403" w:type="dxa"/>
            <w:hideMark/>
          </w:tcPr>
          <w:p w:rsidRPr="000F355F" w:rsidR="00C86F1D" w:rsidP="001A125B" w:rsidRDefault="00C86F1D" w14:paraId="0C66765D"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0,28</w:t>
            </w:r>
          </w:p>
        </w:tc>
      </w:tr>
      <w:tr w:rsidRPr="000F355F" w:rsidR="00C86F1D" w:rsidTr="001A125B" w14:paraId="0F4C1F7C" w14:textId="77777777">
        <w:tc>
          <w:tcPr>
            <w:tcW w:w="1555" w:type="dxa"/>
            <w:hideMark/>
          </w:tcPr>
          <w:p w:rsidRPr="000F355F" w:rsidR="00C86F1D" w:rsidP="001A125B" w:rsidRDefault="00C86F1D" w14:paraId="544FEFF5" w14:textId="77777777">
            <w:pPr>
              <w:spacing w:before="80" w:line="240" w:lineRule="exact"/>
              <w:ind w:firstLine="0"/>
              <w:rPr>
                <w:rFonts w:asciiTheme="majorHAnsi" w:hAnsiTheme="majorHAnsi" w:cstheme="majorHAnsi"/>
                <w:sz w:val="20"/>
                <w:szCs w:val="20"/>
              </w:rPr>
            </w:pPr>
            <w:r w:rsidRPr="000F355F">
              <w:rPr>
                <w:rFonts w:asciiTheme="majorHAnsi" w:hAnsiTheme="majorHAnsi" w:cstheme="majorHAnsi"/>
                <w:sz w:val="20"/>
                <w:szCs w:val="20"/>
              </w:rPr>
              <w:t>Örebro</w:t>
            </w:r>
          </w:p>
        </w:tc>
        <w:tc>
          <w:tcPr>
            <w:tcW w:w="2409" w:type="dxa"/>
            <w:hideMark/>
          </w:tcPr>
          <w:p w:rsidRPr="000F355F" w:rsidR="00C86F1D" w:rsidP="001A125B" w:rsidRDefault="00C86F1D" w14:paraId="19B575D4"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82 983</w:t>
            </w:r>
          </w:p>
        </w:tc>
        <w:tc>
          <w:tcPr>
            <w:tcW w:w="2129" w:type="dxa"/>
            <w:hideMark/>
          </w:tcPr>
          <w:p w:rsidRPr="000F355F" w:rsidR="00C86F1D" w:rsidP="001A125B" w:rsidRDefault="00C86F1D" w14:paraId="6176081A"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302 252</w:t>
            </w:r>
          </w:p>
        </w:tc>
        <w:tc>
          <w:tcPr>
            <w:tcW w:w="2403" w:type="dxa"/>
            <w:hideMark/>
          </w:tcPr>
          <w:p w:rsidRPr="000F355F" w:rsidR="00C86F1D" w:rsidP="001A125B" w:rsidRDefault="00C86F1D" w14:paraId="0821AF3B"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0,27</w:t>
            </w:r>
          </w:p>
        </w:tc>
      </w:tr>
      <w:tr w:rsidRPr="000F355F" w:rsidR="00C86F1D" w:rsidTr="001A125B" w14:paraId="371BF27A" w14:textId="77777777">
        <w:tc>
          <w:tcPr>
            <w:tcW w:w="1555" w:type="dxa"/>
            <w:hideMark/>
          </w:tcPr>
          <w:p w:rsidRPr="000F355F" w:rsidR="00C86F1D" w:rsidP="001A125B" w:rsidRDefault="00C86F1D" w14:paraId="7660A299" w14:textId="77777777">
            <w:pPr>
              <w:spacing w:before="80" w:line="240" w:lineRule="exact"/>
              <w:ind w:firstLine="0"/>
              <w:rPr>
                <w:rFonts w:asciiTheme="majorHAnsi" w:hAnsiTheme="majorHAnsi" w:cstheme="majorHAnsi"/>
                <w:sz w:val="20"/>
                <w:szCs w:val="20"/>
              </w:rPr>
            </w:pPr>
            <w:r w:rsidRPr="000F355F">
              <w:rPr>
                <w:rFonts w:asciiTheme="majorHAnsi" w:hAnsiTheme="majorHAnsi" w:cstheme="majorHAnsi"/>
                <w:sz w:val="20"/>
                <w:szCs w:val="20"/>
              </w:rPr>
              <w:t>Kronoberg</w:t>
            </w:r>
          </w:p>
        </w:tc>
        <w:tc>
          <w:tcPr>
            <w:tcW w:w="2409" w:type="dxa"/>
            <w:hideMark/>
          </w:tcPr>
          <w:p w:rsidRPr="000F355F" w:rsidR="00C86F1D" w:rsidP="001A125B" w:rsidRDefault="00C86F1D" w14:paraId="744ABD84"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47 902</w:t>
            </w:r>
          </w:p>
        </w:tc>
        <w:tc>
          <w:tcPr>
            <w:tcW w:w="2129" w:type="dxa"/>
            <w:hideMark/>
          </w:tcPr>
          <w:p w:rsidRPr="000F355F" w:rsidR="00C86F1D" w:rsidP="001A125B" w:rsidRDefault="00C86F1D" w14:paraId="72556D8E"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199 886</w:t>
            </w:r>
          </w:p>
        </w:tc>
        <w:tc>
          <w:tcPr>
            <w:tcW w:w="2403" w:type="dxa"/>
            <w:hideMark/>
          </w:tcPr>
          <w:p w:rsidRPr="000F355F" w:rsidR="00C86F1D" w:rsidP="001A125B" w:rsidRDefault="00C86F1D" w14:paraId="5258E37C"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0,24</w:t>
            </w:r>
          </w:p>
        </w:tc>
      </w:tr>
      <w:tr w:rsidRPr="000F355F" w:rsidR="00C86F1D" w:rsidTr="001A125B" w14:paraId="45686484" w14:textId="77777777">
        <w:tc>
          <w:tcPr>
            <w:tcW w:w="1555" w:type="dxa"/>
            <w:hideMark/>
          </w:tcPr>
          <w:p w:rsidRPr="000F355F" w:rsidR="00C86F1D" w:rsidP="001A125B" w:rsidRDefault="00C86F1D" w14:paraId="4631F169" w14:textId="77777777">
            <w:pPr>
              <w:spacing w:before="80" w:line="240" w:lineRule="exact"/>
              <w:ind w:firstLine="0"/>
              <w:rPr>
                <w:rFonts w:asciiTheme="majorHAnsi" w:hAnsiTheme="majorHAnsi" w:cstheme="majorHAnsi"/>
                <w:sz w:val="20"/>
                <w:szCs w:val="20"/>
              </w:rPr>
            </w:pPr>
            <w:r w:rsidRPr="000F355F">
              <w:rPr>
                <w:rFonts w:asciiTheme="majorHAnsi" w:hAnsiTheme="majorHAnsi" w:cstheme="majorHAnsi"/>
                <w:sz w:val="20"/>
                <w:szCs w:val="20"/>
              </w:rPr>
              <w:t>Gotland</w:t>
            </w:r>
          </w:p>
        </w:tc>
        <w:tc>
          <w:tcPr>
            <w:tcW w:w="2409" w:type="dxa"/>
            <w:hideMark/>
          </w:tcPr>
          <w:p w:rsidRPr="000F355F" w:rsidR="00C86F1D" w:rsidP="001A125B" w:rsidRDefault="00C86F1D" w14:paraId="050720BD"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14 314</w:t>
            </w:r>
          </w:p>
        </w:tc>
        <w:tc>
          <w:tcPr>
            <w:tcW w:w="2129" w:type="dxa"/>
            <w:hideMark/>
          </w:tcPr>
          <w:p w:rsidRPr="000F355F" w:rsidR="00C86F1D" w:rsidP="001A125B" w:rsidRDefault="00C86F1D" w14:paraId="7D7FB318"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59 249</w:t>
            </w:r>
          </w:p>
        </w:tc>
        <w:tc>
          <w:tcPr>
            <w:tcW w:w="2403" w:type="dxa"/>
            <w:hideMark/>
          </w:tcPr>
          <w:p w:rsidRPr="000F355F" w:rsidR="00C86F1D" w:rsidP="001A125B" w:rsidRDefault="00C86F1D" w14:paraId="2706A804"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0,24</w:t>
            </w:r>
          </w:p>
        </w:tc>
      </w:tr>
      <w:tr w:rsidRPr="000F355F" w:rsidR="00C86F1D" w:rsidTr="001A125B" w14:paraId="382BB9E2" w14:textId="77777777">
        <w:tc>
          <w:tcPr>
            <w:tcW w:w="1555" w:type="dxa"/>
            <w:hideMark/>
          </w:tcPr>
          <w:p w:rsidRPr="000F355F" w:rsidR="00C86F1D" w:rsidP="001A125B" w:rsidRDefault="00C86F1D" w14:paraId="50E4E53B" w14:textId="77777777">
            <w:pPr>
              <w:spacing w:before="80" w:line="240" w:lineRule="exact"/>
              <w:ind w:firstLine="0"/>
              <w:rPr>
                <w:rFonts w:asciiTheme="majorHAnsi" w:hAnsiTheme="majorHAnsi" w:cstheme="majorHAnsi"/>
                <w:sz w:val="20"/>
                <w:szCs w:val="20"/>
              </w:rPr>
            </w:pPr>
            <w:r w:rsidRPr="000F355F">
              <w:rPr>
                <w:rFonts w:asciiTheme="majorHAnsi" w:hAnsiTheme="majorHAnsi" w:cstheme="majorHAnsi"/>
                <w:sz w:val="20"/>
                <w:szCs w:val="20"/>
              </w:rPr>
              <w:t>Skåne</w:t>
            </w:r>
          </w:p>
        </w:tc>
        <w:tc>
          <w:tcPr>
            <w:tcW w:w="2409" w:type="dxa"/>
            <w:hideMark/>
          </w:tcPr>
          <w:p w:rsidRPr="000F355F" w:rsidR="00C86F1D" w:rsidP="001A125B" w:rsidRDefault="00C86F1D" w14:paraId="783AFAFF"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308 887</w:t>
            </w:r>
          </w:p>
        </w:tc>
        <w:tc>
          <w:tcPr>
            <w:tcW w:w="2129" w:type="dxa"/>
            <w:hideMark/>
          </w:tcPr>
          <w:p w:rsidRPr="000F355F" w:rsidR="00C86F1D" w:rsidP="001A125B" w:rsidRDefault="00C86F1D" w14:paraId="09BBFE6D"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1 362 164</w:t>
            </w:r>
          </w:p>
        </w:tc>
        <w:tc>
          <w:tcPr>
            <w:tcW w:w="2403" w:type="dxa"/>
            <w:hideMark/>
          </w:tcPr>
          <w:p w:rsidRPr="000F355F" w:rsidR="00C86F1D" w:rsidP="001A125B" w:rsidRDefault="00C86F1D" w14:paraId="0C1C63C2"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0,23</w:t>
            </w:r>
          </w:p>
        </w:tc>
      </w:tr>
      <w:tr w:rsidRPr="000F355F" w:rsidR="00C86F1D" w:rsidTr="001A125B" w14:paraId="47CC27F2" w14:textId="77777777">
        <w:tc>
          <w:tcPr>
            <w:tcW w:w="1555" w:type="dxa"/>
            <w:hideMark/>
          </w:tcPr>
          <w:p w:rsidRPr="000F355F" w:rsidR="00C86F1D" w:rsidP="001A125B" w:rsidRDefault="00C86F1D" w14:paraId="0086D39E" w14:textId="77777777">
            <w:pPr>
              <w:spacing w:before="80" w:line="240" w:lineRule="exact"/>
              <w:ind w:firstLine="0"/>
              <w:rPr>
                <w:rFonts w:asciiTheme="majorHAnsi" w:hAnsiTheme="majorHAnsi" w:cstheme="majorHAnsi"/>
                <w:sz w:val="20"/>
                <w:szCs w:val="20"/>
              </w:rPr>
            </w:pPr>
            <w:r w:rsidRPr="000F355F">
              <w:rPr>
                <w:rFonts w:asciiTheme="majorHAnsi" w:hAnsiTheme="majorHAnsi" w:cstheme="majorHAnsi"/>
                <w:sz w:val="20"/>
                <w:szCs w:val="20"/>
              </w:rPr>
              <w:t>Västmanland</w:t>
            </w:r>
          </w:p>
        </w:tc>
        <w:tc>
          <w:tcPr>
            <w:tcW w:w="2409" w:type="dxa"/>
            <w:hideMark/>
          </w:tcPr>
          <w:p w:rsidRPr="000F355F" w:rsidR="00C86F1D" w:rsidP="001A125B" w:rsidRDefault="00C86F1D" w14:paraId="4F7116EF"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62 097</w:t>
            </w:r>
          </w:p>
        </w:tc>
        <w:tc>
          <w:tcPr>
            <w:tcW w:w="2129" w:type="dxa"/>
            <w:hideMark/>
          </w:tcPr>
          <w:p w:rsidRPr="000F355F" w:rsidR="00C86F1D" w:rsidP="001A125B" w:rsidRDefault="00C86F1D" w14:paraId="4089B40E"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273 929</w:t>
            </w:r>
          </w:p>
        </w:tc>
        <w:tc>
          <w:tcPr>
            <w:tcW w:w="2403" w:type="dxa"/>
            <w:hideMark/>
          </w:tcPr>
          <w:p w:rsidRPr="000F355F" w:rsidR="00C86F1D" w:rsidP="001A125B" w:rsidRDefault="00C86F1D" w14:paraId="7DCD4B3C"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0,23</w:t>
            </w:r>
          </w:p>
        </w:tc>
      </w:tr>
      <w:tr w:rsidRPr="000F355F" w:rsidR="00C86F1D" w:rsidTr="001A125B" w14:paraId="39CE5FAF" w14:textId="77777777">
        <w:tc>
          <w:tcPr>
            <w:tcW w:w="1555" w:type="dxa"/>
            <w:hideMark/>
          </w:tcPr>
          <w:p w:rsidRPr="000F355F" w:rsidR="00C86F1D" w:rsidP="001A125B" w:rsidRDefault="00C86F1D" w14:paraId="7E253F29" w14:textId="77777777">
            <w:pPr>
              <w:spacing w:before="80" w:line="240" w:lineRule="exact"/>
              <w:ind w:firstLine="0"/>
              <w:rPr>
                <w:rFonts w:asciiTheme="majorHAnsi" w:hAnsiTheme="majorHAnsi" w:cstheme="majorHAnsi"/>
                <w:sz w:val="20"/>
                <w:szCs w:val="20"/>
              </w:rPr>
            </w:pPr>
            <w:r w:rsidRPr="000F355F">
              <w:rPr>
                <w:rFonts w:asciiTheme="majorHAnsi" w:hAnsiTheme="majorHAnsi" w:cstheme="majorHAnsi"/>
                <w:sz w:val="20"/>
                <w:szCs w:val="20"/>
              </w:rPr>
              <w:t>Södermanland</w:t>
            </w:r>
          </w:p>
        </w:tc>
        <w:tc>
          <w:tcPr>
            <w:tcW w:w="2409" w:type="dxa"/>
            <w:hideMark/>
          </w:tcPr>
          <w:p w:rsidRPr="000F355F" w:rsidR="00C86F1D" w:rsidP="001A125B" w:rsidRDefault="00C86F1D" w14:paraId="75F4F656"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66 410</w:t>
            </w:r>
          </w:p>
        </w:tc>
        <w:tc>
          <w:tcPr>
            <w:tcW w:w="2129" w:type="dxa"/>
            <w:hideMark/>
          </w:tcPr>
          <w:p w:rsidRPr="000F355F" w:rsidR="00C86F1D" w:rsidP="001A125B" w:rsidRDefault="00C86F1D" w14:paraId="519B378E"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294 695</w:t>
            </w:r>
          </w:p>
        </w:tc>
        <w:tc>
          <w:tcPr>
            <w:tcW w:w="2403" w:type="dxa"/>
            <w:hideMark/>
          </w:tcPr>
          <w:p w:rsidRPr="000F355F" w:rsidR="00C86F1D" w:rsidP="001A125B" w:rsidRDefault="00C86F1D" w14:paraId="4AAF153B"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0,23</w:t>
            </w:r>
          </w:p>
        </w:tc>
      </w:tr>
      <w:tr w:rsidRPr="000F355F" w:rsidR="00C86F1D" w:rsidTr="001A125B" w14:paraId="36DE5010" w14:textId="77777777">
        <w:tc>
          <w:tcPr>
            <w:tcW w:w="1555" w:type="dxa"/>
            <w:hideMark/>
          </w:tcPr>
          <w:p w:rsidRPr="000F355F" w:rsidR="00C86F1D" w:rsidP="001A125B" w:rsidRDefault="00C86F1D" w14:paraId="3D39A1F4" w14:textId="77777777">
            <w:pPr>
              <w:spacing w:before="80" w:line="240" w:lineRule="exact"/>
              <w:ind w:firstLine="0"/>
              <w:rPr>
                <w:rFonts w:asciiTheme="majorHAnsi" w:hAnsiTheme="majorHAnsi" w:cstheme="majorHAnsi"/>
                <w:sz w:val="20"/>
                <w:szCs w:val="20"/>
              </w:rPr>
            </w:pPr>
            <w:r w:rsidRPr="000F355F">
              <w:rPr>
                <w:rFonts w:asciiTheme="majorHAnsi" w:hAnsiTheme="majorHAnsi" w:cstheme="majorHAnsi"/>
                <w:sz w:val="20"/>
                <w:szCs w:val="20"/>
              </w:rPr>
              <w:t>Stockholm</w:t>
            </w:r>
          </w:p>
        </w:tc>
        <w:tc>
          <w:tcPr>
            <w:tcW w:w="2409" w:type="dxa"/>
            <w:hideMark/>
          </w:tcPr>
          <w:p w:rsidRPr="000F355F" w:rsidR="00C86F1D" w:rsidP="001A125B" w:rsidRDefault="00C86F1D" w14:paraId="6706DE43"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447 780</w:t>
            </w:r>
          </w:p>
        </w:tc>
        <w:tc>
          <w:tcPr>
            <w:tcW w:w="2129" w:type="dxa"/>
            <w:hideMark/>
          </w:tcPr>
          <w:p w:rsidRPr="000F355F" w:rsidR="00C86F1D" w:rsidP="001A125B" w:rsidRDefault="00C86F1D" w14:paraId="0D899B44"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2 344 124</w:t>
            </w:r>
          </w:p>
        </w:tc>
        <w:tc>
          <w:tcPr>
            <w:tcW w:w="2403" w:type="dxa"/>
            <w:hideMark/>
          </w:tcPr>
          <w:p w:rsidRPr="000F355F" w:rsidR="00C86F1D" w:rsidP="001A125B" w:rsidRDefault="00C86F1D" w14:paraId="73163AE5"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0,19</w:t>
            </w:r>
          </w:p>
        </w:tc>
      </w:tr>
      <w:tr w:rsidRPr="000F355F" w:rsidR="00C86F1D" w:rsidTr="001A125B" w14:paraId="3D738F04" w14:textId="77777777">
        <w:tc>
          <w:tcPr>
            <w:tcW w:w="1555" w:type="dxa"/>
            <w:hideMark/>
          </w:tcPr>
          <w:p w:rsidRPr="000F355F" w:rsidR="00C86F1D" w:rsidP="001A125B" w:rsidRDefault="00C86F1D" w14:paraId="09B24CCF" w14:textId="77777777">
            <w:pPr>
              <w:spacing w:before="80" w:line="240" w:lineRule="exact"/>
              <w:ind w:firstLine="0"/>
              <w:rPr>
                <w:rFonts w:asciiTheme="majorHAnsi" w:hAnsiTheme="majorHAnsi" w:cstheme="majorHAnsi"/>
                <w:sz w:val="20"/>
                <w:szCs w:val="20"/>
              </w:rPr>
            </w:pPr>
            <w:r w:rsidRPr="000F355F">
              <w:rPr>
                <w:rFonts w:asciiTheme="majorHAnsi" w:hAnsiTheme="majorHAnsi" w:cstheme="majorHAnsi"/>
                <w:sz w:val="20"/>
                <w:szCs w:val="20"/>
              </w:rPr>
              <w:t>Blekinge</w:t>
            </w:r>
          </w:p>
        </w:tc>
        <w:tc>
          <w:tcPr>
            <w:tcW w:w="2409" w:type="dxa"/>
            <w:hideMark/>
          </w:tcPr>
          <w:p w:rsidRPr="000F355F" w:rsidR="00C86F1D" w:rsidP="001A125B" w:rsidRDefault="00C86F1D" w14:paraId="18395042"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25 616</w:t>
            </w:r>
          </w:p>
        </w:tc>
        <w:tc>
          <w:tcPr>
            <w:tcW w:w="2129" w:type="dxa"/>
            <w:hideMark/>
          </w:tcPr>
          <w:p w:rsidRPr="000F355F" w:rsidR="00C86F1D" w:rsidP="001A125B" w:rsidRDefault="00C86F1D" w14:paraId="69C8AA26"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159 684</w:t>
            </w:r>
          </w:p>
        </w:tc>
        <w:tc>
          <w:tcPr>
            <w:tcW w:w="2403" w:type="dxa"/>
            <w:hideMark/>
          </w:tcPr>
          <w:p w:rsidRPr="000F355F" w:rsidR="00C86F1D" w:rsidP="001A125B" w:rsidRDefault="00C86F1D" w14:paraId="52345A28" w14:textId="77777777">
            <w:pPr>
              <w:spacing w:before="80" w:line="240" w:lineRule="exact"/>
              <w:ind w:left="340" w:firstLine="0"/>
              <w:jc w:val="right"/>
              <w:rPr>
                <w:rFonts w:asciiTheme="majorHAnsi" w:hAnsiTheme="majorHAnsi" w:cstheme="majorHAnsi"/>
                <w:sz w:val="20"/>
                <w:szCs w:val="20"/>
              </w:rPr>
            </w:pPr>
            <w:r w:rsidRPr="000F355F">
              <w:rPr>
                <w:rFonts w:asciiTheme="majorHAnsi" w:hAnsiTheme="majorHAnsi" w:cstheme="majorHAnsi"/>
                <w:sz w:val="20"/>
                <w:szCs w:val="20"/>
              </w:rPr>
              <w:t>0,16</w:t>
            </w:r>
          </w:p>
        </w:tc>
      </w:tr>
      <w:tr w:rsidRPr="000F355F" w:rsidR="00C86F1D" w:rsidTr="001A125B" w14:paraId="4F470727" w14:textId="77777777">
        <w:tc>
          <w:tcPr>
            <w:tcW w:w="1555" w:type="dxa"/>
            <w:tcBorders>
              <w:bottom w:val="single" w:color="auto" w:sz="4" w:space="0"/>
            </w:tcBorders>
            <w:hideMark/>
          </w:tcPr>
          <w:p w:rsidRPr="000F355F" w:rsidR="00C86F1D" w:rsidP="001A125B" w:rsidRDefault="00C86F1D" w14:paraId="1542682B" w14:textId="77777777">
            <w:pPr>
              <w:spacing w:before="80" w:line="240" w:lineRule="exact"/>
              <w:ind w:firstLine="0"/>
              <w:rPr>
                <w:b/>
                <w:sz w:val="20"/>
                <w:szCs w:val="20"/>
              </w:rPr>
            </w:pPr>
            <w:r w:rsidRPr="000F355F">
              <w:rPr>
                <w:b/>
                <w:sz w:val="20"/>
                <w:szCs w:val="20"/>
              </w:rPr>
              <w:t>Summa</w:t>
            </w:r>
          </w:p>
        </w:tc>
        <w:tc>
          <w:tcPr>
            <w:tcW w:w="2409" w:type="dxa"/>
            <w:tcBorders>
              <w:bottom w:val="single" w:color="auto" w:sz="4" w:space="0"/>
            </w:tcBorders>
            <w:hideMark/>
          </w:tcPr>
          <w:p w:rsidRPr="000F355F" w:rsidR="00C86F1D" w:rsidP="001A125B" w:rsidRDefault="00C86F1D" w14:paraId="2FA2F9B0" w14:textId="77777777">
            <w:pPr>
              <w:spacing w:before="80" w:line="240" w:lineRule="exact"/>
              <w:ind w:left="340" w:firstLine="0"/>
              <w:jc w:val="right"/>
              <w:rPr>
                <w:b/>
                <w:sz w:val="20"/>
                <w:szCs w:val="20"/>
              </w:rPr>
            </w:pPr>
            <w:r w:rsidRPr="000F355F">
              <w:rPr>
                <w:b/>
                <w:sz w:val="20"/>
                <w:szCs w:val="20"/>
              </w:rPr>
              <w:t>3 393 870</w:t>
            </w:r>
          </w:p>
        </w:tc>
        <w:tc>
          <w:tcPr>
            <w:tcW w:w="2129" w:type="dxa"/>
            <w:tcBorders>
              <w:bottom w:val="single" w:color="auto" w:sz="4" w:space="0"/>
            </w:tcBorders>
          </w:tcPr>
          <w:p w:rsidRPr="000F355F" w:rsidR="00C86F1D" w:rsidP="001A125B" w:rsidRDefault="00C86F1D" w14:paraId="1A519408" w14:textId="77777777">
            <w:pPr>
              <w:spacing w:before="80" w:line="240" w:lineRule="exact"/>
              <w:ind w:left="340" w:firstLine="0"/>
              <w:jc w:val="right"/>
              <w:rPr>
                <w:sz w:val="20"/>
                <w:szCs w:val="20"/>
              </w:rPr>
            </w:pPr>
          </w:p>
        </w:tc>
        <w:tc>
          <w:tcPr>
            <w:tcW w:w="2403" w:type="dxa"/>
            <w:tcBorders>
              <w:bottom w:val="single" w:color="auto" w:sz="4" w:space="0"/>
            </w:tcBorders>
          </w:tcPr>
          <w:p w:rsidRPr="000F355F" w:rsidR="00C86F1D" w:rsidP="001A125B" w:rsidRDefault="00C86F1D" w14:paraId="46A8A822" w14:textId="77777777">
            <w:pPr>
              <w:spacing w:before="80" w:line="240" w:lineRule="exact"/>
              <w:ind w:left="340" w:firstLine="0"/>
              <w:jc w:val="right"/>
              <w:rPr>
                <w:sz w:val="20"/>
                <w:szCs w:val="20"/>
              </w:rPr>
            </w:pPr>
          </w:p>
        </w:tc>
      </w:tr>
    </w:tbl>
    <w:p w:rsidRPr="001A125B" w:rsidR="00C86F1D" w:rsidP="001A125B" w:rsidRDefault="00C86F1D" w14:paraId="72EA4519" w14:textId="4DEAA666">
      <w:pPr>
        <w:pStyle w:val="Klla"/>
      </w:pPr>
      <w:r w:rsidRPr="001A125B">
        <w:t xml:space="preserve">Källa: Riksdagens utredningstjänst, </w:t>
      </w:r>
      <w:r w:rsidRPr="001A125B" w:rsidR="00C44132">
        <w:t>d</w:t>
      </w:r>
      <w:r w:rsidRPr="001A125B">
        <w:t>nr 2019:1346</w:t>
      </w:r>
      <w:r w:rsidRPr="001A125B" w:rsidR="000A6C3F">
        <w:t>.</w:t>
      </w:r>
    </w:p>
    <w:p w:rsidRPr="000F355F" w:rsidR="00C86F1D" w:rsidP="001A125B" w:rsidRDefault="00C86F1D" w14:paraId="2069B96F" w14:textId="07648E22">
      <w:pPr>
        <w:spacing w:before="240"/>
        <w:ind w:firstLine="0"/>
      </w:pPr>
      <w:r w:rsidRPr="000F355F">
        <w:t>Reformen gynnar alltså i synnerhet Norrlands inland, som de facto har strukturella nackdelar kopplade till långa avstånd. Regionerna får också ytterligare ett incitament att attrahera långsiktiga investeringar i och med att en större andel av företagens kassaflöde kommer regionerna till del.</w:t>
      </w:r>
    </w:p>
    <w:p w:rsidRPr="000F355F" w:rsidR="009E1B1F" w:rsidP="00B1453B" w:rsidRDefault="009E1B1F" w14:paraId="12FB99CA" w14:textId="5B8BF8B5">
      <w:bookmarkStart w:name="_Hlk50561262" w:id="62"/>
      <w:r w:rsidRPr="000F355F">
        <w:t>Förslaget beräknas minska</w:t>
      </w:r>
      <w:r w:rsidRPr="000F355F" w:rsidR="007A3C8E">
        <w:t xml:space="preserve"> </w:t>
      </w:r>
      <w:bookmarkStart w:name="_Hlk52732602" w:id="63"/>
      <w:r w:rsidRPr="000F355F" w:rsidR="007A3C8E">
        <w:t>statens</w:t>
      </w:r>
      <w:r w:rsidRPr="000F355F">
        <w:t xml:space="preserve"> skatteintäkter </w:t>
      </w:r>
      <w:bookmarkEnd w:id="63"/>
      <w:r w:rsidRPr="000F355F">
        <w:t>med 3,</w:t>
      </w:r>
      <w:r w:rsidRPr="000F355F" w:rsidR="004435E6">
        <w:t>39</w:t>
      </w:r>
      <w:r w:rsidRPr="000F355F">
        <w:t xml:space="preserve"> miljarder kronor 2021</w:t>
      </w:r>
      <w:r w:rsidRPr="000F355F" w:rsidR="003932E3">
        <w:t xml:space="preserve"> </w:t>
      </w:r>
      <w:bookmarkEnd w:id="62"/>
      <w:r w:rsidRPr="000F355F" w:rsidR="00345CDE">
        <w:t>samt</w:t>
      </w:r>
      <w:r w:rsidRPr="000F355F" w:rsidR="003932E3">
        <w:t xml:space="preserve"> förstärka</w:t>
      </w:r>
      <w:r w:rsidRPr="000F355F" w:rsidR="00B1453B">
        <w:t xml:space="preserve"> regionernas</w:t>
      </w:r>
      <w:r w:rsidRPr="000F355F" w:rsidR="003932E3">
        <w:t xml:space="preserve"> ekonomi med 3,</w:t>
      </w:r>
      <w:r w:rsidRPr="000F355F" w:rsidR="004435E6">
        <w:t>39</w:t>
      </w:r>
      <w:r w:rsidRPr="000F355F" w:rsidR="003932E3">
        <w:t xml:space="preserve"> miljarder kronor 2021.</w:t>
      </w:r>
    </w:p>
    <w:p w:rsidRPr="00D739D5" w:rsidR="00B476A4" w:rsidP="00D739D5" w:rsidRDefault="00900938" w14:paraId="59479247" w14:textId="6918CCB6">
      <w:pPr>
        <w:pStyle w:val="Rubrik2numrerat"/>
      </w:pPr>
      <w:bookmarkStart w:name="_Toc82166329" w:id="64"/>
      <w:r w:rsidRPr="00D739D5">
        <w:t>Indirekta effekter</w:t>
      </w:r>
      <w:r w:rsidRPr="00D739D5" w:rsidR="00B476A4">
        <w:t xml:space="preserve"> och minskade utgifter</w:t>
      </w:r>
      <w:bookmarkEnd w:id="64"/>
    </w:p>
    <w:p w:rsidRPr="001A125B" w:rsidR="00D57FC9" w:rsidP="001A125B" w:rsidRDefault="00B476A4" w14:paraId="29C39AF7" w14:textId="5206FE1C">
      <w:pPr>
        <w:pStyle w:val="Normalutanindragellerluft"/>
      </w:pPr>
      <w:r w:rsidRPr="001A125B">
        <w:t>Även i andra avseenden skulle kommun- och regionsektorn dra nytta av Sverige</w:t>
      </w:r>
      <w:r w:rsidR="003F5722">
        <w:softHyphen/>
      </w:r>
      <w:r w:rsidRPr="001A125B">
        <w:t>demokraternas politik. Höjt tak i a</w:t>
      </w:r>
      <w:r w:rsidRPr="001A125B" w:rsidR="00C44132">
        <w:noBreakHyphen/>
      </w:r>
      <w:r w:rsidRPr="001A125B">
        <w:t xml:space="preserve">kassan och höjd garantipension innebär högre skatteintäkter, </w:t>
      </w:r>
      <w:r w:rsidRPr="001A125B" w:rsidR="00C44132">
        <w:t xml:space="preserve">och </w:t>
      </w:r>
      <w:r w:rsidRPr="001A125B">
        <w:t>lägre arbetsgivaravgifter medför lägre utgifter, se tabell</w:t>
      </w:r>
      <w:r w:rsidRPr="001A125B" w:rsidR="00C44132">
        <w:t> </w:t>
      </w:r>
      <w:r w:rsidRPr="001A125B" w:rsidR="00E8729D">
        <w:t>8</w:t>
      </w:r>
      <w:r w:rsidRPr="001A125B">
        <w:t xml:space="preserve">. </w:t>
      </w:r>
    </w:p>
    <w:p w:rsidRPr="000F355F" w:rsidR="00B476A4" w:rsidP="00D57FC9" w:rsidRDefault="00B476A4" w14:paraId="501CC228" w14:textId="77777777">
      <w:r w:rsidRPr="000F355F">
        <w:t>Diskussionen</w:t>
      </w:r>
      <w:r w:rsidRPr="000F355F" w:rsidR="00D57FC9">
        <w:t xml:space="preserve"> </w:t>
      </w:r>
      <w:r w:rsidRPr="000F355F">
        <w:t>handlar i hög utsträckning om att på olika sätt överföra medel från staten till kommuner och regioner. Detta är helt motiverat, givet att Sverige har relativt goda statsfinanser, medan behoven i kommuner och regioner är betydande.</w:t>
      </w:r>
    </w:p>
    <w:p w:rsidRPr="000F355F" w:rsidR="00762415" w:rsidP="00B476A4" w:rsidRDefault="00B476A4" w14:paraId="7A515CDB" w14:textId="75507C2C">
      <w:r w:rsidRPr="000F355F">
        <w:t>Det är samtidigt minst lika viktigt att se över utgifterna. Svensk politik har en olycklig tradition som i korthet går ut på att omfattande offentliga åtaganden uppstår genom beslut på riksnivå, som sedan måste hanteras</w:t>
      </w:r>
      <w:r w:rsidRPr="000F355F" w:rsidR="00D57FC9">
        <w:t xml:space="preserve"> och finansieras</w:t>
      </w:r>
      <w:r w:rsidRPr="000F355F">
        <w:t xml:space="preserve"> av kommuner och regioner. Sverige behöver en mycket bred och kritisk diskussion kring vad som är och </w:t>
      </w:r>
      <w:r w:rsidRPr="000F355F">
        <w:lastRenderedPageBreak/>
        <w:t>vad som inte är ett offentligt ansvar</w:t>
      </w:r>
      <w:r w:rsidR="00C44132">
        <w:t>,</w:t>
      </w:r>
      <w:r w:rsidRPr="000F355F">
        <w:t xml:space="preserve"> och vi gör inte anspråk på att gå till botten med den diskussionen här och nu. Slopat krav på modersmålsundervisning (undantaget de nationella minoritetsspråken) skulle exempelvis innebära en besparing på 1,9 miljarder</w:t>
      </w:r>
      <w:r w:rsidRPr="000F355F" w:rsidR="0077655E">
        <w:t xml:space="preserve"> kronor</w:t>
      </w:r>
      <w:r w:rsidRPr="000F355F">
        <w:t xml:space="preserve"> per år. Att slopa det tredje året på praktiska gymnasier innebär, då reformen slagit igenom (vilket blir fallet först 2024 om reformen genomförs i år) en besparing på 4,4 miljarder</w:t>
      </w:r>
      <w:r w:rsidRPr="000F355F" w:rsidR="00523D52">
        <w:t xml:space="preserve"> kronor</w:t>
      </w:r>
      <w:r w:rsidRPr="000F355F">
        <w:t xml:space="preserve"> per år.</w:t>
      </w:r>
    </w:p>
    <w:p w:rsidRPr="00D739D5" w:rsidR="00900938" w:rsidP="00D739D5" w:rsidRDefault="00900938" w14:paraId="759B0A5A" w14:textId="3127AF6F">
      <w:pPr>
        <w:pStyle w:val="Rubrik2numrerat"/>
      </w:pPr>
      <w:bookmarkStart w:name="_Toc82166330" w:id="65"/>
      <w:r w:rsidRPr="00D739D5">
        <w:t>En kraftfull förstärkning av kommunsektorn</w:t>
      </w:r>
      <w:bookmarkEnd w:id="65"/>
    </w:p>
    <w:p w:rsidRPr="00422D5A" w:rsidR="00900938" w:rsidP="00422D5A" w:rsidRDefault="00900938" w14:paraId="5A82001A" w14:textId="729EEE25">
      <w:pPr>
        <w:pStyle w:val="Normalutanindragellerluft"/>
        <w:rPr>
          <w:spacing w:val="-2"/>
        </w:rPr>
      </w:pPr>
      <w:r w:rsidRPr="00422D5A">
        <w:rPr>
          <w:spacing w:val="-2"/>
        </w:rPr>
        <w:t>Sammantaget innebär Sverigedemokraternas budgetförslag att kommunsektorns finanser förstärks kraftigt, både genom ökade intäkter och minskade utgifter. Därutöver har Sverigedemokraterna ett antal förslag som innebär ökade riktade statsbidrag, exempelvis utbyggda beredskapslager, men då dessa är öronmärkta för åtgärden förstärker de inte kommunsektorns disponibla resurser och ingår därför inte i beräkningarna nedan.</w:t>
      </w:r>
    </w:p>
    <w:p w:rsidRPr="001A125B" w:rsidR="00516BB2" w:rsidP="001A125B" w:rsidRDefault="00516BB2" w14:paraId="682CAB95" w14:textId="2A0091A3">
      <w:pPr>
        <w:pStyle w:val="Tabellrubrik"/>
      </w:pPr>
      <w:r w:rsidRPr="001A125B">
        <w:t xml:space="preserve">Tabell </w:t>
      </w:r>
      <w:r w:rsidRPr="001A125B">
        <w:fldChar w:fldCharType="begin"/>
      </w:r>
      <w:r w:rsidRPr="001A125B">
        <w:instrText xml:space="preserve"> SEQ Tabell \* ARABIC </w:instrText>
      </w:r>
      <w:r w:rsidRPr="001A125B">
        <w:fldChar w:fldCharType="separate"/>
      </w:r>
      <w:r w:rsidRPr="001A125B" w:rsidR="00254557">
        <w:t>8</w:t>
      </w:r>
      <w:r w:rsidRPr="001A125B">
        <w:fldChar w:fldCharType="end"/>
      </w:r>
      <w:r w:rsidRPr="001A125B">
        <w:t xml:space="preserve"> </w:t>
      </w:r>
      <w:r w:rsidRPr="001A125B" w:rsidR="0077655E">
        <w:t>Å</w:t>
      </w:r>
      <w:r w:rsidRPr="001A125B">
        <w:t xml:space="preserve">tgärder som </w:t>
      </w:r>
      <w:r w:rsidRPr="001A125B" w:rsidR="00053DF7">
        <w:t xml:space="preserve">påverkar ekonomin i </w:t>
      </w:r>
      <w:r w:rsidRPr="001A125B">
        <w:t>kommuner och regioner, miljarder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897"/>
        <w:gridCol w:w="1113"/>
        <w:gridCol w:w="1251"/>
        <w:gridCol w:w="1244"/>
      </w:tblGrid>
      <w:tr w:rsidRPr="000F355F" w:rsidR="00992C85" w:rsidTr="001A125B" w14:paraId="65ADE62C" w14:textId="77777777">
        <w:tc>
          <w:tcPr>
            <w:tcW w:w="4896" w:type="dxa"/>
            <w:tcBorders>
              <w:top w:val="single" w:color="auto" w:sz="4" w:space="0"/>
              <w:left w:val="nil"/>
              <w:bottom w:val="single" w:color="auto" w:sz="4" w:space="0"/>
              <w:right w:val="nil"/>
            </w:tcBorders>
            <w:shd w:val="clear" w:color="auto" w:fill="FFFFFF" w:themeFill="background1"/>
            <w:hideMark/>
          </w:tcPr>
          <w:p w:rsidRPr="000F355F" w:rsidR="00992C85" w:rsidP="001A125B" w:rsidRDefault="00992C85" w14:paraId="14BF62B3" w14:textId="77777777">
            <w:pPr>
              <w:spacing w:before="80" w:line="240" w:lineRule="exact"/>
              <w:ind w:firstLine="0"/>
              <w:rPr>
                <w:b/>
                <w:sz w:val="20"/>
                <w:szCs w:val="20"/>
              </w:rPr>
            </w:pPr>
            <w:r w:rsidRPr="000F355F">
              <w:rPr>
                <w:b/>
                <w:sz w:val="20"/>
                <w:szCs w:val="20"/>
              </w:rPr>
              <w:t>Ökade intäkter</w:t>
            </w:r>
          </w:p>
        </w:tc>
        <w:tc>
          <w:tcPr>
            <w:tcW w:w="1113" w:type="dxa"/>
            <w:tcBorders>
              <w:top w:val="single" w:color="auto" w:sz="4" w:space="0"/>
              <w:left w:val="nil"/>
              <w:bottom w:val="single" w:color="auto" w:sz="4" w:space="0"/>
              <w:right w:val="nil"/>
            </w:tcBorders>
            <w:shd w:val="clear" w:color="auto" w:fill="FFFFFF" w:themeFill="background1"/>
            <w:hideMark/>
          </w:tcPr>
          <w:p w:rsidRPr="000F355F" w:rsidR="00992C85" w:rsidP="001A125B" w:rsidRDefault="00992C85" w14:paraId="0D3A3244" w14:textId="5D6013BA">
            <w:pPr>
              <w:spacing w:before="80" w:line="240" w:lineRule="exact"/>
              <w:ind w:firstLine="0"/>
              <w:jc w:val="right"/>
              <w:rPr>
                <w:b/>
                <w:sz w:val="20"/>
                <w:szCs w:val="20"/>
              </w:rPr>
            </w:pPr>
            <w:r w:rsidRPr="000F355F">
              <w:rPr>
                <w:b/>
                <w:sz w:val="20"/>
                <w:szCs w:val="20"/>
              </w:rPr>
              <w:t>2021</w:t>
            </w:r>
          </w:p>
        </w:tc>
        <w:tc>
          <w:tcPr>
            <w:tcW w:w="1251" w:type="dxa"/>
            <w:tcBorders>
              <w:top w:val="single" w:color="auto" w:sz="4" w:space="0"/>
              <w:left w:val="nil"/>
              <w:bottom w:val="single" w:color="auto" w:sz="4" w:space="0"/>
              <w:right w:val="nil"/>
            </w:tcBorders>
            <w:shd w:val="clear" w:color="auto" w:fill="FFFFFF" w:themeFill="background1"/>
            <w:hideMark/>
          </w:tcPr>
          <w:p w:rsidRPr="000F355F" w:rsidR="00992C85" w:rsidP="001A125B" w:rsidRDefault="00992C85" w14:paraId="0CA707E3" w14:textId="7309C8D4">
            <w:pPr>
              <w:spacing w:before="80" w:line="240" w:lineRule="exact"/>
              <w:ind w:firstLine="0"/>
              <w:jc w:val="right"/>
              <w:rPr>
                <w:b/>
                <w:sz w:val="20"/>
                <w:szCs w:val="20"/>
              </w:rPr>
            </w:pPr>
            <w:r w:rsidRPr="000F355F">
              <w:rPr>
                <w:b/>
                <w:sz w:val="20"/>
                <w:szCs w:val="20"/>
              </w:rPr>
              <w:t>2022</w:t>
            </w:r>
          </w:p>
        </w:tc>
        <w:tc>
          <w:tcPr>
            <w:tcW w:w="1244" w:type="dxa"/>
            <w:tcBorders>
              <w:top w:val="single" w:color="auto" w:sz="4" w:space="0"/>
              <w:left w:val="nil"/>
              <w:bottom w:val="single" w:color="auto" w:sz="4" w:space="0"/>
              <w:right w:val="nil"/>
            </w:tcBorders>
            <w:shd w:val="clear" w:color="auto" w:fill="FFFFFF" w:themeFill="background1"/>
            <w:hideMark/>
          </w:tcPr>
          <w:p w:rsidRPr="000F355F" w:rsidR="00992C85" w:rsidP="001A125B" w:rsidRDefault="00992C85" w14:paraId="7EE6573E" w14:textId="5EB3FFB7">
            <w:pPr>
              <w:spacing w:before="80" w:line="240" w:lineRule="exact"/>
              <w:ind w:firstLine="0"/>
              <w:jc w:val="right"/>
              <w:rPr>
                <w:b/>
                <w:sz w:val="20"/>
                <w:szCs w:val="20"/>
              </w:rPr>
            </w:pPr>
            <w:r w:rsidRPr="000F355F">
              <w:rPr>
                <w:b/>
                <w:sz w:val="20"/>
                <w:szCs w:val="20"/>
              </w:rPr>
              <w:t>2023</w:t>
            </w:r>
          </w:p>
        </w:tc>
      </w:tr>
      <w:tr w:rsidRPr="000F355F" w:rsidR="00992C85" w:rsidTr="001A125B" w14:paraId="4B80A302" w14:textId="77777777">
        <w:tc>
          <w:tcPr>
            <w:tcW w:w="4896" w:type="dxa"/>
            <w:tcBorders>
              <w:top w:val="single" w:color="auto" w:sz="4" w:space="0"/>
              <w:left w:val="nil"/>
              <w:bottom w:val="nil"/>
              <w:right w:val="nil"/>
            </w:tcBorders>
            <w:shd w:val="clear" w:color="auto" w:fill="FFFFFF" w:themeFill="background1"/>
            <w:hideMark/>
          </w:tcPr>
          <w:p w:rsidRPr="000F355F" w:rsidR="00992C85" w:rsidP="001A125B" w:rsidRDefault="00992C85" w14:paraId="5B64218A" w14:textId="77777777">
            <w:pPr>
              <w:spacing w:before="80" w:line="240" w:lineRule="exact"/>
              <w:ind w:firstLine="0"/>
              <w:rPr>
                <w:sz w:val="20"/>
                <w:szCs w:val="20"/>
              </w:rPr>
            </w:pPr>
            <w:r w:rsidRPr="000F355F">
              <w:rPr>
                <w:sz w:val="20"/>
                <w:szCs w:val="20"/>
              </w:rPr>
              <w:t>Regionalisering av fastighetsskatt</w:t>
            </w:r>
          </w:p>
        </w:tc>
        <w:tc>
          <w:tcPr>
            <w:tcW w:w="1113" w:type="dxa"/>
            <w:tcBorders>
              <w:top w:val="single" w:color="auto" w:sz="4" w:space="0"/>
              <w:left w:val="nil"/>
              <w:bottom w:val="nil"/>
              <w:right w:val="nil"/>
            </w:tcBorders>
            <w:shd w:val="clear" w:color="auto" w:fill="FFFFFF" w:themeFill="background1"/>
            <w:hideMark/>
          </w:tcPr>
          <w:p w:rsidRPr="000F355F" w:rsidR="00992C85" w:rsidP="001A125B" w:rsidRDefault="00992C85" w14:paraId="2B679921" w14:textId="75EDBB57">
            <w:pPr>
              <w:spacing w:before="80" w:line="240" w:lineRule="exact"/>
              <w:ind w:firstLine="0"/>
              <w:jc w:val="right"/>
              <w:rPr>
                <w:sz w:val="20"/>
                <w:szCs w:val="20"/>
              </w:rPr>
            </w:pPr>
            <w:r w:rsidRPr="000F355F">
              <w:rPr>
                <w:sz w:val="20"/>
                <w:szCs w:val="20"/>
              </w:rPr>
              <w:t>3,39</w:t>
            </w:r>
          </w:p>
        </w:tc>
        <w:tc>
          <w:tcPr>
            <w:tcW w:w="1251" w:type="dxa"/>
            <w:tcBorders>
              <w:top w:val="single" w:color="auto" w:sz="4" w:space="0"/>
              <w:left w:val="nil"/>
              <w:bottom w:val="nil"/>
              <w:right w:val="nil"/>
            </w:tcBorders>
            <w:shd w:val="clear" w:color="auto" w:fill="FFFFFF" w:themeFill="background1"/>
            <w:hideMark/>
          </w:tcPr>
          <w:p w:rsidRPr="000F355F" w:rsidR="00992C85" w:rsidP="001A125B" w:rsidRDefault="00992C85" w14:paraId="406A5357" w14:textId="7196C465">
            <w:pPr>
              <w:spacing w:before="80" w:line="240" w:lineRule="exact"/>
              <w:ind w:firstLine="0"/>
              <w:jc w:val="right"/>
              <w:rPr>
                <w:sz w:val="20"/>
                <w:szCs w:val="20"/>
              </w:rPr>
            </w:pPr>
            <w:r w:rsidRPr="000F355F">
              <w:rPr>
                <w:sz w:val="20"/>
                <w:szCs w:val="20"/>
              </w:rPr>
              <w:t>3,39</w:t>
            </w:r>
          </w:p>
        </w:tc>
        <w:tc>
          <w:tcPr>
            <w:tcW w:w="1244" w:type="dxa"/>
            <w:tcBorders>
              <w:top w:val="single" w:color="auto" w:sz="4" w:space="0"/>
              <w:left w:val="nil"/>
              <w:bottom w:val="nil"/>
              <w:right w:val="nil"/>
            </w:tcBorders>
            <w:shd w:val="clear" w:color="auto" w:fill="FFFFFF" w:themeFill="background1"/>
            <w:hideMark/>
          </w:tcPr>
          <w:p w:rsidRPr="000F355F" w:rsidR="00992C85" w:rsidP="001A125B" w:rsidRDefault="00992C85" w14:paraId="4A0C0DF7" w14:textId="576E3037">
            <w:pPr>
              <w:spacing w:before="80" w:line="240" w:lineRule="exact"/>
              <w:ind w:firstLine="0"/>
              <w:jc w:val="right"/>
              <w:rPr>
                <w:sz w:val="20"/>
                <w:szCs w:val="20"/>
              </w:rPr>
            </w:pPr>
            <w:r w:rsidRPr="000F355F">
              <w:rPr>
                <w:sz w:val="20"/>
                <w:szCs w:val="20"/>
              </w:rPr>
              <w:t>3,39</w:t>
            </w:r>
          </w:p>
        </w:tc>
      </w:tr>
      <w:tr w:rsidRPr="000F355F" w:rsidR="00992C85" w:rsidTr="001A125B" w14:paraId="0D85F4A4" w14:textId="77777777">
        <w:tc>
          <w:tcPr>
            <w:tcW w:w="4896" w:type="dxa"/>
            <w:shd w:val="clear" w:color="auto" w:fill="FFFFFF" w:themeFill="background1"/>
            <w:hideMark/>
          </w:tcPr>
          <w:p w:rsidRPr="000F355F" w:rsidR="00992C85" w:rsidP="001A125B" w:rsidRDefault="00992C85" w14:paraId="20FA5B3F" w14:textId="68EE0590">
            <w:pPr>
              <w:spacing w:before="80" w:line="240" w:lineRule="exact"/>
              <w:ind w:firstLine="0"/>
              <w:rPr>
                <w:sz w:val="20"/>
                <w:szCs w:val="20"/>
              </w:rPr>
            </w:pPr>
            <w:r w:rsidRPr="000F355F">
              <w:rPr>
                <w:sz w:val="20"/>
                <w:szCs w:val="20"/>
              </w:rPr>
              <w:t>Höjt tak i a-kassan</w:t>
            </w:r>
          </w:p>
        </w:tc>
        <w:tc>
          <w:tcPr>
            <w:tcW w:w="1113" w:type="dxa"/>
            <w:shd w:val="clear" w:color="auto" w:fill="FFFFFF" w:themeFill="background1"/>
            <w:hideMark/>
          </w:tcPr>
          <w:p w:rsidRPr="000F355F" w:rsidR="00992C85" w:rsidP="001A125B" w:rsidRDefault="00992C85" w14:paraId="3F8B395B" w14:textId="4382853B">
            <w:pPr>
              <w:spacing w:before="80" w:line="240" w:lineRule="exact"/>
              <w:ind w:firstLine="0"/>
              <w:jc w:val="right"/>
              <w:rPr>
                <w:sz w:val="20"/>
                <w:szCs w:val="20"/>
              </w:rPr>
            </w:pPr>
          </w:p>
        </w:tc>
        <w:tc>
          <w:tcPr>
            <w:tcW w:w="1251" w:type="dxa"/>
            <w:shd w:val="clear" w:color="auto" w:fill="FFFFFF" w:themeFill="background1"/>
            <w:hideMark/>
          </w:tcPr>
          <w:p w:rsidRPr="000F355F" w:rsidR="00992C85" w:rsidP="001A125B" w:rsidRDefault="00992C85" w14:paraId="5B243E1C" w14:textId="0E37B6CA">
            <w:pPr>
              <w:spacing w:before="80" w:line="240" w:lineRule="exact"/>
              <w:ind w:firstLine="0"/>
              <w:jc w:val="right"/>
              <w:rPr>
                <w:sz w:val="20"/>
                <w:szCs w:val="20"/>
              </w:rPr>
            </w:pPr>
          </w:p>
        </w:tc>
        <w:tc>
          <w:tcPr>
            <w:tcW w:w="1244" w:type="dxa"/>
            <w:shd w:val="clear" w:color="auto" w:fill="FFFFFF" w:themeFill="background1"/>
            <w:hideMark/>
          </w:tcPr>
          <w:p w:rsidRPr="000F355F" w:rsidR="00992C85" w:rsidP="001A125B" w:rsidRDefault="00992C85" w14:paraId="186FA126" w14:textId="656C4FD8">
            <w:pPr>
              <w:spacing w:before="80" w:line="240" w:lineRule="exact"/>
              <w:ind w:firstLine="0"/>
              <w:jc w:val="right"/>
              <w:rPr>
                <w:sz w:val="20"/>
                <w:szCs w:val="20"/>
              </w:rPr>
            </w:pPr>
            <w:r w:rsidRPr="000F355F">
              <w:rPr>
                <w:sz w:val="20"/>
                <w:szCs w:val="20"/>
              </w:rPr>
              <w:t>0,60</w:t>
            </w:r>
          </w:p>
        </w:tc>
      </w:tr>
      <w:tr w:rsidRPr="000F355F" w:rsidR="00992C85" w:rsidTr="001A125B" w14:paraId="134959BE" w14:textId="77777777">
        <w:tc>
          <w:tcPr>
            <w:tcW w:w="4896" w:type="dxa"/>
            <w:shd w:val="clear" w:color="auto" w:fill="FFFFFF" w:themeFill="background1"/>
            <w:hideMark/>
          </w:tcPr>
          <w:p w:rsidRPr="000F355F" w:rsidR="00992C85" w:rsidP="001A125B" w:rsidRDefault="00992C85" w14:paraId="6706F624" w14:textId="77777777">
            <w:pPr>
              <w:spacing w:before="80" w:line="240" w:lineRule="exact"/>
              <w:ind w:firstLine="0"/>
              <w:rPr>
                <w:sz w:val="20"/>
                <w:szCs w:val="20"/>
              </w:rPr>
            </w:pPr>
            <w:r w:rsidRPr="000F355F">
              <w:rPr>
                <w:sz w:val="20"/>
                <w:szCs w:val="20"/>
              </w:rPr>
              <w:t>Höjd garantipension</w:t>
            </w:r>
          </w:p>
        </w:tc>
        <w:tc>
          <w:tcPr>
            <w:tcW w:w="1113" w:type="dxa"/>
            <w:shd w:val="clear" w:color="auto" w:fill="FFFFFF" w:themeFill="background1"/>
            <w:hideMark/>
          </w:tcPr>
          <w:p w:rsidRPr="000F355F" w:rsidR="00992C85" w:rsidP="001A125B" w:rsidRDefault="00992C85" w14:paraId="111DB69F" w14:textId="3B1BDCE5">
            <w:pPr>
              <w:spacing w:before="80" w:line="240" w:lineRule="exact"/>
              <w:ind w:firstLine="0"/>
              <w:jc w:val="right"/>
              <w:rPr>
                <w:sz w:val="20"/>
                <w:szCs w:val="20"/>
              </w:rPr>
            </w:pPr>
            <w:r w:rsidRPr="000F355F">
              <w:rPr>
                <w:sz w:val="20"/>
                <w:szCs w:val="20"/>
              </w:rPr>
              <w:t>1,44</w:t>
            </w:r>
          </w:p>
        </w:tc>
        <w:tc>
          <w:tcPr>
            <w:tcW w:w="1251" w:type="dxa"/>
            <w:shd w:val="clear" w:color="auto" w:fill="FFFFFF" w:themeFill="background1"/>
            <w:hideMark/>
          </w:tcPr>
          <w:p w:rsidRPr="000F355F" w:rsidR="00992C85" w:rsidP="001A125B" w:rsidRDefault="00992C85" w14:paraId="3BF3A8AF" w14:textId="1B84EC92">
            <w:pPr>
              <w:spacing w:before="80" w:line="240" w:lineRule="exact"/>
              <w:ind w:firstLine="0"/>
              <w:jc w:val="right"/>
              <w:rPr>
                <w:sz w:val="20"/>
                <w:szCs w:val="20"/>
              </w:rPr>
            </w:pPr>
            <w:r w:rsidRPr="000F355F">
              <w:rPr>
                <w:sz w:val="20"/>
                <w:szCs w:val="20"/>
              </w:rPr>
              <w:t>1,52</w:t>
            </w:r>
          </w:p>
        </w:tc>
        <w:tc>
          <w:tcPr>
            <w:tcW w:w="1244" w:type="dxa"/>
            <w:shd w:val="clear" w:color="auto" w:fill="FFFFFF" w:themeFill="background1"/>
            <w:hideMark/>
          </w:tcPr>
          <w:p w:rsidRPr="000F355F" w:rsidR="00992C85" w:rsidP="001A125B" w:rsidRDefault="00992C85" w14:paraId="0D9B20E3" w14:textId="6B63FC90">
            <w:pPr>
              <w:spacing w:before="80" w:line="240" w:lineRule="exact"/>
              <w:ind w:firstLine="0"/>
              <w:jc w:val="right"/>
              <w:rPr>
                <w:sz w:val="20"/>
                <w:szCs w:val="20"/>
              </w:rPr>
            </w:pPr>
            <w:r w:rsidRPr="000F355F">
              <w:rPr>
                <w:sz w:val="20"/>
                <w:szCs w:val="20"/>
              </w:rPr>
              <w:t>1,52</w:t>
            </w:r>
          </w:p>
        </w:tc>
      </w:tr>
      <w:tr w:rsidRPr="000F355F" w:rsidR="00992C85" w:rsidTr="001A125B" w14:paraId="574F68F2" w14:textId="77777777">
        <w:tc>
          <w:tcPr>
            <w:tcW w:w="4896" w:type="dxa"/>
            <w:shd w:val="clear" w:color="auto" w:fill="FFFFFF" w:themeFill="background1"/>
            <w:hideMark/>
          </w:tcPr>
          <w:p w:rsidRPr="000F355F" w:rsidR="00992C85" w:rsidP="001A125B" w:rsidRDefault="00992C85" w14:paraId="0004871F" w14:textId="77777777">
            <w:pPr>
              <w:spacing w:before="80" w:line="240" w:lineRule="exact"/>
              <w:ind w:firstLine="0"/>
              <w:rPr>
                <w:sz w:val="20"/>
                <w:szCs w:val="20"/>
              </w:rPr>
            </w:pPr>
            <w:r w:rsidRPr="000F355F">
              <w:rPr>
                <w:sz w:val="20"/>
                <w:szCs w:val="20"/>
              </w:rPr>
              <w:t>Ökade tillskott i utjämningssystemet</w:t>
            </w:r>
          </w:p>
        </w:tc>
        <w:tc>
          <w:tcPr>
            <w:tcW w:w="1113" w:type="dxa"/>
            <w:shd w:val="clear" w:color="auto" w:fill="FFFFFF" w:themeFill="background1"/>
            <w:hideMark/>
          </w:tcPr>
          <w:p w:rsidRPr="000F355F" w:rsidR="00992C85" w:rsidP="001A125B" w:rsidRDefault="00992C85" w14:paraId="48C07379" w14:textId="3A4192CF">
            <w:pPr>
              <w:spacing w:before="80" w:line="240" w:lineRule="exact"/>
              <w:ind w:firstLine="0"/>
              <w:jc w:val="right"/>
              <w:rPr>
                <w:sz w:val="20"/>
                <w:szCs w:val="20"/>
              </w:rPr>
            </w:pPr>
            <w:r w:rsidRPr="000F355F">
              <w:rPr>
                <w:sz w:val="20"/>
                <w:szCs w:val="20"/>
              </w:rPr>
              <w:t>10,00</w:t>
            </w:r>
          </w:p>
        </w:tc>
        <w:tc>
          <w:tcPr>
            <w:tcW w:w="1251" w:type="dxa"/>
            <w:shd w:val="clear" w:color="auto" w:fill="FFFFFF" w:themeFill="background1"/>
            <w:hideMark/>
          </w:tcPr>
          <w:p w:rsidRPr="000F355F" w:rsidR="00992C85" w:rsidP="001A125B" w:rsidRDefault="00992C85" w14:paraId="1A1AC02D" w14:textId="0FCB886A">
            <w:pPr>
              <w:spacing w:before="80" w:line="240" w:lineRule="exact"/>
              <w:ind w:firstLine="0"/>
              <w:jc w:val="right"/>
              <w:rPr>
                <w:sz w:val="20"/>
                <w:szCs w:val="20"/>
              </w:rPr>
            </w:pPr>
            <w:r w:rsidRPr="000F355F">
              <w:rPr>
                <w:sz w:val="20"/>
                <w:szCs w:val="20"/>
              </w:rPr>
              <w:t>10,00</w:t>
            </w:r>
          </w:p>
        </w:tc>
        <w:tc>
          <w:tcPr>
            <w:tcW w:w="1244" w:type="dxa"/>
            <w:shd w:val="clear" w:color="auto" w:fill="FFFFFF" w:themeFill="background1"/>
            <w:hideMark/>
          </w:tcPr>
          <w:p w:rsidRPr="000F355F" w:rsidR="00992C85" w:rsidP="001A125B" w:rsidRDefault="00992C85" w14:paraId="0F4B502C" w14:textId="5510C7E9">
            <w:pPr>
              <w:spacing w:before="80" w:line="240" w:lineRule="exact"/>
              <w:ind w:firstLine="0"/>
              <w:jc w:val="right"/>
              <w:rPr>
                <w:sz w:val="20"/>
                <w:szCs w:val="20"/>
              </w:rPr>
            </w:pPr>
            <w:r w:rsidRPr="000F355F">
              <w:rPr>
                <w:sz w:val="20"/>
                <w:szCs w:val="20"/>
              </w:rPr>
              <w:t>10,00</w:t>
            </w:r>
          </w:p>
        </w:tc>
      </w:tr>
      <w:tr w:rsidRPr="000F355F" w:rsidR="00992C85" w:rsidTr="001A125B" w14:paraId="01195469" w14:textId="77777777">
        <w:tc>
          <w:tcPr>
            <w:tcW w:w="4896" w:type="dxa"/>
            <w:tcBorders>
              <w:top w:val="single" w:color="auto" w:sz="4" w:space="0"/>
              <w:left w:val="nil"/>
              <w:bottom w:val="single" w:color="auto" w:sz="4" w:space="0"/>
              <w:right w:val="nil"/>
            </w:tcBorders>
            <w:shd w:val="clear" w:color="auto" w:fill="FFFFFF" w:themeFill="background1"/>
            <w:hideMark/>
          </w:tcPr>
          <w:p w:rsidRPr="000F355F" w:rsidR="00992C85" w:rsidP="001A125B" w:rsidRDefault="00992C85" w14:paraId="1C79F843" w14:textId="77777777">
            <w:pPr>
              <w:spacing w:before="80" w:line="240" w:lineRule="exact"/>
              <w:ind w:firstLine="0"/>
              <w:rPr>
                <w:b/>
                <w:sz w:val="20"/>
                <w:szCs w:val="20"/>
              </w:rPr>
            </w:pPr>
            <w:r w:rsidRPr="000F355F">
              <w:rPr>
                <w:b/>
                <w:sz w:val="20"/>
                <w:szCs w:val="20"/>
              </w:rPr>
              <w:t>Minskade utgifter</w:t>
            </w:r>
          </w:p>
        </w:tc>
        <w:tc>
          <w:tcPr>
            <w:tcW w:w="1113" w:type="dxa"/>
            <w:tcBorders>
              <w:top w:val="single" w:color="auto" w:sz="4" w:space="0"/>
              <w:left w:val="nil"/>
              <w:bottom w:val="single" w:color="auto" w:sz="4" w:space="0"/>
              <w:right w:val="nil"/>
            </w:tcBorders>
            <w:shd w:val="clear" w:color="auto" w:fill="FFFFFF" w:themeFill="background1"/>
            <w:hideMark/>
          </w:tcPr>
          <w:p w:rsidRPr="000F355F" w:rsidR="00992C85" w:rsidP="001A125B" w:rsidRDefault="00992C85" w14:paraId="0E35EED8" w14:textId="77777777">
            <w:pPr>
              <w:spacing w:before="80" w:line="240" w:lineRule="exact"/>
              <w:ind w:firstLine="0"/>
              <w:jc w:val="right"/>
              <w:rPr>
                <w:b/>
                <w:sz w:val="20"/>
                <w:szCs w:val="20"/>
              </w:rPr>
            </w:pPr>
          </w:p>
        </w:tc>
        <w:tc>
          <w:tcPr>
            <w:tcW w:w="1251" w:type="dxa"/>
            <w:tcBorders>
              <w:top w:val="single" w:color="auto" w:sz="4" w:space="0"/>
              <w:left w:val="nil"/>
              <w:bottom w:val="single" w:color="auto" w:sz="4" w:space="0"/>
              <w:right w:val="nil"/>
            </w:tcBorders>
            <w:shd w:val="clear" w:color="auto" w:fill="FFFFFF" w:themeFill="background1"/>
            <w:hideMark/>
          </w:tcPr>
          <w:p w:rsidRPr="000F355F" w:rsidR="00992C85" w:rsidP="001A125B" w:rsidRDefault="00992C85" w14:paraId="46189967" w14:textId="77777777">
            <w:pPr>
              <w:spacing w:before="80" w:line="240" w:lineRule="exact"/>
              <w:ind w:firstLine="0"/>
              <w:jc w:val="right"/>
              <w:rPr>
                <w:b/>
                <w:sz w:val="20"/>
                <w:szCs w:val="20"/>
              </w:rPr>
            </w:pPr>
          </w:p>
        </w:tc>
        <w:tc>
          <w:tcPr>
            <w:tcW w:w="1244" w:type="dxa"/>
            <w:tcBorders>
              <w:top w:val="single" w:color="auto" w:sz="4" w:space="0"/>
              <w:left w:val="nil"/>
              <w:bottom w:val="single" w:color="auto" w:sz="4" w:space="0"/>
              <w:right w:val="nil"/>
            </w:tcBorders>
            <w:shd w:val="clear" w:color="auto" w:fill="FFFFFF" w:themeFill="background1"/>
            <w:hideMark/>
          </w:tcPr>
          <w:p w:rsidRPr="000F355F" w:rsidR="00992C85" w:rsidP="001A125B" w:rsidRDefault="00992C85" w14:paraId="38C1E274" w14:textId="77777777">
            <w:pPr>
              <w:spacing w:before="80" w:line="240" w:lineRule="exact"/>
              <w:ind w:firstLine="0"/>
              <w:jc w:val="right"/>
              <w:rPr>
                <w:b/>
                <w:sz w:val="20"/>
                <w:szCs w:val="20"/>
              </w:rPr>
            </w:pPr>
          </w:p>
        </w:tc>
      </w:tr>
      <w:tr w:rsidRPr="000F355F" w:rsidR="00992C85" w:rsidTr="001A125B" w14:paraId="2040AE9D" w14:textId="77777777">
        <w:tc>
          <w:tcPr>
            <w:tcW w:w="4896" w:type="dxa"/>
            <w:tcBorders>
              <w:top w:val="single" w:color="auto" w:sz="4" w:space="0"/>
              <w:left w:val="nil"/>
              <w:bottom w:val="nil"/>
              <w:right w:val="nil"/>
            </w:tcBorders>
            <w:shd w:val="clear" w:color="auto" w:fill="FFFFFF" w:themeFill="background1"/>
            <w:hideMark/>
          </w:tcPr>
          <w:p w:rsidRPr="000F355F" w:rsidR="00992C85" w:rsidP="001A125B" w:rsidRDefault="00992C85" w14:paraId="43C7F292" w14:textId="77777777">
            <w:pPr>
              <w:spacing w:before="80" w:line="240" w:lineRule="exact"/>
              <w:ind w:firstLine="0"/>
              <w:rPr>
                <w:sz w:val="20"/>
                <w:szCs w:val="20"/>
              </w:rPr>
            </w:pPr>
            <w:r w:rsidRPr="000F355F">
              <w:rPr>
                <w:sz w:val="20"/>
                <w:szCs w:val="20"/>
              </w:rPr>
              <w:t>Lägre arbetsgivaravgifter</w:t>
            </w:r>
          </w:p>
        </w:tc>
        <w:tc>
          <w:tcPr>
            <w:tcW w:w="1113" w:type="dxa"/>
            <w:tcBorders>
              <w:top w:val="single" w:color="auto" w:sz="4" w:space="0"/>
              <w:left w:val="nil"/>
              <w:bottom w:val="nil"/>
              <w:right w:val="nil"/>
            </w:tcBorders>
            <w:shd w:val="clear" w:color="auto" w:fill="FFFFFF" w:themeFill="background1"/>
            <w:hideMark/>
          </w:tcPr>
          <w:p w:rsidRPr="000F355F" w:rsidR="00992C85" w:rsidP="001A125B" w:rsidRDefault="00992C85" w14:paraId="68B1AE3E" w14:textId="37E3F29E">
            <w:pPr>
              <w:spacing w:before="80" w:line="240" w:lineRule="exact"/>
              <w:ind w:firstLine="0"/>
              <w:jc w:val="right"/>
              <w:rPr>
                <w:sz w:val="20"/>
                <w:szCs w:val="20"/>
              </w:rPr>
            </w:pPr>
            <w:r w:rsidRPr="000F355F">
              <w:rPr>
                <w:sz w:val="20"/>
                <w:szCs w:val="20"/>
              </w:rPr>
              <w:t>6,15</w:t>
            </w:r>
          </w:p>
        </w:tc>
        <w:tc>
          <w:tcPr>
            <w:tcW w:w="1251" w:type="dxa"/>
            <w:tcBorders>
              <w:top w:val="single" w:color="auto" w:sz="4" w:space="0"/>
              <w:left w:val="nil"/>
              <w:bottom w:val="nil"/>
              <w:right w:val="nil"/>
            </w:tcBorders>
            <w:shd w:val="clear" w:color="auto" w:fill="FFFFFF" w:themeFill="background1"/>
            <w:hideMark/>
          </w:tcPr>
          <w:p w:rsidRPr="000F355F" w:rsidR="00992C85" w:rsidP="001A125B" w:rsidRDefault="00992C85" w14:paraId="037678B6" w14:textId="19CC2815">
            <w:pPr>
              <w:spacing w:before="80" w:line="240" w:lineRule="exact"/>
              <w:ind w:firstLine="0"/>
              <w:jc w:val="right"/>
              <w:rPr>
                <w:sz w:val="20"/>
                <w:szCs w:val="20"/>
              </w:rPr>
            </w:pPr>
            <w:r w:rsidRPr="000F355F">
              <w:rPr>
                <w:sz w:val="20"/>
                <w:szCs w:val="20"/>
              </w:rPr>
              <w:t>2,77</w:t>
            </w:r>
          </w:p>
        </w:tc>
        <w:tc>
          <w:tcPr>
            <w:tcW w:w="1244" w:type="dxa"/>
            <w:tcBorders>
              <w:top w:val="single" w:color="auto" w:sz="4" w:space="0"/>
              <w:left w:val="nil"/>
              <w:bottom w:val="nil"/>
              <w:right w:val="nil"/>
            </w:tcBorders>
            <w:shd w:val="clear" w:color="auto" w:fill="FFFFFF" w:themeFill="background1"/>
            <w:hideMark/>
          </w:tcPr>
          <w:p w:rsidRPr="000F355F" w:rsidR="00992C85" w:rsidP="001A125B" w:rsidRDefault="00992C85" w14:paraId="73019F14" w14:textId="1C6EDF66">
            <w:pPr>
              <w:spacing w:before="80" w:line="240" w:lineRule="exact"/>
              <w:ind w:firstLine="0"/>
              <w:jc w:val="right"/>
              <w:rPr>
                <w:sz w:val="20"/>
                <w:szCs w:val="20"/>
              </w:rPr>
            </w:pPr>
            <w:r w:rsidRPr="000F355F">
              <w:rPr>
                <w:sz w:val="20"/>
                <w:szCs w:val="20"/>
              </w:rPr>
              <w:t>3,25</w:t>
            </w:r>
          </w:p>
        </w:tc>
      </w:tr>
      <w:tr w:rsidRPr="000F355F" w:rsidR="00992C85" w:rsidTr="001A125B" w14:paraId="65A35E8F" w14:textId="77777777">
        <w:tc>
          <w:tcPr>
            <w:tcW w:w="4896" w:type="dxa"/>
            <w:shd w:val="clear" w:color="auto" w:fill="FFFFFF" w:themeFill="background1"/>
            <w:hideMark/>
          </w:tcPr>
          <w:p w:rsidRPr="000F355F" w:rsidR="00992C85" w:rsidP="001A125B" w:rsidRDefault="00992C85" w14:paraId="6C7789AF" w14:textId="77777777">
            <w:pPr>
              <w:spacing w:before="80" w:line="240" w:lineRule="exact"/>
              <w:ind w:firstLine="0"/>
              <w:rPr>
                <w:sz w:val="20"/>
                <w:szCs w:val="20"/>
              </w:rPr>
            </w:pPr>
            <w:r w:rsidRPr="000F355F">
              <w:rPr>
                <w:sz w:val="20"/>
                <w:szCs w:val="20"/>
              </w:rPr>
              <w:t xml:space="preserve">Slopat </w:t>
            </w:r>
            <w:proofErr w:type="gramStart"/>
            <w:r w:rsidRPr="000F355F">
              <w:rPr>
                <w:sz w:val="20"/>
                <w:szCs w:val="20"/>
              </w:rPr>
              <w:t>lagkrav modersmålsundervisning</w:t>
            </w:r>
            <w:proofErr w:type="gramEnd"/>
            <w:r w:rsidRPr="000F355F">
              <w:rPr>
                <w:sz w:val="20"/>
                <w:szCs w:val="20"/>
              </w:rPr>
              <w:t xml:space="preserve"> (ej minoritetsspråk)</w:t>
            </w:r>
          </w:p>
        </w:tc>
        <w:tc>
          <w:tcPr>
            <w:tcW w:w="1113" w:type="dxa"/>
            <w:shd w:val="clear" w:color="auto" w:fill="FFFFFF" w:themeFill="background1"/>
            <w:hideMark/>
          </w:tcPr>
          <w:p w:rsidRPr="000F355F" w:rsidR="00992C85" w:rsidP="001A125B" w:rsidRDefault="00992C85" w14:paraId="40E9F7CF" w14:textId="2ACB516D">
            <w:pPr>
              <w:spacing w:before="80" w:line="240" w:lineRule="exact"/>
              <w:ind w:firstLine="0"/>
              <w:jc w:val="right"/>
              <w:rPr>
                <w:sz w:val="20"/>
                <w:szCs w:val="20"/>
              </w:rPr>
            </w:pPr>
            <w:r w:rsidRPr="000F355F">
              <w:rPr>
                <w:sz w:val="20"/>
                <w:szCs w:val="20"/>
              </w:rPr>
              <w:t>1,9</w:t>
            </w:r>
          </w:p>
        </w:tc>
        <w:tc>
          <w:tcPr>
            <w:tcW w:w="1251" w:type="dxa"/>
            <w:shd w:val="clear" w:color="auto" w:fill="FFFFFF" w:themeFill="background1"/>
            <w:hideMark/>
          </w:tcPr>
          <w:p w:rsidRPr="000F355F" w:rsidR="00992C85" w:rsidP="001A125B" w:rsidRDefault="00992C85" w14:paraId="6AD49624" w14:textId="6813C08E">
            <w:pPr>
              <w:spacing w:before="80" w:line="240" w:lineRule="exact"/>
              <w:ind w:firstLine="0"/>
              <w:jc w:val="right"/>
              <w:rPr>
                <w:sz w:val="20"/>
                <w:szCs w:val="20"/>
              </w:rPr>
            </w:pPr>
            <w:r w:rsidRPr="000F355F">
              <w:rPr>
                <w:sz w:val="20"/>
                <w:szCs w:val="20"/>
              </w:rPr>
              <w:t>1,9</w:t>
            </w:r>
          </w:p>
        </w:tc>
        <w:tc>
          <w:tcPr>
            <w:tcW w:w="1244" w:type="dxa"/>
            <w:shd w:val="clear" w:color="auto" w:fill="FFFFFF" w:themeFill="background1"/>
            <w:hideMark/>
          </w:tcPr>
          <w:p w:rsidRPr="000F355F" w:rsidR="00992C85" w:rsidP="001A125B" w:rsidRDefault="00992C85" w14:paraId="7890CA07" w14:textId="158DCE8C">
            <w:pPr>
              <w:spacing w:before="80" w:line="240" w:lineRule="exact"/>
              <w:ind w:firstLine="0"/>
              <w:jc w:val="right"/>
              <w:rPr>
                <w:sz w:val="20"/>
                <w:szCs w:val="20"/>
              </w:rPr>
            </w:pPr>
            <w:r w:rsidRPr="000F355F">
              <w:rPr>
                <w:sz w:val="20"/>
                <w:szCs w:val="20"/>
              </w:rPr>
              <w:t>1,9</w:t>
            </w:r>
          </w:p>
        </w:tc>
      </w:tr>
      <w:tr w:rsidRPr="000F355F" w:rsidR="00992C85" w:rsidTr="001A125B" w14:paraId="30282368" w14:textId="77777777">
        <w:tc>
          <w:tcPr>
            <w:tcW w:w="4896" w:type="dxa"/>
            <w:tcBorders>
              <w:bottom w:val="single" w:color="auto" w:sz="4" w:space="0"/>
            </w:tcBorders>
            <w:shd w:val="clear" w:color="auto" w:fill="FFFFFF" w:themeFill="background1"/>
            <w:hideMark/>
          </w:tcPr>
          <w:p w:rsidRPr="000F355F" w:rsidR="00992C85" w:rsidP="001A125B" w:rsidRDefault="00992C85" w14:paraId="476F8311" w14:textId="77777777">
            <w:pPr>
              <w:spacing w:before="80" w:line="240" w:lineRule="exact"/>
              <w:ind w:firstLine="0"/>
              <w:rPr>
                <w:sz w:val="20"/>
                <w:szCs w:val="20"/>
              </w:rPr>
            </w:pPr>
            <w:r w:rsidRPr="000F355F">
              <w:rPr>
                <w:sz w:val="20"/>
                <w:szCs w:val="20"/>
              </w:rPr>
              <w:t>2-årigt praktiskt gymnasium</w:t>
            </w:r>
          </w:p>
        </w:tc>
        <w:tc>
          <w:tcPr>
            <w:tcW w:w="1113" w:type="dxa"/>
            <w:tcBorders>
              <w:bottom w:val="single" w:color="auto" w:sz="4" w:space="0"/>
            </w:tcBorders>
            <w:shd w:val="clear" w:color="auto" w:fill="FFFFFF" w:themeFill="background1"/>
            <w:hideMark/>
          </w:tcPr>
          <w:p w:rsidRPr="000F355F" w:rsidR="00992C85" w:rsidP="001A125B" w:rsidRDefault="00992C85" w14:paraId="1C040B54" w14:textId="77777777">
            <w:pPr>
              <w:spacing w:before="80" w:line="240" w:lineRule="exact"/>
              <w:ind w:firstLine="0"/>
              <w:jc w:val="right"/>
              <w:rPr>
                <w:sz w:val="20"/>
                <w:szCs w:val="20"/>
              </w:rPr>
            </w:pPr>
          </w:p>
        </w:tc>
        <w:tc>
          <w:tcPr>
            <w:tcW w:w="1251" w:type="dxa"/>
            <w:tcBorders>
              <w:bottom w:val="single" w:color="auto" w:sz="4" w:space="0"/>
            </w:tcBorders>
            <w:shd w:val="clear" w:color="auto" w:fill="FFFFFF" w:themeFill="background1"/>
            <w:hideMark/>
          </w:tcPr>
          <w:p w:rsidRPr="000F355F" w:rsidR="00992C85" w:rsidP="001A125B" w:rsidRDefault="00992C85" w14:paraId="62335B6C" w14:textId="77777777">
            <w:pPr>
              <w:spacing w:before="80" w:line="240" w:lineRule="exact"/>
              <w:ind w:firstLine="0"/>
              <w:jc w:val="right"/>
              <w:rPr>
                <w:sz w:val="20"/>
                <w:szCs w:val="20"/>
              </w:rPr>
            </w:pPr>
          </w:p>
        </w:tc>
        <w:tc>
          <w:tcPr>
            <w:tcW w:w="1244" w:type="dxa"/>
            <w:tcBorders>
              <w:bottom w:val="single" w:color="auto" w:sz="4" w:space="0"/>
            </w:tcBorders>
            <w:shd w:val="clear" w:color="auto" w:fill="FFFFFF" w:themeFill="background1"/>
            <w:hideMark/>
          </w:tcPr>
          <w:p w:rsidRPr="000F355F" w:rsidR="00992C85" w:rsidP="001A125B" w:rsidRDefault="00992C85" w14:paraId="67472A21" w14:textId="45406CCB">
            <w:pPr>
              <w:spacing w:before="80" w:line="240" w:lineRule="exact"/>
              <w:ind w:firstLine="0"/>
              <w:jc w:val="right"/>
              <w:rPr>
                <w:sz w:val="20"/>
                <w:szCs w:val="20"/>
              </w:rPr>
            </w:pPr>
            <w:r w:rsidRPr="000F355F">
              <w:rPr>
                <w:sz w:val="20"/>
                <w:szCs w:val="20"/>
              </w:rPr>
              <w:t>2,6</w:t>
            </w:r>
          </w:p>
        </w:tc>
      </w:tr>
      <w:tr w:rsidRPr="000F355F" w:rsidR="00992C85" w:rsidTr="001A125B" w14:paraId="7763061F" w14:textId="77777777">
        <w:tc>
          <w:tcPr>
            <w:tcW w:w="4896" w:type="dxa"/>
            <w:tcBorders>
              <w:top w:val="single" w:color="auto" w:sz="4" w:space="0"/>
              <w:bottom w:val="single" w:color="auto" w:sz="4" w:space="0"/>
            </w:tcBorders>
            <w:shd w:val="clear" w:color="auto" w:fill="FFFFFF" w:themeFill="background1"/>
          </w:tcPr>
          <w:p w:rsidRPr="000F355F" w:rsidR="00992C85" w:rsidP="001A125B" w:rsidRDefault="00992C85" w14:paraId="33A13AD3" w14:textId="40506018">
            <w:pPr>
              <w:spacing w:before="80" w:line="240" w:lineRule="exact"/>
              <w:ind w:firstLine="0"/>
              <w:rPr>
                <w:sz w:val="20"/>
                <w:szCs w:val="20"/>
              </w:rPr>
            </w:pPr>
            <w:r w:rsidRPr="000F355F">
              <w:rPr>
                <w:sz w:val="20"/>
                <w:szCs w:val="20"/>
              </w:rPr>
              <w:t>Övriga reformer</w:t>
            </w:r>
          </w:p>
        </w:tc>
        <w:tc>
          <w:tcPr>
            <w:tcW w:w="1113" w:type="dxa"/>
            <w:tcBorders>
              <w:top w:val="single" w:color="auto" w:sz="4" w:space="0"/>
              <w:bottom w:val="single" w:color="auto" w:sz="4" w:space="0"/>
            </w:tcBorders>
            <w:shd w:val="clear" w:color="auto" w:fill="FFFFFF" w:themeFill="background1"/>
          </w:tcPr>
          <w:p w:rsidRPr="000F355F" w:rsidR="00992C85" w:rsidP="001A125B" w:rsidRDefault="00716D71" w14:paraId="4B5A86D2" w14:textId="0E1E8FEF">
            <w:pPr>
              <w:spacing w:before="80" w:line="240" w:lineRule="exact"/>
              <w:ind w:firstLine="0"/>
              <w:jc w:val="right"/>
              <w:rPr>
                <w:sz w:val="20"/>
                <w:szCs w:val="20"/>
              </w:rPr>
            </w:pPr>
            <w:r>
              <w:rPr>
                <w:sz w:val="20"/>
                <w:szCs w:val="20"/>
              </w:rPr>
              <w:t>–</w:t>
            </w:r>
            <w:r w:rsidRPr="000F355F" w:rsidR="00992C85">
              <w:rPr>
                <w:sz w:val="20"/>
                <w:szCs w:val="20"/>
              </w:rPr>
              <w:t>0,84</w:t>
            </w:r>
          </w:p>
        </w:tc>
        <w:tc>
          <w:tcPr>
            <w:tcW w:w="1251" w:type="dxa"/>
            <w:tcBorders>
              <w:top w:val="single" w:color="auto" w:sz="4" w:space="0"/>
              <w:bottom w:val="single" w:color="auto" w:sz="4" w:space="0"/>
            </w:tcBorders>
            <w:shd w:val="clear" w:color="auto" w:fill="FFFFFF" w:themeFill="background1"/>
          </w:tcPr>
          <w:p w:rsidRPr="000F355F" w:rsidR="00992C85" w:rsidP="001A125B" w:rsidRDefault="00716D71" w14:paraId="6AF2FBC8" w14:textId="06D02BEA">
            <w:pPr>
              <w:spacing w:before="80" w:line="240" w:lineRule="exact"/>
              <w:ind w:firstLine="0"/>
              <w:jc w:val="right"/>
              <w:rPr>
                <w:sz w:val="20"/>
                <w:szCs w:val="20"/>
              </w:rPr>
            </w:pPr>
            <w:r>
              <w:rPr>
                <w:sz w:val="20"/>
                <w:szCs w:val="20"/>
              </w:rPr>
              <w:t>–</w:t>
            </w:r>
            <w:r w:rsidR="00992C85">
              <w:rPr>
                <w:sz w:val="20"/>
                <w:szCs w:val="20"/>
              </w:rPr>
              <w:t>2</w:t>
            </w:r>
            <w:r w:rsidRPr="000F355F" w:rsidR="00992C85">
              <w:rPr>
                <w:sz w:val="20"/>
                <w:szCs w:val="20"/>
              </w:rPr>
              <w:t>,</w:t>
            </w:r>
            <w:r w:rsidR="00992C85">
              <w:rPr>
                <w:sz w:val="20"/>
                <w:szCs w:val="20"/>
              </w:rPr>
              <w:t>44</w:t>
            </w:r>
          </w:p>
        </w:tc>
        <w:tc>
          <w:tcPr>
            <w:tcW w:w="1244" w:type="dxa"/>
            <w:tcBorders>
              <w:top w:val="single" w:color="auto" w:sz="4" w:space="0"/>
              <w:bottom w:val="single" w:color="auto" w:sz="4" w:space="0"/>
            </w:tcBorders>
            <w:shd w:val="clear" w:color="auto" w:fill="FFFFFF" w:themeFill="background1"/>
          </w:tcPr>
          <w:p w:rsidRPr="000F355F" w:rsidR="00992C85" w:rsidP="001A125B" w:rsidRDefault="00716D71" w14:paraId="06B20B2A" w14:textId="312CB8EF">
            <w:pPr>
              <w:spacing w:before="80" w:line="240" w:lineRule="exact"/>
              <w:ind w:firstLine="0"/>
              <w:jc w:val="right"/>
              <w:rPr>
                <w:sz w:val="20"/>
                <w:szCs w:val="20"/>
              </w:rPr>
            </w:pPr>
            <w:r>
              <w:rPr>
                <w:sz w:val="20"/>
                <w:szCs w:val="20"/>
              </w:rPr>
              <w:t>–</w:t>
            </w:r>
            <w:r w:rsidR="00992C85">
              <w:rPr>
                <w:sz w:val="20"/>
                <w:szCs w:val="20"/>
              </w:rPr>
              <w:t>2</w:t>
            </w:r>
            <w:r w:rsidRPr="000F355F" w:rsidR="00992C85">
              <w:rPr>
                <w:sz w:val="20"/>
                <w:szCs w:val="20"/>
              </w:rPr>
              <w:t>,</w:t>
            </w:r>
            <w:r w:rsidR="00992C85">
              <w:rPr>
                <w:sz w:val="20"/>
                <w:szCs w:val="20"/>
              </w:rPr>
              <w:t>15</w:t>
            </w:r>
          </w:p>
        </w:tc>
      </w:tr>
      <w:tr w:rsidRPr="000F355F" w:rsidR="00992C85" w:rsidTr="001A125B" w14:paraId="09BBB754" w14:textId="77777777">
        <w:tc>
          <w:tcPr>
            <w:tcW w:w="4896" w:type="dxa"/>
            <w:tcBorders>
              <w:top w:val="single" w:color="auto" w:sz="4" w:space="0"/>
              <w:left w:val="nil"/>
              <w:bottom w:val="single" w:color="auto" w:sz="4" w:space="0"/>
              <w:right w:val="nil"/>
            </w:tcBorders>
            <w:shd w:val="clear" w:color="auto" w:fill="FFFFFF" w:themeFill="background1"/>
            <w:hideMark/>
          </w:tcPr>
          <w:p w:rsidRPr="000F355F" w:rsidR="00992C85" w:rsidP="001A125B" w:rsidRDefault="00992C85" w14:paraId="0EE32A72" w14:textId="77777777">
            <w:pPr>
              <w:spacing w:before="80" w:line="240" w:lineRule="exact"/>
              <w:ind w:firstLine="0"/>
              <w:rPr>
                <w:b/>
                <w:sz w:val="20"/>
                <w:szCs w:val="20"/>
              </w:rPr>
            </w:pPr>
            <w:r w:rsidRPr="000F355F">
              <w:rPr>
                <w:b/>
                <w:sz w:val="20"/>
                <w:szCs w:val="20"/>
              </w:rPr>
              <w:t>Förstärkning kommunsektorn</w:t>
            </w:r>
          </w:p>
        </w:tc>
        <w:tc>
          <w:tcPr>
            <w:tcW w:w="1113" w:type="dxa"/>
            <w:tcBorders>
              <w:top w:val="single" w:color="auto" w:sz="4" w:space="0"/>
              <w:left w:val="nil"/>
              <w:bottom w:val="single" w:color="auto" w:sz="4" w:space="0"/>
              <w:right w:val="nil"/>
            </w:tcBorders>
            <w:shd w:val="clear" w:color="auto" w:fill="FFFFFF" w:themeFill="background1"/>
            <w:hideMark/>
          </w:tcPr>
          <w:p w:rsidRPr="000F355F" w:rsidR="00992C85" w:rsidP="001A125B" w:rsidRDefault="00992C85" w14:paraId="3BE00CD7" w14:textId="5F370C7B">
            <w:pPr>
              <w:spacing w:before="80" w:line="240" w:lineRule="exact"/>
              <w:ind w:firstLine="0"/>
              <w:jc w:val="right"/>
              <w:rPr>
                <w:b/>
                <w:sz w:val="20"/>
                <w:szCs w:val="20"/>
              </w:rPr>
            </w:pPr>
            <w:r w:rsidRPr="000F355F">
              <w:rPr>
                <w:b/>
                <w:sz w:val="20"/>
                <w:szCs w:val="20"/>
              </w:rPr>
              <w:t>22,04</w:t>
            </w:r>
          </w:p>
        </w:tc>
        <w:tc>
          <w:tcPr>
            <w:tcW w:w="1251" w:type="dxa"/>
            <w:tcBorders>
              <w:top w:val="single" w:color="auto" w:sz="4" w:space="0"/>
              <w:left w:val="nil"/>
              <w:bottom w:val="single" w:color="auto" w:sz="4" w:space="0"/>
              <w:right w:val="nil"/>
            </w:tcBorders>
            <w:shd w:val="clear" w:color="auto" w:fill="FFFFFF" w:themeFill="background1"/>
            <w:hideMark/>
          </w:tcPr>
          <w:p w:rsidRPr="000F355F" w:rsidR="00992C85" w:rsidP="001A125B" w:rsidRDefault="00992C85" w14:paraId="1D595B24" w14:textId="74735826">
            <w:pPr>
              <w:spacing w:before="80" w:line="240" w:lineRule="exact"/>
              <w:ind w:firstLine="0"/>
              <w:jc w:val="right"/>
              <w:rPr>
                <w:b/>
                <w:sz w:val="20"/>
                <w:szCs w:val="20"/>
              </w:rPr>
            </w:pPr>
            <w:r w:rsidRPr="000F355F">
              <w:rPr>
                <w:b/>
                <w:sz w:val="20"/>
                <w:szCs w:val="20"/>
              </w:rPr>
              <w:t>1</w:t>
            </w:r>
            <w:r>
              <w:rPr>
                <w:b/>
                <w:sz w:val="20"/>
                <w:szCs w:val="20"/>
              </w:rPr>
              <w:t>7</w:t>
            </w:r>
            <w:r w:rsidRPr="000F355F">
              <w:rPr>
                <w:b/>
                <w:sz w:val="20"/>
                <w:szCs w:val="20"/>
              </w:rPr>
              <w:t>,</w:t>
            </w:r>
            <w:r>
              <w:rPr>
                <w:b/>
                <w:sz w:val="20"/>
                <w:szCs w:val="20"/>
              </w:rPr>
              <w:t>14</w:t>
            </w:r>
          </w:p>
        </w:tc>
        <w:tc>
          <w:tcPr>
            <w:tcW w:w="1244" w:type="dxa"/>
            <w:tcBorders>
              <w:top w:val="single" w:color="auto" w:sz="4" w:space="0"/>
              <w:left w:val="nil"/>
              <w:bottom w:val="single" w:color="auto" w:sz="4" w:space="0"/>
              <w:right w:val="nil"/>
            </w:tcBorders>
            <w:shd w:val="clear" w:color="auto" w:fill="FFFFFF" w:themeFill="background1"/>
            <w:hideMark/>
          </w:tcPr>
          <w:p w:rsidRPr="000F355F" w:rsidR="00992C85" w:rsidP="001A125B" w:rsidRDefault="00992C85" w14:paraId="080A2F0D" w14:textId="76BA75D0">
            <w:pPr>
              <w:spacing w:before="80" w:line="240" w:lineRule="exact"/>
              <w:ind w:firstLine="0"/>
              <w:jc w:val="right"/>
              <w:rPr>
                <w:b/>
                <w:sz w:val="20"/>
                <w:szCs w:val="20"/>
              </w:rPr>
            </w:pPr>
            <w:r>
              <w:rPr>
                <w:b/>
                <w:sz w:val="20"/>
                <w:szCs w:val="20"/>
              </w:rPr>
              <w:t>21</w:t>
            </w:r>
            <w:r w:rsidRPr="000F355F">
              <w:rPr>
                <w:b/>
                <w:sz w:val="20"/>
                <w:szCs w:val="20"/>
              </w:rPr>
              <w:t>,</w:t>
            </w:r>
            <w:r>
              <w:rPr>
                <w:b/>
                <w:sz w:val="20"/>
                <w:szCs w:val="20"/>
              </w:rPr>
              <w:t>11</w:t>
            </w:r>
          </w:p>
        </w:tc>
      </w:tr>
    </w:tbl>
    <w:p w:rsidRPr="001A125B" w:rsidR="00544C6D" w:rsidP="001A125B" w:rsidRDefault="00544C6D" w14:paraId="0174CE70" w14:textId="7D4C4711">
      <w:pPr>
        <w:pStyle w:val="Klla"/>
      </w:pPr>
      <w:r w:rsidRPr="001A125B">
        <w:t>Källa: Egna beräkningar.</w:t>
      </w:r>
    </w:p>
    <w:p w:rsidRPr="00422D5A" w:rsidR="00544C6D" w:rsidP="00422D5A" w:rsidRDefault="00544C6D" w14:paraId="661CDC87" w14:textId="43B2F57A">
      <w:pPr>
        <w:pStyle w:val="Tabellrubrik"/>
        <w:spacing w:before="360"/>
      </w:pPr>
      <w:r w:rsidRPr="00422D5A">
        <w:t xml:space="preserve">Figur </w:t>
      </w:r>
      <w:r w:rsidRPr="00422D5A" w:rsidR="00595C65">
        <w:fldChar w:fldCharType="begin"/>
      </w:r>
      <w:r w:rsidRPr="00422D5A" w:rsidR="00595C65">
        <w:instrText xml:space="preserve"> SEQ Figur \* ARABIC </w:instrText>
      </w:r>
      <w:r w:rsidRPr="00422D5A" w:rsidR="00595C65">
        <w:fldChar w:fldCharType="separate"/>
      </w:r>
      <w:r w:rsidRPr="00422D5A" w:rsidR="00595C65">
        <w:t>8</w:t>
      </w:r>
      <w:r w:rsidRPr="00422D5A" w:rsidR="00595C65">
        <w:fldChar w:fldCharType="end"/>
      </w:r>
      <w:r w:rsidRPr="00422D5A">
        <w:t xml:space="preserve"> Förstärkning kommuner och regioner, miljarder kronor</w:t>
      </w:r>
    </w:p>
    <w:p w:rsidRPr="000F355F" w:rsidR="00544C6D" w:rsidP="00544C6D" w:rsidRDefault="00992C85" w14:paraId="7C4509B8" w14:textId="6E708802">
      <w:pPr>
        <w:pStyle w:val="Normalutanindragellerluft"/>
      </w:pPr>
      <w:r>
        <w:rPr>
          <w:noProof/>
          <w14:numSpacing w14:val="default"/>
        </w:rPr>
        <w:drawing>
          <wp:inline distT="0" distB="0" distL="0" distR="0" wp14:anchorId="6E1E9ADA" wp14:editId="63567178">
            <wp:extent cx="5400040" cy="2647823"/>
            <wp:effectExtent l="0" t="0" r="0" b="635"/>
            <wp:docPr id="17" name="Diagram 17" descr="">
              <a:extLst xmlns:a="http://schemas.openxmlformats.org/drawingml/2006/main">
                <a:ext uri="{FF2B5EF4-FFF2-40B4-BE49-F238E27FC236}">
                  <a16:creationId xmlns:a16="http://schemas.microsoft.com/office/drawing/2014/main" id="{E6495BD3-1268-45DF-8DB4-12D8FB038D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422D5A" w:rsidR="00544C6D" w:rsidP="00422D5A" w:rsidRDefault="00544C6D" w14:paraId="7F92E082" w14:textId="2816F6EF">
      <w:pPr>
        <w:pStyle w:val="Klla"/>
      </w:pPr>
      <w:r w:rsidRPr="00422D5A">
        <w:t>Källa: Egna beräkningar</w:t>
      </w:r>
      <w:r w:rsidRPr="00422D5A" w:rsidR="001C08ED">
        <w:t>.</w:t>
      </w:r>
    </w:p>
    <w:p w:rsidRPr="006F6EB6" w:rsidR="0058636C" w:rsidP="006F6EB6" w:rsidRDefault="0058636C" w14:paraId="40BBE76B" w14:textId="77777777">
      <w:pPr>
        <w:pStyle w:val="Rubrik2numrerat"/>
      </w:pPr>
      <w:bookmarkStart w:name="_Toc82166331" w:id="66"/>
      <w:r w:rsidRPr="006F6EB6">
        <w:lastRenderedPageBreak/>
        <w:t>Välfärd och medborgarskap</w:t>
      </w:r>
      <w:bookmarkEnd w:id="66"/>
    </w:p>
    <w:p w:rsidRPr="000F355F" w:rsidR="0058636C" w:rsidP="0058636C" w:rsidRDefault="0058636C" w14:paraId="03A9C805" w14:textId="716D7B82">
      <w:pPr>
        <w:pStyle w:val="Normalutanindragellerluft"/>
      </w:pPr>
      <w:r w:rsidRPr="000F355F">
        <w:t>Det ligger i sakens natur att medborgare har mer långtgående sociala rättigheter än icke</w:t>
      </w:r>
      <w:r w:rsidRPr="000F355F" w:rsidR="00101BB1">
        <w:t>-</w:t>
      </w:r>
      <w:r w:rsidRPr="000F355F">
        <w:t>medborgare, även om det självklart ska gå bra att arbeta och bo i Sverige även om man kommer från ett annat land. Sverigedemokraterna förordar vissa begränsningar vad gäller skattefinansierad välfärd till icke</w:t>
      </w:r>
      <w:r w:rsidRPr="000F355F" w:rsidR="008F4229">
        <w:t>-</w:t>
      </w:r>
      <w:r w:rsidRPr="000F355F">
        <w:t xml:space="preserve">medborgare, vilket i ett internationellt perspektiv är en helt normal ståndpunkt. </w:t>
      </w:r>
    </w:p>
    <w:p w:rsidRPr="000F355F" w:rsidR="0058636C" w:rsidP="00101BB1" w:rsidRDefault="0058636C" w14:paraId="236B1A9F" w14:textId="2766678B">
      <w:r w:rsidRPr="000F355F">
        <w:t>Vissa bidrag till utländska medborgare</w:t>
      </w:r>
      <w:r w:rsidRPr="000F355F" w:rsidR="00986F94">
        <w:t xml:space="preserve"> </w:t>
      </w:r>
      <w:r w:rsidRPr="000F355F">
        <w:t>bör omprövas och Sverigedemokraterna står inte bakom reformerna om villkorslös vård till illegala migranter</w:t>
      </w:r>
      <w:r w:rsidRPr="000F355F" w:rsidR="00101BB1">
        <w:t xml:space="preserve">, </w:t>
      </w:r>
      <w:r w:rsidRPr="000F355F">
        <w:t>akutvård</w:t>
      </w:r>
      <w:r w:rsidRPr="000F355F" w:rsidR="00101BB1">
        <w:t xml:space="preserve"> undantaget</w:t>
      </w:r>
      <w:r w:rsidRPr="000F355F">
        <w:t>.</w:t>
      </w:r>
    </w:p>
    <w:p w:rsidRPr="000F355F" w:rsidR="0058636C" w:rsidP="00101BB1" w:rsidRDefault="0058636C" w14:paraId="5EE8FF15" w14:textId="77777777">
      <w:r w:rsidRPr="000F355F">
        <w:t>Den omedelbara offentligfinansiella effekten av detta är svår att uppskatta och inkluderas inte i den aktuella budgetkalkylen, men det skulle vara till gagn för både stat</w:t>
      </w:r>
      <w:r w:rsidRPr="000F355F" w:rsidR="00101BB1">
        <w:t>,</w:t>
      </w:r>
      <w:r w:rsidRPr="000F355F">
        <w:t xml:space="preserve"> </w:t>
      </w:r>
      <w:r w:rsidRPr="000F355F" w:rsidR="00101BB1">
        <w:t xml:space="preserve">regioner </w:t>
      </w:r>
      <w:r w:rsidRPr="000F355F">
        <w:t>och kommuner, på både kort och lång sikt.</w:t>
      </w:r>
    </w:p>
    <w:p w:rsidRPr="000F355F" w:rsidR="007A4060" w:rsidRDefault="007A4060" w14:paraId="2B8EA0B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0F355F">
        <w:br w:type="page"/>
      </w:r>
    </w:p>
    <w:p w:rsidRPr="00D739D5" w:rsidR="0058636C" w:rsidP="00D739D5" w:rsidRDefault="0058636C" w14:paraId="19B98A3E" w14:textId="77777777">
      <w:pPr>
        <w:pStyle w:val="Rubrik1numrerat"/>
      </w:pPr>
      <w:bookmarkStart w:name="_Toc82166332" w:id="67"/>
      <w:r w:rsidRPr="00D739D5">
        <w:lastRenderedPageBreak/>
        <w:t>Sjukvård och omsorg</w:t>
      </w:r>
      <w:bookmarkEnd w:id="67"/>
    </w:p>
    <w:p w:rsidRPr="00422D5A" w:rsidR="006743ED" w:rsidP="00422D5A" w:rsidRDefault="0058636C" w14:paraId="6267EA15" w14:textId="6E5ADBA3">
      <w:pPr>
        <w:pStyle w:val="Normalutanindragellerluft"/>
      </w:pPr>
      <w:r w:rsidRPr="00422D5A">
        <w:t xml:space="preserve">Svensk vård håller hög internationell standard vad gäller medicinska resultat, men det finns enorma problem vad gäller vårdens kapacitet och tillgänglighet. Sverige hamnar numera långt ner i internationella </w:t>
      </w:r>
      <w:r w:rsidRPr="00422D5A" w:rsidR="00B13A16">
        <w:t>jämförelser</w:t>
      </w:r>
      <w:r w:rsidRPr="00422D5A">
        <w:t xml:space="preserve"> </w:t>
      </w:r>
      <w:r w:rsidRPr="00422D5A" w:rsidR="00B13A16">
        <w:t>över</w:t>
      </w:r>
      <w:r w:rsidRPr="00422D5A">
        <w:t xml:space="preserve"> antal </w:t>
      </w:r>
      <w:r w:rsidRPr="00422D5A" w:rsidR="00B13A16">
        <w:t>vårdplatser</w:t>
      </w:r>
      <w:r w:rsidRPr="00422D5A">
        <w:t xml:space="preserve"> per </w:t>
      </w:r>
      <w:r w:rsidRPr="00422D5A" w:rsidR="00B13A16">
        <w:t>invånare</w:t>
      </w:r>
      <w:r w:rsidRPr="00422D5A">
        <w:t xml:space="preserve"> och har enligt aktuella siffror lägst antal vårdplatser per 1</w:t>
      </w:r>
      <w:r w:rsidRPr="00422D5A" w:rsidR="00716D71">
        <w:t> </w:t>
      </w:r>
      <w:r w:rsidRPr="00422D5A">
        <w:t>000 invånare i hela EU. För vårdpersonalen är detta i sig ett arbetsmiljöproblem.</w:t>
      </w:r>
    </w:p>
    <w:p w:rsidRPr="000F355F" w:rsidR="0052281D" w:rsidP="0052281D" w:rsidRDefault="0052281D" w14:paraId="504786C7" w14:textId="77777777">
      <w:r w:rsidRPr="000F355F">
        <w:t xml:space="preserve">Därutöver har Sverige, delvis till följd av </w:t>
      </w:r>
      <w:proofErr w:type="spellStart"/>
      <w:r w:rsidRPr="000F355F">
        <w:t>coronapandemin</w:t>
      </w:r>
      <w:proofErr w:type="spellEnd"/>
      <w:r w:rsidRPr="000F355F">
        <w:t>, byggt upp en kraftig vårdskuld, där hundratusentals svenskar väntar på operation. Siffran präglas av stor osäkerhet då exempelvis de som avstått från att söka vård inte finns med i statistiken. Arbetsbelastningen har därutöver varit hög och personalbehovet kommer att vara stort även framgent.</w:t>
      </w:r>
    </w:p>
    <w:p w:rsidRPr="00422D5A" w:rsidR="00542DDA" w:rsidP="00422D5A" w:rsidRDefault="00542DDA" w14:paraId="09894A79" w14:textId="5F0E58D0">
      <w:pPr>
        <w:pStyle w:val="Tabellrubrik"/>
      </w:pPr>
      <w:r w:rsidRPr="00422D5A">
        <w:t xml:space="preserve">Figur </w:t>
      </w:r>
      <w:r w:rsidRPr="00422D5A" w:rsidR="00595C65">
        <w:fldChar w:fldCharType="begin"/>
      </w:r>
      <w:r w:rsidRPr="00422D5A" w:rsidR="00595C65">
        <w:instrText xml:space="preserve"> SEQ Figur \* ARABIC </w:instrText>
      </w:r>
      <w:r w:rsidRPr="00422D5A" w:rsidR="00595C65">
        <w:fldChar w:fldCharType="separate"/>
      </w:r>
      <w:r w:rsidRPr="00422D5A" w:rsidR="00595C65">
        <w:t>9</w:t>
      </w:r>
      <w:r w:rsidRPr="00422D5A" w:rsidR="00595C65">
        <w:fldChar w:fldCharType="end"/>
      </w:r>
      <w:r w:rsidRPr="00422D5A">
        <w:t xml:space="preserve"> Antal sjukhussängar per 100</w:t>
      </w:r>
      <w:r w:rsidRPr="00422D5A" w:rsidR="00716D71">
        <w:t> </w:t>
      </w:r>
      <w:r w:rsidRPr="00422D5A">
        <w:t>000 invånare, 2018</w:t>
      </w:r>
    </w:p>
    <w:p w:rsidRPr="000F355F" w:rsidR="00B90B10" w:rsidP="00B13A16" w:rsidRDefault="00542DDA" w14:paraId="696282B1" w14:textId="11F7ED4F">
      <w:pPr>
        <w:ind w:firstLine="0"/>
      </w:pPr>
      <w:r w:rsidRPr="000F355F">
        <w:rPr>
          <w:noProof/>
          <w14:numSpacing w14:val="default"/>
        </w:rPr>
        <w:drawing>
          <wp:inline distT="0" distB="0" distL="0" distR="0" wp14:anchorId="6F57A7E5" wp14:editId="28230B99">
            <wp:extent cx="5257800" cy="4633436"/>
            <wp:effectExtent l="0" t="0" r="0" b="0"/>
            <wp:docPr id="12" name="Diagram 12" descr="">
              <a:extLst xmlns:a="http://schemas.openxmlformats.org/drawingml/2006/main">
                <a:ext uri="{FF2B5EF4-FFF2-40B4-BE49-F238E27FC236}">
                  <a16:creationId xmlns:a16="http://schemas.microsoft.com/office/drawing/2014/main" id="{8A33D89E-8834-4D31-B0B6-7CBB705306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422D5A" w:rsidR="00542DDA" w:rsidP="00422D5A" w:rsidRDefault="00542DDA" w14:paraId="24E34D99" w14:textId="6380B7E2">
      <w:pPr>
        <w:pStyle w:val="Klla"/>
      </w:pPr>
      <w:r w:rsidRPr="00422D5A">
        <w:t>Källa: Eurostat.</w:t>
      </w:r>
    </w:p>
    <w:p w:rsidRPr="00422D5A" w:rsidR="00B3511C" w:rsidP="00422D5A" w:rsidRDefault="00B3511C" w14:paraId="7025C831" w14:textId="187A39E3">
      <w:pPr>
        <w:pStyle w:val="Tabellrubrik"/>
        <w:keepNext/>
      </w:pPr>
      <w:r w:rsidRPr="00422D5A">
        <w:lastRenderedPageBreak/>
        <w:t xml:space="preserve">Figur </w:t>
      </w:r>
      <w:r w:rsidRPr="00422D5A" w:rsidR="00595C65">
        <w:fldChar w:fldCharType="begin"/>
      </w:r>
      <w:r w:rsidRPr="00422D5A" w:rsidR="00595C65">
        <w:instrText xml:space="preserve"> SEQ Figur \* ARABIC </w:instrText>
      </w:r>
      <w:r w:rsidRPr="00422D5A" w:rsidR="00595C65">
        <w:fldChar w:fldCharType="separate"/>
      </w:r>
      <w:r w:rsidRPr="00422D5A" w:rsidR="00595C65">
        <w:t>10</w:t>
      </w:r>
      <w:r w:rsidRPr="00422D5A" w:rsidR="00595C65">
        <w:fldChar w:fldCharType="end"/>
      </w:r>
      <w:r w:rsidRPr="00422D5A">
        <w:t xml:space="preserve"> Måluppfyllelse, operationer/åtgärd, alla regioner, andel i procent</w:t>
      </w:r>
    </w:p>
    <w:p w:rsidRPr="000F355F" w:rsidR="00B3511C" w:rsidP="00B3511C" w:rsidRDefault="00B3511C" w14:paraId="747E0638" w14:textId="77777777">
      <w:pPr>
        <w:ind w:firstLine="0"/>
      </w:pPr>
      <w:r w:rsidRPr="000F355F">
        <w:rPr>
          <w:noProof/>
          <w14:numSpacing w14:val="default"/>
        </w:rPr>
        <w:drawing>
          <wp:inline distT="0" distB="0" distL="0" distR="0" wp14:anchorId="195C5F67" wp14:editId="3F0539A3">
            <wp:extent cx="5080000" cy="2095500"/>
            <wp:effectExtent l="0" t="0" r="6350" b="0"/>
            <wp:docPr id="8" name="Diagram 8" descr="">
              <a:extLst xmlns:a="http://schemas.openxmlformats.org/drawingml/2006/main">
                <a:ext uri="{FF2B5EF4-FFF2-40B4-BE49-F238E27FC236}">
                  <a16:creationId xmlns:a16="http://schemas.microsoft.com/office/drawing/2014/main" id="{558F0693-7EEF-4BFF-B2F4-6D8B157C69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422D5A" w:rsidR="00B3511C" w:rsidP="00422D5A" w:rsidRDefault="00B3511C" w14:paraId="21C18D74" w14:textId="4680F8C2">
      <w:pPr>
        <w:pStyle w:val="Klla"/>
      </w:pPr>
      <w:r w:rsidRPr="00422D5A">
        <w:t xml:space="preserve">Källa: Sveriges </w:t>
      </w:r>
      <w:r w:rsidRPr="00422D5A" w:rsidR="00716D71">
        <w:t xml:space="preserve">Kommuner </w:t>
      </w:r>
      <w:r w:rsidRPr="00422D5A">
        <w:t xml:space="preserve">och </w:t>
      </w:r>
      <w:r w:rsidRPr="00422D5A" w:rsidR="00716D71">
        <w:t>Regioner</w:t>
      </w:r>
      <w:r w:rsidRPr="00422D5A">
        <w:t>.</w:t>
      </w:r>
    </w:p>
    <w:p w:rsidRPr="000F355F" w:rsidR="00683825" w:rsidP="00422D5A" w:rsidRDefault="00683825" w14:paraId="1574D513" w14:textId="4759A7CF">
      <w:pPr>
        <w:spacing w:before="240"/>
        <w:ind w:firstLine="0"/>
      </w:pPr>
      <w:r w:rsidRPr="000F355F">
        <w:t>Många regioner befinner sig i en ond spiral med uppsägningar och ökande kostnader till följd av ökande andel inhyrd personal. Problematiken bottnar delvis i rent demografiska orsaker och delvis i det faktum att medicinska landvinningar kan innebära större bördor för vårdkedjan. Jämförelser med exempelvis Danmark visar dock att nordiska länder har goda möjligheter att hålla jämna steg med utvecklingen och att svensk vård kan förbättras.</w:t>
      </w:r>
    </w:p>
    <w:p w:rsidRPr="000F355F" w:rsidR="0058636C" w:rsidP="00683825" w:rsidRDefault="0058636C" w14:paraId="45B1E141" w14:textId="714F5980">
      <w:r w:rsidRPr="000F355F">
        <w:t>Sverigedemokraternas sjukvårdspolitik genomsyras av ett bevarande av offentlig</w:t>
      </w:r>
      <w:r w:rsidR="003F5722">
        <w:softHyphen/>
      </w:r>
      <w:r w:rsidRPr="000F355F">
        <w:t>finansierad vård av högsta kvalitet, höjda ambitionsnivåer vad gäller tillgänglighet, stärkt statlig finansiering i kombination med ett större övergripande statligt ansvar samt bättre samordning mellan olika regioner. I dagens globaliserade samhälle måste också en seriös diskussion föras kring vem som ska ha tillgång till skattefinansierad vård.</w:t>
      </w:r>
    </w:p>
    <w:p w:rsidRPr="000F355F" w:rsidR="00762415" w:rsidP="00B13A16" w:rsidRDefault="0058636C" w14:paraId="541B5B1F" w14:textId="1CD7B585">
      <w:r w:rsidRPr="000F355F">
        <w:t>Skattefinansierad sjukvård har endast legitimitet om den kan leva upp till hälso- och sjukvårdslagens ambitioner. Det innebär att tillgängligheten måste förbättras inom många verksamheter över hela landet. Kortare väntetider skulle bidra till ett stärkt förtroende för vården och skulle öka den offentliga hälso- och sjukvårdens legitimitet.</w:t>
      </w:r>
    </w:p>
    <w:p w:rsidRPr="006F6EB6" w:rsidR="0058636C" w:rsidP="006F6EB6" w:rsidRDefault="000E6D3E" w14:paraId="38838C4E" w14:textId="77777777">
      <w:pPr>
        <w:pStyle w:val="Rubrik2numrerat"/>
      </w:pPr>
      <w:bookmarkStart w:name="_Toc82166333" w:id="68"/>
      <w:r w:rsidRPr="006F6EB6">
        <w:t>Vårdskuld</w:t>
      </w:r>
      <w:bookmarkEnd w:id="68"/>
    </w:p>
    <w:p w:rsidRPr="000F355F" w:rsidR="000E6D3E" w:rsidP="007A7B1E" w:rsidRDefault="0058636C" w14:paraId="29AA5039" w14:textId="77777777">
      <w:pPr>
        <w:pStyle w:val="Normalutanindragellerluft"/>
        <w:spacing w:before="150" w:after="150"/>
      </w:pPr>
      <w:r w:rsidRPr="000F355F">
        <w:rPr>
          <w:b/>
        </w:rPr>
        <w:t>Sverigedemokraternas förslag:</w:t>
      </w:r>
      <w:r w:rsidRPr="000F355F">
        <w:t xml:space="preserve"> </w:t>
      </w:r>
      <w:r w:rsidRPr="000F355F" w:rsidR="00F055B3">
        <w:t xml:space="preserve">För att reducera vårdköer och för att förbättra vidareutbildningen av sjuksköterskor ska </w:t>
      </w:r>
      <w:r w:rsidRPr="000F355F" w:rsidR="000E6D3E">
        <w:t>regionerna tillföras ytterligare resurstillskott.</w:t>
      </w:r>
    </w:p>
    <w:p w:rsidRPr="000F355F" w:rsidR="000E6D3E" w:rsidP="000E6D3E" w:rsidRDefault="000E6D3E" w14:paraId="05D463EA" w14:textId="72DF202C">
      <w:pPr>
        <w:ind w:firstLine="0"/>
      </w:pPr>
      <w:r w:rsidRPr="000F355F">
        <w:t>I stort sett samtliga regioner brottades med långa vårdköer och stora ekonomiska underskott redan innan covid-19-pandemin. Över 700 operationer ställs in varje vecka med anledning av den rådande pandemin och situationen med de långa vårdköerna i Sverige, som redan innan klassats bland de längsta i Europa, kommer att påverkas mycket negativt. I nuläget är det omkring 44</w:t>
      </w:r>
      <w:r w:rsidR="00716D71">
        <w:t> </w:t>
      </w:r>
      <w:r w:rsidRPr="000F355F">
        <w:t xml:space="preserve">000 operationer som är inställda, </w:t>
      </w:r>
      <w:r w:rsidRPr="000F355F" w:rsidR="00417F83">
        <w:t>vilket</w:t>
      </w:r>
      <w:r w:rsidRPr="000F355F">
        <w:t xml:space="preserve"> innebär att över hundratusentals människor väntar på sina operationer.</w:t>
      </w:r>
    </w:p>
    <w:p w:rsidRPr="000F355F" w:rsidR="000E6D3E" w:rsidP="000E6D3E" w:rsidRDefault="00417F83" w14:paraId="4009CD3E" w14:textId="74E23077">
      <w:r w:rsidRPr="000F355F">
        <w:t>R</w:t>
      </w:r>
      <w:r w:rsidRPr="000F355F" w:rsidR="000E6D3E">
        <w:t xml:space="preserve">egeringen </w:t>
      </w:r>
      <w:r w:rsidRPr="000F355F">
        <w:t xml:space="preserve">har nu totalt </w:t>
      </w:r>
      <w:r w:rsidRPr="000F355F" w:rsidR="000E6D3E">
        <w:t>satsat 28 miljarder kronor extra till kommuner och regioner, vilket främst ska täcka upp för minskade skatteintäkter som orsakas av pandemin. Det är långt ifrån tillräckligt</w:t>
      </w:r>
      <w:r w:rsidRPr="000F355F">
        <w:t>. E</w:t>
      </w:r>
      <w:r w:rsidRPr="000F355F" w:rsidR="000E6D3E">
        <w:t>nligt beräkningar från SKR saknas det 30 miljarder kronor fram till 2022 enbart för att kunna bibehålla samma bemanningsnivå i välfärden som vi har i dag.</w:t>
      </w:r>
    </w:p>
    <w:p w:rsidRPr="000F355F" w:rsidR="000E6D3E" w:rsidP="000E6D3E" w:rsidRDefault="000E6D3E" w14:paraId="53139711" w14:textId="77777777">
      <w:r w:rsidRPr="000F355F">
        <w:lastRenderedPageBreak/>
        <w:t>Sverige kommer att behöva hantera en enorm vårdskuld när den pågående krisen har lagt sig och därför krävs det ett kraftfullt krisberedskapspaket för att möta hälso- och sjukvårdens behov efter covid-19-pandemin.</w:t>
      </w:r>
    </w:p>
    <w:p w:rsidRPr="000F355F" w:rsidR="000E6D3E" w:rsidP="000E6D3E" w:rsidRDefault="000E6D3E" w14:paraId="31975552" w14:textId="77777777">
      <w:r w:rsidRPr="000F355F">
        <w:t xml:space="preserve">För att möta vårdskulden på ett effektivt och jämlikt sätt behöver staten gå in och ta ett tydligt ansvar. Med en nationell väntelista kan den regionala ojämlikheten motverkas och tillgången till vård förbättras. Socialstyrelsen bör därför ges mandat att samordna vårdköerna och påbörja arbetet med en nationell väntelista. </w:t>
      </w:r>
    </w:p>
    <w:p w:rsidRPr="000F355F" w:rsidR="003060F2" w:rsidP="0093680C" w:rsidRDefault="000E6D3E" w14:paraId="71238886" w14:textId="0C2981D5">
      <w:r w:rsidRPr="000F355F">
        <w:t>För att kunna klara vårdskulden krävs det ytterligare resurser till</w:t>
      </w:r>
      <w:r w:rsidRPr="000F355F" w:rsidR="00087C04">
        <w:t xml:space="preserve"> regionernas</w:t>
      </w:r>
      <w:r w:rsidRPr="000F355F">
        <w:t xml:space="preserve"> hälso- och sjukvård, som ska bidra till ökad kapacitet och tillgänglighet, där regionerna själv</w:t>
      </w:r>
      <w:r w:rsidR="003F5722">
        <w:softHyphen/>
      </w:r>
      <w:r w:rsidRPr="000F355F">
        <w:t>ständigt hanterar och fördelar resurserna utifrån varje regions särskilda behov och förutsättningar</w:t>
      </w:r>
      <w:r w:rsidRPr="000F355F" w:rsidR="00087C04">
        <w:t xml:space="preserve">, se </w:t>
      </w:r>
      <w:r w:rsidRPr="000F355F" w:rsidR="007507EE">
        <w:t>figur</w:t>
      </w:r>
      <w:r w:rsidR="00716D71">
        <w:t> </w:t>
      </w:r>
      <w:r w:rsidRPr="000F355F" w:rsidR="008F4229">
        <w:t>8</w:t>
      </w:r>
      <w:r w:rsidRPr="000F355F" w:rsidR="00087C04">
        <w:t>.</w:t>
      </w:r>
    </w:p>
    <w:p w:rsidRPr="006F6EB6" w:rsidR="003060F2" w:rsidP="006F6EB6" w:rsidRDefault="003060F2" w14:paraId="650ECEA8" w14:textId="7A941346">
      <w:pPr>
        <w:pStyle w:val="Rubrik2numrerat"/>
      </w:pPr>
      <w:bookmarkStart w:name="_Toc82166334" w:id="69"/>
      <w:r w:rsidRPr="006F6EB6">
        <w:t>Vårdgarantikansli och nationell väntelista</w:t>
      </w:r>
      <w:bookmarkEnd w:id="69"/>
    </w:p>
    <w:p w:rsidRPr="000F355F" w:rsidR="003060F2" w:rsidP="007A7B1E" w:rsidRDefault="003060F2" w14:paraId="1807626F" w14:textId="2F668572">
      <w:pPr>
        <w:spacing w:before="150" w:after="150"/>
        <w:ind w:firstLine="0"/>
      </w:pPr>
      <w:r w:rsidRPr="000F355F">
        <w:rPr>
          <w:b/>
        </w:rPr>
        <w:t>Sverigedemokraternas förslag:</w:t>
      </w:r>
      <w:r w:rsidRPr="000F355F">
        <w:t xml:space="preserve"> </w:t>
      </w:r>
      <w:r w:rsidRPr="000F355F" w:rsidR="0027657E">
        <w:t>Socialstyrelsen ska tilldelas ett särskilt samordnings</w:t>
      </w:r>
      <w:r w:rsidR="003F5722">
        <w:softHyphen/>
      </w:r>
      <w:r w:rsidRPr="000F355F" w:rsidR="0027657E">
        <w:t>ansvar för vårdköerna och en nationell väntelista ska införas.</w:t>
      </w:r>
    </w:p>
    <w:p w:rsidRPr="000F355F" w:rsidR="003060F2" w:rsidP="0027657E" w:rsidRDefault="0027657E" w14:paraId="1DB453DA" w14:textId="588C79C3">
      <w:pPr>
        <w:ind w:firstLine="0"/>
      </w:pPr>
      <w:r w:rsidRPr="000F355F">
        <w:t>Varje enskild region kommer få det svårt att korta vårdköerna och erbjuda en jämlik vård till sin befolkning. Landets sjukvård behöver ses som en helhet, med ett samlat grepp om köerna. Staten måste ta ett större ansvar för att komma till rätta med effekterna av pandemin.</w:t>
      </w:r>
    </w:p>
    <w:p w:rsidRPr="000F355F" w:rsidR="0027657E" w:rsidP="0027657E" w:rsidRDefault="0027657E" w14:paraId="52759503" w14:textId="09566CD5">
      <w:r w:rsidRPr="000F355F">
        <w:t>Sverigedemokraterna föreslår därför att det inrättas ett vårdgarantikansli för vård</w:t>
      </w:r>
      <w:r w:rsidR="003F5722">
        <w:softHyphen/>
      </w:r>
      <w:r w:rsidRPr="000F355F">
        <w:t>köer under Socialstyrelsens regi samt att en nationell väntelista införs för behand</w:t>
      </w:r>
      <w:r w:rsidR="003F5722">
        <w:softHyphen/>
      </w:r>
      <w:r w:rsidRPr="000F355F">
        <w:t>lingar</w:t>
      </w:r>
      <w:r w:rsidRPr="000F355F" w:rsidR="00417F83">
        <w:t>na</w:t>
      </w:r>
      <w:r w:rsidRPr="000F355F">
        <w:t xml:space="preserve"> och operationer</w:t>
      </w:r>
      <w:r w:rsidRPr="000F355F" w:rsidR="00417F83">
        <w:t>na</w:t>
      </w:r>
      <w:r w:rsidRPr="000F355F">
        <w:t xml:space="preserve"> med längst vårdköer. Vårdgarantikansliet bör också ta fram underlag och upprätta samverkansavtal med olika vårdgivare, offentliga och privata, svenska och utländska</w:t>
      </w:r>
      <w:r w:rsidRPr="000F355F" w:rsidR="00D00F21">
        <w:t>,</w:t>
      </w:r>
      <w:r w:rsidRPr="000F355F">
        <w:t xml:space="preserve"> för att kunna öka vårdkapaciteten inom såväl behandling </w:t>
      </w:r>
      <w:r w:rsidRPr="000F355F" w:rsidR="00D00F21">
        <w:t xml:space="preserve">som </w:t>
      </w:r>
      <w:r w:rsidRPr="000F355F">
        <w:t>operation och rehabilitering.</w:t>
      </w:r>
    </w:p>
    <w:p w:rsidRPr="000F355F" w:rsidR="0027657E" w:rsidP="0027657E" w:rsidRDefault="0027657E" w14:paraId="3F78C282" w14:textId="752D3482">
      <w:r w:rsidRPr="000F355F">
        <w:t>Förslaget beräknas öka utgifterna i statens budget med 0,2</w:t>
      </w:r>
      <w:r w:rsidRPr="000F355F" w:rsidR="00194503">
        <w:t>0</w:t>
      </w:r>
      <w:r w:rsidRPr="000F355F">
        <w:t xml:space="preserve"> miljarder kronor 2021.</w:t>
      </w:r>
    </w:p>
    <w:p w:rsidRPr="006F6EB6" w:rsidR="000E6D3E" w:rsidP="006F6EB6" w:rsidRDefault="000E6D3E" w14:paraId="431CA562" w14:textId="77777777">
      <w:pPr>
        <w:pStyle w:val="Rubrik2numrerat"/>
      </w:pPr>
      <w:bookmarkStart w:name="_Toc82166335" w:id="70"/>
      <w:r w:rsidRPr="006F6EB6">
        <w:t>Hälso- och sjukvårdens beredskap</w:t>
      </w:r>
      <w:bookmarkEnd w:id="70"/>
    </w:p>
    <w:p w:rsidRPr="000F355F" w:rsidR="000E6D3E" w:rsidP="007A7B1E" w:rsidRDefault="000E6D3E" w14:paraId="3D0187A1" w14:textId="4FE06F7E">
      <w:pPr>
        <w:spacing w:before="150" w:after="150"/>
        <w:ind w:firstLine="0"/>
      </w:pPr>
      <w:r w:rsidRPr="000F355F">
        <w:rPr>
          <w:b/>
        </w:rPr>
        <w:t>Sverigedemokraternas förslag:</w:t>
      </w:r>
      <w:r w:rsidRPr="000F355F">
        <w:t xml:space="preserve"> </w:t>
      </w:r>
      <w:r w:rsidRPr="000F355F" w:rsidR="00B42C96">
        <w:t>Den</w:t>
      </w:r>
      <w:r w:rsidRPr="000F355F">
        <w:t xml:space="preserve"> svenska </w:t>
      </w:r>
      <w:r w:rsidRPr="000F355F" w:rsidR="00B42C96">
        <w:t>kris</w:t>
      </w:r>
      <w:r w:rsidRPr="000F355F">
        <w:t>beredskapen</w:t>
      </w:r>
      <w:r w:rsidRPr="000F355F" w:rsidR="00B42C96">
        <w:t xml:space="preserve"> ska förstärkas genom</w:t>
      </w:r>
      <w:r w:rsidRPr="000F355F">
        <w:t xml:space="preserve"> regionala beredskapslager med läkemedel, skyddsutrustning och medicinsk utrustning.</w:t>
      </w:r>
    </w:p>
    <w:p w:rsidRPr="000F355F" w:rsidR="000E6D3E" w:rsidP="000E6D3E" w:rsidRDefault="000E6D3E" w14:paraId="7EBCFBF5" w14:textId="165C6F87">
      <w:pPr>
        <w:ind w:firstLine="0"/>
      </w:pPr>
      <w:r w:rsidRPr="000F355F">
        <w:t xml:space="preserve">Det är i huvudsak regionerna som ansvar för beredskapen inom hälso- och sjukvården. Landets regioner ska enligt lagstiftningen kunna hantera krissituationer i fred. Ansvaret innebär således att det ska finnas beredskapslager av både utrustning och läkemedel. Dock är lagstiftningen otydlig gällande vad för typ av beredskap som förväntas och hur lång </w:t>
      </w:r>
      <w:proofErr w:type="gramStart"/>
      <w:r w:rsidRPr="000F355F">
        <w:t>tid regionerna</w:t>
      </w:r>
      <w:proofErr w:type="gramEnd"/>
      <w:r w:rsidRPr="000F355F">
        <w:t xml:space="preserve"> ska väntas klara sig på upprättade beredskapslager.</w:t>
      </w:r>
    </w:p>
    <w:p w:rsidRPr="000F355F" w:rsidR="000E6D3E" w:rsidP="000E6D3E" w:rsidRDefault="00B42C96" w14:paraId="331AE95B" w14:textId="00F4806C">
      <w:r w:rsidRPr="000F355F">
        <w:t>F</w:t>
      </w:r>
      <w:r w:rsidRPr="000F355F" w:rsidR="000E6D3E">
        <w:t>inansiering</w:t>
      </w:r>
      <w:r w:rsidRPr="000F355F" w:rsidR="000D0B0E">
        <w:t>en</w:t>
      </w:r>
      <w:r w:rsidRPr="000F355F" w:rsidR="000E6D3E">
        <w:t xml:space="preserve"> av den regionala beredskapen och</w:t>
      </w:r>
      <w:r w:rsidRPr="000F355F" w:rsidR="000D0B0E">
        <w:t xml:space="preserve"> dess</w:t>
      </w:r>
      <w:r w:rsidRPr="000F355F" w:rsidR="000E6D3E">
        <w:t xml:space="preserve"> beredskapslager är</w:t>
      </w:r>
      <w:r w:rsidRPr="000F355F" w:rsidR="000D0B0E">
        <w:t xml:space="preserve"> en</w:t>
      </w:r>
      <w:r w:rsidRPr="000F355F" w:rsidR="000E6D3E">
        <w:t xml:space="preserve"> mycket angelägen fråga. I</w:t>
      </w:r>
      <w:r w:rsidRPr="000F355F" w:rsidR="00222220">
        <w:t xml:space="preserve"> </w:t>
      </w:r>
      <w:r w:rsidRPr="000F355F" w:rsidR="000E6D3E">
        <w:t>dag brottas både regioner och kommuner med kraftiga ekonomiska underskott, vilket innebär att man har svårt att klara den dagliga verksamheten. Av den anledningen finns det i många fall inte ytterligare svängrum att finansiera en tillförlitlig beredskap.</w:t>
      </w:r>
    </w:p>
    <w:p w:rsidRPr="000F355F" w:rsidR="000E6D3E" w:rsidP="00DA09C4" w:rsidRDefault="000E6D3E" w14:paraId="3403ACC4" w14:textId="76D49E47">
      <w:r w:rsidRPr="000F355F">
        <w:t>Nuvarande lagstiftning måste ses över då det finns behov av tydligare formuleringar i lagtexten. Lagstiftningen gällande regionernas beredskap ska vara tvingande</w:t>
      </w:r>
      <w:r w:rsidRPr="000F355F" w:rsidR="000D0B0E">
        <w:t>. S</w:t>
      </w:r>
      <w:r w:rsidRPr="000F355F">
        <w:t xml:space="preserve">amtidigt ska det finnas ett tydligt statligt ansvar vad gäller nationell samordning och stöd från nationella myndigheter. Det är också angeläget att få till ett långsiktigt system </w:t>
      </w:r>
      <w:r w:rsidRPr="000F355F">
        <w:lastRenderedPageBreak/>
        <w:t>för riktade resurser avseende att bygga upp en kvalitativ och jämlik beredskap i hela landet.</w:t>
      </w:r>
      <w:r w:rsidRPr="000F355F" w:rsidR="00DA09C4">
        <w:t xml:space="preserve"> </w:t>
      </w:r>
      <w:r w:rsidRPr="000F355F">
        <w:t>Den bristfälliga beredskapen i regionerna måste även granskas grundligt när krisen har lagt sig, för att vi ska kunna utvärdera och ta lärdom inför framtida beslut.</w:t>
      </w:r>
      <w:r w:rsidRPr="000F355F" w:rsidR="00B42C96">
        <w:t xml:space="preserve"> </w:t>
      </w:r>
    </w:p>
    <w:p w:rsidRPr="006F6EB6" w:rsidR="0058636C" w:rsidP="006F6EB6" w:rsidRDefault="000E6D3E" w14:paraId="42BFD183" w14:textId="77777777">
      <w:pPr>
        <w:pStyle w:val="Rubrik2numrerat"/>
      </w:pPr>
      <w:bookmarkStart w:name="_Toc82166336" w:id="71"/>
      <w:r w:rsidRPr="006F6EB6">
        <w:t>Personal inom regional sjukvård och kommunal äldreomsorg</w:t>
      </w:r>
      <w:bookmarkEnd w:id="71"/>
    </w:p>
    <w:p w:rsidRPr="000F355F" w:rsidR="000E6D3E" w:rsidP="007A7B1E" w:rsidRDefault="000E6D3E" w14:paraId="53D55CD0" w14:textId="77777777">
      <w:pPr>
        <w:spacing w:before="150" w:after="150"/>
        <w:ind w:firstLine="0"/>
      </w:pPr>
      <w:r w:rsidRPr="000F355F">
        <w:rPr>
          <w:b/>
        </w:rPr>
        <w:t>Sverigedemokraternas förslag</w:t>
      </w:r>
      <w:r w:rsidRPr="000F355F" w:rsidR="00D71EDB">
        <w:rPr>
          <w:b/>
        </w:rPr>
        <w:t>:</w:t>
      </w:r>
      <w:r w:rsidRPr="000F355F" w:rsidR="00D71EDB">
        <w:t xml:space="preserve"> </w:t>
      </w:r>
      <w:r w:rsidRPr="000F355F" w:rsidR="00103FA1">
        <w:t>K</w:t>
      </w:r>
      <w:r w:rsidRPr="000F355F" w:rsidR="00D71EDB">
        <w:t>arensdagen</w:t>
      </w:r>
      <w:r w:rsidRPr="000F355F" w:rsidR="00103FA1">
        <w:t xml:space="preserve"> för personal inom hälso- och sjukvård samt inom kommunal äldreomsorg ska</w:t>
      </w:r>
      <w:r w:rsidRPr="000F355F" w:rsidR="00D71EDB">
        <w:t xml:space="preserve"> slopas permanent.</w:t>
      </w:r>
    </w:p>
    <w:p w:rsidRPr="000F355F" w:rsidR="00103FA1" w:rsidP="00103FA1" w:rsidRDefault="00103FA1" w14:paraId="01ECA431" w14:textId="502038B9">
      <w:pPr>
        <w:ind w:firstLine="0"/>
      </w:pPr>
      <w:r w:rsidRPr="000F355F">
        <w:t>Arbetsvillkoren för personal inom hälso- och sjukvård samt inom kommunal äldre</w:t>
      </w:r>
      <w:r w:rsidR="003F5722">
        <w:softHyphen/>
      </w:r>
      <w:r w:rsidRPr="000F355F">
        <w:t>omsorg behöver förbättras. Det behövs fler kollegor, högre löner</w:t>
      </w:r>
      <w:r w:rsidRPr="000F355F" w:rsidR="00D00F21">
        <w:t xml:space="preserve"> </w:t>
      </w:r>
      <w:r w:rsidRPr="000F355F" w:rsidR="000D0B0E">
        <w:t>samt</w:t>
      </w:r>
      <w:r w:rsidRPr="000F355F">
        <w:t xml:space="preserve"> bättre arbets</w:t>
      </w:r>
      <w:r w:rsidR="003F5722">
        <w:softHyphen/>
      </w:r>
      <w:r w:rsidRPr="000F355F">
        <w:t>miljö.</w:t>
      </w:r>
      <w:r w:rsidRPr="000F355F" w:rsidR="002B7C31">
        <w:t xml:space="preserve"> </w:t>
      </w:r>
      <w:r w:rsidRPr="000F355F">
        <w:t>Därför föreslår vi kraftiga tillskott till regionerna och kommunerna, se figur</w:t>
      </w:r>
      <w:r w:rsidR="00716D71">
        <w:t> </w:t>
      </w:r>
      <w:r w:rsidRPr="000F355F" w:rsidR="00ED408F">
        <w:t>8</w:t>
      </w:r>
      <w:r w:rsidRPr="000F355F" w:rsidR="00C47F0C">
        <w:t>, för att de ska kunna genomföra nödvändiga personalförstärkningar.</w:t>
      </w:r>
    </w:p>
    <w:p w:rsidRPr="000F355F" w:rsidR="00103FA1" w:rsidP="00103FA1" w:rsidRDefault="00103FA1" w14:paraId="6E63A651" w14:textId="561FC576">
      <w:r w:rsidRPr="000F355F">
        <w:t>Det är</w:t>
      </w:r>
      <w:r w:rsidRPr="000F355F" w:rsidR="00EA1FC0">
        <w:t xml:space="preserve"> även</w:t>
      </w:r>
      <w:r w:rsidRPr="000F355F">
        <w:t xml:space="preserve"> angeläget att anställda inom sjukvård inte går till jobbet när de är sjuka</w:t>
      </w:r>
      <w:r w:rsidRPr="000F355F" w:rsidR="000D0B0E">
        <w:t>.</w:t>
      </w:r>
      <w:r w:rsidRPr="000F355F">
        <w:t xml:space="preserve"> </w:t>
      </w:r>
      <w:r w:rsidRPr="000F355F" w:rsidR="000D0B0E">
        <w:t>E</w:t>
      </w:r>
      <w:r w:rsidRPr="000F355F">
        <w:t>n förutsättning är</w:t>
      </w:r>
      <w:r w:rsidRPr="000F355F" w:rsidR="00DE69F8">
        <w:t xml:space="preserve"> då</w:t>
      </w:r>
      <w:r w:rsidRPr="000F355F">
        <w:t xml:space="preserve"> att anställda inte drabbas ekonomisk</w:t>
      </w:r>
      <w:r w:rsidR="00716D71">
        <w:t>t</w:t>
      </w:r>
      <w:r w:rsidRPr="000F355F">
        <w:t xml:space="preserve"> för att de tar</w:t>
      </w:r>
      <w:r w:rsidRPr="000F355F" w:rsidR="00DE69F8">
        <w:t xml:space="preserve"> det</w:t>
      </w:r>
      <w:r w:rsidRPr="000F355F">
        <w:t xml:space="preserve"> ansvar</w:t>
      </w:r>
      <w:r w:rsidRPr="000F355F" w:rsidR="00DE69F8">
        <w:t>et</w:t>
      </w:r>
      <w:r w:rsidRPr="000F355F">
        <w:t xml:space="preserve">. </w:t>
      </w:r>
      <w:r w:rsidRPr="000F355F" w:rsidR="00EA1FC0">
        <w:t>Av denna anledning bör</w:t>
      </w:r>
      <w:r w:rsidRPr="000F355F">
        <w:t xml:space="preserve"> karensdagen slopas permanent för dessa yrkesgrupper.</w:t>
      </w:r>
    </w:p>
    <w:p w:rsidRPr="000F355F" w:rsidR="004E4312" w:rsidP="004E4312" w:rsidRDefault="00D71EDB" w14:paraId="7FF06C4F" w14:textId="0B424CE5">
      <w:r w:rsidRPr="000F355F">
        <w:t xml:space="preserve">Förslaget beräknas </w:t>
      </w:r>
      <w:r w:rsidRPr="000F355F" w:rsidR="004E4312">
        <w:t xml:space="preserve">öka utgifterna i statens budget med </w:t>
      </w:r>
      <w:r w:rsidRPr="000F355F" w:rsidR="00814063">
        <w:t>0,</w:t>
      </w:r>
      <w:r w:rsidRPr="000F355F" w:rsidR="00194503">
        <w:t>17</w:t>
      </w:r>
      <w:r w:rsidRPr="000F355F" w:rsidR="00814063">
        <w:t xml:space="preserve"> miljarder</w:t>
      </w:r>
      <w:r w:rsidRPr="000F355F" w:rsidR="004E4312">
        <w:t xml:space="preserve"> kronor 2021</w:t>
      </w:r>
      <w:r w:rsidR="00716D71">
        <w:t>.</w:t>
      </w:r>
      <w:r w:rsidRPr="000F355F" w:rsidR="007D65D1">
        <w:rPr>
          <w:rStyle w:val="Fotnotsreferens"/>
        </w:rPr>
        <w:footnoteReference w:id="12"/>
      </w:r>
    </w:p>
    <w:p w:rsidRPr="006F6EB6" w:rsidR="00D71EDB" w:rsidP="006F6EB6" w:rsidRDefault="00D71EDB" w14:paraId="4577FF6C" w14:textId="77777777">
      <w:pPr>
        <w:pStyle w:val="Rubrik2numrerat"/>
      </w:pPr>
      <w:bookmarkStart w:name="_Toc82166337" w:id="72"/>
      <w:r w:rsidRPr="006F6EB6">
        <w:t>Tillgång till vaccin och läkemedel</w:t>
      </w:r>
      <w:bookmarkEnd w:id="72"/>
    </w:p>
    <w:p w:rsidRPr="000F355F" w:rsidR="00D71EDB" w:rsidP="007A7B1E" w:rsidRDefault="00D71EDB" w14:paraId="278E9B4B" w14:textId="77777777">
      <w:pPr>
        <w:spacing w:before="150" w:after="150"/>
        <w:ind w:firstLine="0"/>
      </w:pPr>
      <w:r w:rsidRPr="000F355F">
        <w:rPr>
          <w:b/>
        </w:rPr>
        <w:t>Sverigedemokraternas förslag:</w:t>
      </w:r>
      <w:r w:rsidRPr="000F355F">
        <w:t xml:space="preserve"> </w:t>
      </w:r>
      <w:r w:rsidRPr="000F355F" w:rsidR="00085E8B">
        <w:t>V</w:t>
      </w:r>
      <w:r w:rsidRPr="000F355F">
        <w:t xml:space="preserve">accintillverkning i statlig regi </w:t>
      </w:r>
      <w:r w:rsidRPr="000F355F" w:rsidR="00085E8B">
        <w:t xml:space="preserve">ska </w:t>
      </w:r>
      <w:r w:rsidRPr="000F355F">
        <w:t xml:space="preserve">utredas </w:t>
      </w:r>
      <w:r w:rsidRPr="000F355F" w:rsidR="00085E8B">
        <w:t>och</w:t>
      </w:r>
      <w:r w:rsidRPr="000F355F">
        <w:t xml:space="preserve"> den medicinska forskningen ska stärkas.</w:t>
      </w:r>
    </w:p>
    <w:p w:rsidRPr="000F355F" w:rsidR="00D71EDB" w:rsidP="00716D71" w:rsidRDefault="00D71EDB" w14:paraId="24E8438C" w14:textId="7F2CE6C6">
      <w:pPr>
        <w:ind w:firstLine="0"/>
      </w:pPr>
      <w:r w:rsidRPr="000F355F">
        <w:t>Sverige var länge ett framgångsland inom läkemedelsindustrin. Avsaknaden av kapital och starka ägare har varit avgörande orsaker till att svenska läkemedelsföretag har sålts till andra länder. Medicinsk forskning kan växa sig stark igen och forskningen är grund</w:t>
      </w:r>
      <w:r w:rsidR="003F5722">
        <w:softHyphen/>
      </w:r>
      <w:r w:rsidRPr="000F355F">
        <w:t>bulten i det avseendet</w:t>
      </w:r>
      <w:r w:rsidRPr="000F355F" w:rsidR="000D0B0E">
        <w:t>. A</w:t>
      </w:r>
      <w:r w:rsidRPr="000F355F">
        <w:t>ntalet patent och kliniska prövningar måste således stimuleras för att vi ska kunna vända trenden och därmed komma ifrån vår beroendeställning.</w:t>
      </w:r>
    </w:p>
    <w:p w:rsidRPr="000F355F" w:rsidR="00D71EDB" w:rsidP="00D71EDB" w:rsidRDefault="00D71EDB" w14:paraId="7D740748" w14:textId="789E2466">
      <w:r w:rsidRPr="000F355F">
        <w:t>När det gäller vaccin vid stora smittutbrott har vi pandemivaccingarantier, som innebär att vi betalar stora summor pengar för garanti om vaccin när behov finns. Tidigare har det funnits planer på statlig vaccintillverkning,</w:t>
      </w:r>
      <w:r w:rsidRPr="000F355F" w:rsidR="000D0B0E">
        <w:t xml:space="preserve"> men</w:t>
      </w:r>
      <w:r w:rsidRPr="000F355F">
        <w:t xml:space="preserve"> tyvärr finns</w:t>
      </w:r>
      <w:r w:rsidRPr="000F355F" w:rsidR="000D0B0E">
        <w:t xml:space="preserve"> det</w:t>
      </w:r>
      <w:r w:rsidRPr="000F355F">
        <w:t xml:space="preserve"> inga liknande ambitioner kvar i</w:t>
      </w:r>
      <w:r w:rsidRPr="000F355F" w:rsidR="00222220">
        <w:t xml:space="preserve"> </w:t>
      </w:r>
      <w:r w:rsidRPr="000F355F">
        <w:t xml:space="preserve">dag. Egen tillverkning av vaccin kan komma att bli billigare att finansiera för staten, i jämförelse med kostnader </w:t>
      </w:r>
      <w:r w:rsidR="00BA1FFD">
        <w:t xml:space="preserve">för </w:t>
      </w:r>
      <w:r w:rsidRPr="000F355F">
        <w:t>att reservera produktions</w:t>
      </w:r>
      <w:r w:rsidR="003F5722">
        <w:softHyphen/>
      </w:r>
      <w:r w:rsidRPr="000F355F">
        <w:t>kapacitet hos internationella producenter. Vaccinmarknaden tillhör</w:t>
      </w:r>
      <w:r w:rsidRPr="000F355F" w:rsidR="00D00F21">
        <w:t xml:space="preserve"> i dag</w:t>
      </w:r>
      <w:r w:rsidRPr="000F355F">
        <w:t xml:space="preserve"> ett fåtal producenter i världen. En statlig vaccintillverkning har inte bara ekonomiska fördelar utan även säkerhetsmässiga. Under rådande pandemikris har vi sett att kontrakt och avtal många gånger tappar sitt egentliga värde. Av den anledningen finns det goda skäl att återigen utreda frågan om statlig tillverkning av vaccin.</w:t>
      </w:r>
    </w:p>
    <w:p w:rsidRPr="000F355F" w:rsidR="00D71EDB" w:rsidP="00D71EDB" w:rsidRDefault="00D71EDB" w14:paraId="6748428D" w14:textId="63E112F7">
      <w:r w:rsidRPr="000F355F">
        <w:t xml:space="preserve">Förslaget beräknas öka </w:t>
      </w:r>
      <w:r w:rsidRPr="000F355F" w:rsidR="00B41D94">
        <w:t xml:space="preserve">utgifterna i </w:t>
      </w:r>
      <w:r w:rsidRPr="000F355F">
        <w:t xml:space="preserve">statens </w:t>
      </w:r>
      <w:r w:rsidRPr="000F355F" w:rsidR="00B41D94">
        <w:t>budget</w:t>
      </w:r>
      <w:r w:rsidRPr="000F355F">
        <w:t xml:space="preserve"> med </w:t>
      </w:r>
      <w:r w:rsidRPr="000F355F" w:rsidR="00194503">
        <w:t>0,05 miljarder</w:t>
      </w:r>
      <w:r w:rsidRPr="000F355F">
        <w:t xml:space="preserve"> kronor 2021.</w:t>
      </w:r>
    </w:p>
    <w:p w:rsidRPr="006F6EB6" w:rsidR="00832093" w:rsidP="006F6EB6" w:rsidRDefault="00832093" w14:paraId="5A2DFC8E" w14:textId="77777777">
      <w:pPr>
        <w:pStyle w:val="Rubrik2numrerat"/>
      </w:pPr>
      <w:bookmarkStart w:name="_Toc82166338" w:id="73"/>
      <w:r w:rsidRPr="006F6EB6">
        <w:t>Assistansersättning</w:t>
      </w:r>
      <w:bookmarkEnd w:id="73"/>
    </w:p>
    <w:p w:rsidRPr="000F355F" w:rsidR="00832093" w:rsidP="007A7B1E" w:rsidRDefault="00832093" w14:paraId="313EAB8E" w14:textId="30643FCC">
      <w:pPr>
        <w:pStyle w:val="Normalutanindragellerluft"/>
        <w:spacing w:before="150" w:after="150"/>
      </w:pPr>
      <w:r w:rsidRPr="000F355F">
        <w:rPr>
          <w:b/>
        </w:rPr>
        <w:t>Sverigedemokraternas förslag:</w:t>
      </w:r>
      <w:r w:rsidRPr="000F355F">
        <w:t xml:space="preserve"> </w:t>
      </w:r>
      <w:r w:rsidRPr="000F355F" w:rsidR="00BC6241">
        <w:t xml:space="preserve">Lagen om stöd och service till vissa funktionshindrade ska återställas till dess ursprung. </w:t>
      </w:r>
      <w:r w:rsidRPr="000F355F">
        <w:t>Uppräkningen av assistansersättningen ska höjas</w:t>
      </w:r>
      <w:r w:rsidRPr="000F355F" w:rsidR="002739E4">
        <w:t xml:space="preserve"> med 7</w:t>
      </w:r>
      <w:r w:rsidR="00BA1FFD">
        <w:t> </w:t>
      </w:r>
      <w:r w:rsidRPr="000F355F" w:rsidR="002739E4">
        <w:t>procent 2021</w:t>
      </w:r>
      <w:r w:rsidRPr="000F355F">
        <w:t>.</w:t>
      </w:r>
    </w:p>
    <w:p w:rsidRPr="000F355F" w:rsidR="00832093" w:rsidP="00832093" w:rsidRDefault="00832093" w14:paraId="4C482381" w14:textId="491FC734">
      <w:pPr>
        <w:ind w:firstLine="0"/>
      </w:pPr>
      <w:r w:rsidRPr="000F355F">
        <w:lastRenderedPageBreak/>
        <w:t>Assistansersättningen betalas ut månadsvis med ett preliminärt belopp,</w:t>
      </w:r>
      <w:r w:rsidRPr="000F355F" w:rsidR="000D0B0E">
        <w:t xml:space="preserve"> där</w:t>
      </w:r>
      <w:r w:rsidRPr="000F355F">
        <w:t xml:space="preserve"> varje beviljad assistanstimme ersätts med ett schablonbelopp. I dag går uppräkningen av schablonen inte i takt med löneutvecklingen, vilket innebär att ersättningen inte täcker de ökade kostnaderna för assistenter. </w:t>
      </w:r>
    </w:p>
    <w:p w:rsidRPr="000F355F" w:rsidR="00832093" w:rsidP="00832093" w:rsidRDefault="00832093" w14:paraId="0686D931" w14:textId="78983738">
      <w:r w:rsidRPr="000F355F">
        <w:t>Enligt en medlemsundersökning utförd av arbetsgivarföreningen KFO:s medlemmar inom avtalsområdet personlig assistans framgår att den nuvarande uppräkningstakten av schablonersättningen är ohållbar</w:t>
      </w:r>
      <w:r w:rsidR="00BA1FFD">
        <w:t>,</w:t>
      </w:r>
      <w:r w:rsidRPr="000F355F">
        <w:t xml:space="preserve"> och nästan hälften av dem svarar att man klarar att bedriva verksamhet maximalt två år till med nuvarande uppräkningstakt av schablon</w:t>
      </w:r>
      <w:r w:rsidR="003F5722">
        <w:softHyphen/>
      </w:r>
      <w:r w:rsidRPr="000F355F">
        <w:t>ersättningen. Så många som 70 procent av tillfrågade arbetsgivare svarar att verk</w:t>
      </w:r>
      <w:r w:rsidR="003F5722">
        <w:softHyphen/>
      </w:r>
      <w:r w:rsidRPr="000F355F">
        <w:t>samheten redan nu är under ekonomisk press, medan 75 procent svarar att de redan behövt göra anpassningar till den rådande ekonomiska situationen, vilket klart försämrar verksamheten. Det handlar om att man har tvingats dra ned på utbildningar och behövt anställa assistenter med lägre ingångslön.</w:t>
      </w:r>
    </w:p>
    <w:p w:rsidRPr="000F355F" w:rsidR="002739E4" w:rsidP="00832093" w:rsidRDefault="002739E4" w14:paraId="72A82E54" w14:textId="028B5D3A">
      <w:r w:rsidRPr="000F355F">
        <w:t>För att assistansersättningen ska motsvara löneutvecklingen och täcka upp en del av det gap som uppstått under de senaste åren föreslår Sverigedemokraterna att upp</w:t>
      </w:r>
      <w:r w:rsidR="003F5722">
        <w:softHyphen/>
      </w:r>
      <w:r w:rsidRPr="000F355F">
        <w:t xml:space="preserve">räkningen </w:t>
      </w:r>
      <w:r w:rsidRPr="000F355F" w:rsidR="000D0B0E">
        <w:t xml:space="preserve">för assistansersättning </w:t>
      </w:r>
      <w:r w:rsidRPr="000F355F">
        <w:t>ökar till 7</w:t>
      </w:r>
      <w:r w:rsidR="00BA1FFD">
        <w:t> </w:t>
      </w:r>
      <w:r w:rsidRPr="000F355F">
        <w:t>procent</w:t>
      </w:r>
      <w:r w:rsidRPr="000F355F" w:rsidR="000D0B0E">
        <w:t xml:space="preserve"> för 2021</w:t>
      </w:r>
      <w:r w:rsidRPr="000F355F">
        <w:t xml:space="preserve"> jämfört med 2020.</w:t>
      </w:r>
    </w:p>
    <w:p w:rsidRPr="000F355F" w:rsidR="00FA0557" w:rsidP="00832093" w:rsidRDefault="00FA0557" w14:paraId="3B052703" w14:textId="6329FB1E">
      <w:r w:rsidRPr="000F355F">
        <w:t xml:space="preserve">Det är </w:t>
      </w:r>
      <w:r w:rsidRPr="000F355F" w:rsidR="00BC6241">
        <w:t xml:space="preserve">dessutom </w:t>
      </w:r>
      <w:r w:rsidRPr="000F355F">
        <w:t>viktigt att LSS i ett första steg ska återgå till lagens ursprungliga intentioner före prejudicerande domar och regleringsbrev. Lagen behöver uppenbarligen ändras för att stoppa den kraftiga inskränkning av LSS som pågått de senaste åren.</w:t>
      </w:r>
    </w:p>
    <w:p w:rsidRPr="000F355F" w:rsidR="00EB7EAA" w:rsidP="00EB7EAA" w:rsidRDefault="00832093" w14:paraId="7C270A87" w14:textId="38E6C7CE">
      <w:r w:rsidRPr="000F355F">
        <w:t>Förslage</w:t>
      </w:r>
      <w:r w:rsidRPr="000F355F" w:rsidR="00B43363">
        <w:t>t</w:t>
      </w:r>
      <w:r w:rsidRPr="000F355F">
        <w:t xml:space="preserve"> beräknas öka utgifterna i statens budget med</w:t>
      </w:r>
      <w:r w:rsidRPr="000F355F" w:rsidR="00BC6241">
        <w:t xml:space="preserve"> totalt</w:t>
      </w:r>
      <w:r w:rsidRPr="000F355F">
        <w:t xml:space="preserve"> </w:t>
      </w:r>
      <w:r w:rsidRPr="000F355F" w:rsidR="00BC6241">
        <w:t>1</w:t>
      </w:r>
      <w:r w:rsidRPr="000F355F" w:rsidR="00671B8B">
        <w:t>,</w:t>
      </w:r>
      <w:r w:rsidRPr="000F355F" w:rsidR="00BC6241">
        <w:t>1</w:t>
      </w:r>
      <w:r w:rsidRPr="000F355F" w:rsidR="00194503">
        <w:t>5</w:t>
      </w:r>
      <w:r w:rsidRPr="000F355F">
        <w:t xml:space="preserve"> miljarder kronor 2021</w:t>
      </w:r>
      <w:r w:rsidR="00BA1FFD">
        <w:t>.</w:t>
      </w:r>
      <w:r w:rsidRPr="000F355F" w:rsidR="00BC6241">
        <w:rPr>
          <w:rStyle w:val="Fotnotsreferens"/>
        </w:rPr>
        <w:footnoteReference w:id="13"/>
      </w:r>
    </w:p>
    <w:p w:rsidRPr="006F6EB6" w:rsidR="00EB7EAA" w:rsidP="006F6EB6" w:rsidRDefault="00EB7EAA" w14:paraId="063C1E89" w14:textId="717EA60D">
      <w:pPr>
        <w:pStyle w:val="Rubrik2numrerat"/>
      </w:pPr>
      <w:bookmarkStart w:name="_Toc82166339" w:id="74"/>
      <w:bookmarkStart w:name="_Hlk52433116" w:id="75"/>
      <w:r w:rsidRPr="006F6EB6">
        <w:t>Kvinnors hälsa</w:t>
      </w:r>
      <w:bookmarkEnd w:id="74"/>
    </w:p>
    <w:p w:rsidRPr="000F355F" w:rsidR="00EB7EAA" w:rsidP="007A7B1E" w:rsidRDefault="00EB7EAA" w14:paraId="38DD6D2D" w14:textId="1C686F55">
      <w:pPr>
        <w:pStyle w:val="Normalutanindragellerluft"/>
        <w:spacing w:before="150" w:after="150"/>
      </w:pPr>
      <w:r w:rsidRPr="000F355F">
        <w:rPr>
          <w:b/>
        </w:rPr>
        <w:t>Sverigedemokraternas förslag:</w:t>
      </w:r>
      <w:r w:rsidRPr="000F355F">
        <w:t xml:space="preserve"> Ett nationellt screening- och vaccinationsprogram för livmoderhalscancer ska införas. </w:t>
      </w:r>
      <w:proofErr w:type="spellStart"/>
      <w:r w:rsidRPr="000F355F">
        <w:t>Endometriosvården</w:t>
      </w:r>
      <w:proofErr w:type="spellEnd"/>
      <w:r w:rsidRPr="000F355F">
        <w:t xml:space="preserve"> ska utvecklas.</w:t>
      </w:r>
    </w:p>
    <w:p w:rsidRPr="000F355F" w:rsidR="00EB7EAA" w:rsidP="00EB7EAA" w:rsidRDefault="00EB7EAA" w14:paraId="4169F654" w14:textId="2A475F37">
      <w:pPr>
        <w:ind w:firstLine="0"/>
      </w:pPr>
      <w:r w:rsidRPr="000F355F">
        <w:t xml:space="preserve">Sverigedemokraterna ser ett behov av att utöka arbetet gällande kvinnors hälsa. Det behövs ett nationellt screening- och vaccinationsprogram för att nå målsättningen att göra Sverige fritt från livmoderhalscancer. Även </w:t>
      </w:r>
      <w:proofErr w:type="spellStart"/>
      <w:r w:rsidRPr="000F355F">
        <w:t>endometriosvården</w:t>
      </w:r>
      <w:proofErr w:type="spellEnd"/>
      <w:r w:rsidRPr="000F355F">
        <w:t xml:space="preserve"> behöver stärkas för att skapa mer jämlika förutsättningar för kvalitativa behandlingsmetoder. Därutöver är det nödvändigt att stärka forskningen inom området kvinnorelaterade sjukdomar generellt.</w:t>
      </w:r>
    </w:p>
    <w:p w:rsidRPr="000F355F" w:rsidR="00EB7EAA" w:rsidP="006A10B2" w:rsidRDefault="00EB7EAA" w14:paraId="5C525D32" w14:textId="231A82DD">
      <w:r w:rsidRPr="000F355F">
        <w:t>Förslage</w:t>
      </w:r>
      <w:r w:rsidRPr="000F355F" w:rsidR="00B43363">
        <w:t>t</w:t>
      </w:r>
      <w:r w:rsidRPr="000F355F">
        <w:t xml:space="preserve"> beräknas öka utgifterna i statens budget med 0,21 miljarder kronor 2021.</w:t>
      </w:r>
    </w:p>
    <w:p w:rsidRPr="006F6EB6" w:rsidR="00EB7EAA" w:rsidP="006F6EB6" w:rsidRDefault="00EB7EAA" w14:paraId="294461F4" w14:textId="58B93F01">
      <w:pPr>
        <w:pStyle w:val="Rubrik2numrerat"/>
      </w:pPr>
      <w:bookmarkStart w:name="_Toc82166340" w:id="76"/>
      <w:r w:rsidRPr="006F6EB6">
        <w:t>Psykisk ohälsa</w:t>
      </w:r>
      <w:bookmarkEnd w:id="76"/>
    </w:p>
    <w:p w:rsidRPr="000F355F" w:rsidR="00EB7EAA" w:rsidP="007A7B1E" w:rsidRDefault="00EB7EAA" w14:paraId="696B6253" w14:textId="770FF92C">
      <w:pPr>
        <w:pStyle w:val="Normalutanindragellerluft"/>
        <w:spacing w:before="150" w:after="150"/>
      </w:pPr>
      <w:r w:rsidRPr="000F355F">
        <w:rPr>
          <w:b/>
        </w:rPr>
        <w:t>Sverigedemokraternas förslag:</w:t>
      </w:r>
      <w:r w:rsidRPr="000F355F">
        <w:t xml:space="preserve"> </w:t>
      </w:r>
      <w:r w:rsidRPr="000F355F" w:rsidR="00034E16">
        <w:t>Arbetet för att motverka psykisk ohälsa ska stärkas</w:t>
      </w:r>
      <w:r w:rsidRPr="000F355F">
        <w:t>.</w:t>
      </w:r>
    </w:p>
    <w:p w:rsidRPr="000F355F" w:rsidR="00EB7EAA" w:rsidP="00034E16" w:rsidRDefault="00034E16" w14:paraId="55B2EB98" w14:textId="3784338B">
      <w:pPr>
        <w:ind w:firstLine="0"/>
      </w:pPr>
      <w:r w:rsidRPr="000F355F">
        <w:t>Redan före pandemin var den psykiska ohälsan i samhället ett komplext</w:t>
      </w:r>
      <w:r w:rsidRPr="000F355F" w:rsidR="00D00F21">
        <w:t xml:space="preserve"> problem</w:t>
      </w:r>
      <w:r w:rsidRPr="000F355F">
        <w:t xml:space="preserve">. Med anledning av covid-19-pandemin </w:t>
      </w:r>
      <w:r w:rsidRPr="000F355F" w:rsidR="00AB45F7">
        <w:t>förväntas en ökning av antalet psykiska sjukdoms</w:t>
      </w:r>
      <w:r w:rsidR="003F5722">
        <w:softHyphen/>
      </w:r>
      <w:r w:rsidRPr="000F355F" w:rsidR="00AB45F7">
        <w:t xml:space="preserve">tillstånd under den närmsta tiden. Det är också sannolikt att </w:t>
      </w:r>
      <w:r w:rsidRPr="000F355F">
        <w:t>tillståndet förvärras hos människor som lidit av psykiska besvär redan innan pandemin.</w:t>
      </w:r>
    </w:p>
    <w:p w:rsidRPr="000F355F" w:rsidR="00034E16" w:rsidP="00034E16" w:rsidRDefault="00034E16" w14:paraId="04A37AA9" w14:textId="0709491C">
      <w:r w:rsidRPr="000F355F">
        <w:t xml:space="preserve">Sverigedemokraterna väljer att göra tydliga satsningar för att hantera den ökade psykiska ohälsan och för att motverka förekomsten av suicid. Därför föreslås bland annat en satsning på en rikstäckande nationell stödtelefonfunktion för personer med </w:t>
      </w:r>
      <w:r w:rsidRPr="000F355F">
        <w:lastRenderedPageBreak/>
        <w:t>psykiska besvär och suicidala tankar, en haverikommission vid suicid och utökat stöd till ideella organisationer som arbetar med psykisk ohälsa och suicidprevention.</w:t>
      </w:r>
    </w:p>
    <w:p w:rsidRPr="000F355F" w:rsidR="00034E16" w:rsidP="00034E16" w:rsidRDefault="00034E16" w14:paraId="025A2886" w14:textId="208880C8">
      <w:r w:rsidRPr="000F355F">
        <w:t>Vidare föreslås att det införs en samlad nationell strategi för arbetet med psykisk hälsa samt att primärvårdens förmåga att fånga upp tidiga risktecken vid psykisk ohälsa utvecklas.</w:t>
      </w:r>
    </w:p>
    <w:p w:rsidRPr="000F355F" w:rsidR="00F708A0" w:rsidP="00034E16" w:rsidRDefault="00034E16" w14:paraId="2FC1435C" w14:textId="39C234A4">
      <w:r w:rsidRPr="000F355F">
        <w:t>Förslage</w:t>
      </w:r>
      <w:r w:rsidRPr="000F355F" w:rsidR="00B43363">
        <w:t>t</w:t>
      </w:r>
      <w:r w:rsidRPr="000F355F">
        <w:t xml:space="preserve"> beräknas öka utgifterna i statens budget med 0,66 miljarder kronor.</w:t>
      </w:r>
    </w:p>
    <w:p w:rsidRPr="000F355F" w:rsidR="00F708A0" w:rsidRDefault="00F708A0" w14:paraId="1612202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0F355F">
        <w:br w:type="page"/>
      </w:r>
    </w:p>
    <w:p w:rsidRPr="006F6EB6" w:rsidR="0058636C" w:rsidP="006F6EB6" w:rsidRDefault="001632D9" w14:paraId="587A83C5" w14:textId="77777777">
      <w:pPr>
        <w:pStyle w:val="Rubrik1numrerat"/>
      </w:pPr>
      <w:bookmarkStart w:name="_Toc82166341" w:id="77"/>
      <w:bookmarkEnd w:id="75"/>
      <w:r w:rsidRPr="006F6EB6">
        <w:lastRenderedPageBreak/>
        <w:t>Rättsväsendet</w:t>
      </w:r>
      <w:bookmarkEnd w:id="77"/>
    </w:p>
    <w:p w:rsidRPr="000F355F" w:rsidR="0058636C" w:rsidP="0058636C" w:rsidRDefault="0058636C" w14:paraId="6F1E1220" w14:textId="73E2FAA2">
      <w:pPr>
        <w:pStyle w:val="Normalutanindragellerluft"/>
      </w:pPr>
      <w:r w:rsidRPr="000F355F">
        <w:t>Att upprätthålla lag och ordning tillhör statens kärnuppgifter och måste prioriteras mycket högt. Dit rättsstaten inte når tar andra, informella</w:t>
      </w:r>
      <w:r w:rsidR="00084CC5">
        <w:t>,</w:t>
      </w:r>
      <w:r w:rsidRPr="000F355F">
        <w:t xml:space="preserve"> strukturer över och den enskildes rätt till skydd och säkerhet blir en angelägenhet för olika självutnämnda aktörer, vilket uppenbart är en grogrund för organiserad brottslighet. </w:t>
      </w:r>
    </w:p>
    <w:p w:rsidRPr="000F355F" w:rsidR="002728A6" w:rsidP="001632D9" w:rsidRDefault="002728A6" w14:paraId="6FAA559A" w14:textId="65BA1B2F">
      <w:r w:rsidRPr="000F355F">
        <w:t xml:space="preserve">I Sverige har en tilltagande gängbrottslighet skördat allt fler liv, vilket har seglat upp som ett av samhällets allvarligaste problem. Medan </w:t>
      </w:r>
      <w:proofErr w:type="spellStart"/>
      <w:r w:rsidRPr="000F355F">
        <w:t>coronapandemin</w:t>
      </w:r>
      <w:proofErr w:type="spellEnd"/>
      <w:r w:rsidRPr="000F355F">
        <w:t xml:space="preserve"> har resulterat i att vissa verksamheter avstannat har de kriminella gängen fortsatt sin verksamhet. Skott</w:t>
      </w:r>
      <w:r w:rsidR="003F5722">
        <w:softHyphen/>
      </w:r>
      <w:r w:rsidRPr="000F355F">
        <w:t>lossningar har ökat, brott mot person har ökat och andelen kvinnor som utsätts för sexualbrott har skjutit i höjden</w:t>
      </w:r>
      <w:r w:rsidR="00084CC5">
        <w:t>.</w:t>
      </w:r>
      <w:r w:rsidRPr="000F355F">
        <w:rPr>
          <w:rStyle w:val="Fotnotsreferens"/>
        </w:rPr>
        <w:footnoteReference w:id="14"/>
      </w:r>
      <w:r w:rsidRPr="000F355F">
        <w:t xml:space="preserve"> Därutöver växer kriminaliteten fram på nya områden, </w:t>
      </w:r>
      <w:r w:rsidRPr="000F355F" w:rsidR="00603EC4">
        <w:t>bland annat</w:t>
      </w:r>
      <w:r w:rsidRPr="000F355F">
        <w:t xml:space="preserve"> rån mot barn och unga</w:t>
      </w:r>
      <w:r w:rsidR="00084CC5">
        <w:t>.</w:t>
      </w:r>
      <w:r w:rsidRPr="000F355F">
        <w:rPr>
          <w:rStyle w:val="Fotnotsreferens"/>
        </w:rPr>
        <w:footnoteReference w:id="15"/>
      </w:r>
      <w:r w:rsidRPr="000F355F" w:rsidR="001632D9">
        <w:t xml:space="preserve"> Detta i en situation där tekniska framsteg, exempelvis </w:t>
      </w:r>
      <w:r w:rsidRPr="000F355F" w:rsidR="00603EC4">
        <w:t>kamerabevakning</w:t>
      </w:r>
      <w:r w:rsidRPr="000F355F" w:rsidR="001632D9">
        <w:t xml:space="preserve">, </w:t>
      </w:r>
      <w:r w:rsidRPr="000F355F" w:rsidR="00603EC4">
        <w:t>de facto</w:t>
      </w:r>
      <w:r w:rsidRPr="000F355F" w:rsidR="001632D9">
        <w:t xml:space="preserve"> har potentialen att stävja grov brottslighet.</w:t>
      </w:r>
    </w:p>
    <w:p w:rsidRPr="000F355F" w:rsidR="002728A6" w:rsidP="002728A6" w:rsidRDefault="002728A6" w14:paraId="74A2D813" w14:textId="2FB1DA0E">
      <w:r w:rsidRPr="000F355F">
        <w:t>Förutom att brottsligheten orsakar mänskligt lidande och otrygghet är samhälls</w:t>
      </w:r>
      <w:r w:rsidR="003F5722">
        <w:softHyphen/>
      </w:r>
      <w:r w:rsidRPr="000F355F">
        <w:t>kostnaden enorm. Bortsett från rätts</w:t>
      </w:r>
      <w:r w:rsidRPr="000F355F" w:rsidR="001632D9">
        <w:t>väsendets</w:t>
      </w:r>
      <w:r w:rsidRPr="000F355F">
        <w:t xml:space="preserve"> kostnader tvingas företag </w:t>
      </w:r>
      <w:r w:rsidRPr="000F355F" w:rsidR="001632D9">
        <w:t>stå för kostnader på</w:t>
      </w:r>
      <w:r w:rsidRPr="000F355F">
        <w:t xml:space="preserve"> tiotals miljarder </w:t>
      </w:r>
      <w:r w:rsidRPr="000F355F" w:rsidR="001632D9">
        <w:t>varje</w:t>
      </w:r>
      <w:r w:rsidRPr="000F355F">
        <w:t xml:space="preserve"> år för att hantera rena säkerhetsproblem</w:t>
      </w:r>
      <w:r w:rsidRPr="000F355F" w:rsidR="000D0B0E">
        <w:t xml:space="preserve"> –</w:t>
      </w:r>
      <w:r w:rsidRPr="000F355F">
        <w:t xml:space="preserve"> kostnader som måste bäras av ägare, försäkringsbolag, kunder och arbetstagare</w:t>
      </w:r>
      <w:r w:rsidR="00084CC5">
        <w:t>.</w:t>
      </w:r>
      <w:r w:rsidRPr="000F355F">
        <w:rPr>
          <w:rStyle w:val="Fotnotsreferens"/>
        </w:rPr>
        <w:footnoteReference w:id="16"/>
      </w:r>
      <w:r w:rsidRPr="000F355F">
        <w:t xml:space="preserve"> Den negativa utvecklingen är intimt förknippad med Sveriges misslyckade migrations- och integrationspolitik och bristande gränskontroll – i kombination med att rättsväsendets resurser och befogenheter inte håller jämna steg med behoven. Den långsiktiga lösningen ligger i en kombination av utbildning, socialpolitik, nationell sammanhållning och inte minst en verklighetsförankrad </w:t>
      </w:r>
      <w:proofErr w:type="spellStart"/>
      <w:r w:rsidRPr="000F355F" w:rsidR="00FC426A">
        <w:t>migrationspolitik</w:t>
      </w:r>
      <w:proofErr w:type="spellEnd"/>
      <w:r w:rsidRPr="000F355F">
        <w:t xml:space="preserve">. Den kortsiktiga men mycket angelägna lösningen är dock att tillföra de brottsbekämpande myndigheterna erforderliga resurser. Det är en ren prioriteringsfråga som dessutom ligger direkt på staten och statliga myndigheter. </w:t>
      </w:r>
    </w:p>
    <w:p w:rsidRPr="006F6EB6" w:rsidR="0058636C" w:rsidP="006F6EB6" w:rsidRDefault="0058636C" w14:paraId="264836BB" w14:textId="77777777">
      <w:pPr>
        <w:pStyle w:val="Rubrik2numrerat"/>
      </w:pPr>
      <w:bookmarkStart w:name="_Toc82166342" w:id="78"/>
      <w:r w:rsidRPr="006F6EB6">
        <w:t xml:space="preserve">Mer resurser till </w:t>
      </w:r>
      <w:r w:rsidRPr="006F6EB6" w:rsidR="00AE7D94">
        <w:t>brottsbekämpning</w:t>
      </w:r>
      <w:bookmarkEnd w:id="78"/>
    </w:p>
    <w:p w:rsidRPr="000F355F" w:rsidR="00F055B3" w:rsidP="007A7B1E" w:rsidRDefault="0058636C" w14:paraId="3B687814" w14:textId="77777777">
      <w:pPr>
        <w:pStyle w:val="Normalutanindragellerluft"/>
        <w:spacing w:before="150" w:after="150"/>
      </w:pPr>
      <w:r w:rsidRPr="000F355F">
        <w:rPr>
          <w:b/>
        </w:rPr>
        <w:t>Sverigedemokraternas förslag:</w:t>
      </w:r>
      <w:r w:rsidRPr="000F355F">
        <w:t xml:space="preserve"> </w:t>
      </w:r>
      <w:r w:rsidRPr="000F355F" w:rsidR="00B71542">
        <w:t>A</w:t>
      </w:r>
      <w:r w:rsidRPr="000F355F" w:rsidR="00F0793B">
        <w:t>nslagen till Polismyndigheten, Säkerhetspolisen och Åklagarmyndigheten</w:t>
      </w:r>
      <w:r w:rsidRPr="000F355F" w:rsidR="00B71542">
        <w:t xml:space="preserve"> ska</w:t>
      </w:r>
      <w:r w:rsidRPr="000F355F" w:rsidR="00F0793B">
        <w:t xml:space="preserve"> höjas</w:t>
      </w:r>
      <w:r w:rsidRPr="000F355F" w:rsidR="0073406F">
        <w:t>.</w:t>
      </w:r>
    </w:p>
    <w:p w:rsidRPr="000F355F" w:rsidR="0003005F" w:rsidP="00FF6C13" w:rsidRDefault="0058636C" w14:paraId="4EC88A06" w14:textId="71D80D7B">
      <w:pPr>
        <w:pStyle w:val="Normalutanindragellerluft"/>
      </w:pPr>
      <w:r w:rsidRPr="000F355F">
        <w:t>Sverige har en iögonenfallande låg polistäthet på ungefär 200 poliser per 100</w:t>
      </w:r>
      <w:r w:rsidR="00084CC5">
        <w:t> </w:t>
      </w:r>
      <w:r w:rsidRPr="000F355F">
        <w:t>000 invånare, att jämföra med EU-snittet på 350 poliser per 100</w:t>
      </w:r>
      <w:r w:rsidR="00084CC5">
        <w:t> </w:t>
      </w:r>
      <w:r w:rsidRPr="000F355F">
        <w:t>000 invånare. Just nu föreligger ett odiskutabelt behov av betydligt fler poliser ute i verkligheten, vilket i realiteten endast kan uppnås genom att mer resurser tillförs Polismyndigheten. Det ligger utanför politikens område att i detalj reglera löner eller det exakta antalet poliser, men den resursförstärkning som Sverigedemokraterna föreslår bör innebära betydande lönepåslag för poliser i yttre tjänst. Det är i sin tur en förutsättning för att kunna anställa fler poliser. Flera tusen personer med polisutbildning arbetar i</w:t>
      </w:r>
      <w:r w:rsidRPr="000F355F" w:rsidR="00222220">
        <w:t xml:space="preserve"> </w:t>
      </w:r>
      <w:r w:rsidRPr="000F355F">
        <w:t>dag i andra branscher och ett lönepåslag bör kunna locka tillbaka en andel av dessa.</w:t>
      </w:r>
    </w:p>
    <w:p w:rsidRPr="000F355F" w:rsidR="0003005F" w:rsidP="0003005F" w:rsidRDefault="0003005F" w14:paraId="1879B237" w14:textId="77777777">
      <w:r w:rsidRPr="000F355F">
        <w:t xml:space="preserve">Sedan 2015 har hundratals européer fallit offer för terrorattacker och Sverige har inte varit förskonat. Oavsett förövarnas politiska åskådning är enskilda terrordåd svåra, ibland omöjliga, att förutse. Förekomsten av återvändande fanatiker från Islamiska staten måste emellertid betraktas som en särskild risk. Det är också mycket allvarligt att vissa områden i Sverige de facto har utgjort en rekryteringsbas för Islamiska staten, </w:t>
      </w:r>
      <w:r w:rsidRPr="000F355F">
        <w:lastRenderedPageBreak/>
        <w:t>vilket innebär att Sverige indirekt utgör en säkerhetsrisk för andra länder. Arbetet mot terrorism och bevakningen av radikala, våldsbenägna miljöer måste alltså prioriteras.</w:t>
      </w:r>
    </w:p>
    <w:p w:rsidRPr="00D739FF" w:rsidR="0003005F" w:rsidP="0003005F" w:rsidRDefault="0003005F" w14:paraId="0FB69FF5" w14:textId="77777777">
      <w:pPr>
        <w:rPr>
          <w:spacing w:val="-2"/>
        </w:rPr>
      </w:pPr>
      <w:r w:rsidRPr="00D739FF">
        <w:rPr>
          <w:spacing w:val="-2"/>
        </w:rPr>
        <w:t>Åklagarmyndigheten är redan hårt belastad av nuvarande ärendehantering. En satsning på fler poliser kan under en övergångsperiod medföra att antalet ärenden ökar ytterligare, vilket i sin tur ställer krav på hela rättsapparaten. Sverigedemokraternas målsättning är dessutom att handläggningstider i möjlig mån ska kortas ned och sammantaget måste rättsväsendets ekonomiska förutsättningar anpassas till denna höjda ambitionsnivå.</w:t>
      </w:r>
    </w:p>
    <w:p w:rsidRPr="000F355F" w:rsidR="0003005F" w:rsidP="0003005F" w:rsidRDefault="0003005F" w14:paraId="6C23216A" w14:textId="7F0C0EAD">
      <w:r w:rsidRPr="000F355F">
        <w:t>Sverigedemokraterna anser därutöver att beredskapspolisen ska återinföras för att kunna sättas in vid extraordinära händelser och budgeterar för detta.</w:t>
      </w:r>
    </w:p>
    <w:p w:rsidRPr="00422D5A" w:rsidR="0002215A" w:rsidP="00422D5A" w:rsidRDefault="0002215A" w14:paraId="66EE607B" w14:textId="085C7513">
      <w:pPr>
        <w:pStyle w:val="Tabellrubrik"/>
      </w:pPr>
      <w:r w:rsidRPr="00422D5A">
        <w:t xml:space="preserve">Tabell </w:t>
      </w:r>
      <w:r w:rsidRPr="00422D5A">
        <w:fldChar w:fldCharType="begin"/>
      </w:r>
      <w:r w:rsidRPr="00422D5A">
        <w:instrText xml:space="preserve"> SEQ Tabell \* ARABIC </w:instrText>
      </w:r>
      <w:r w:rsidRPr="00422D5A">
        <w:fldChar w:fldCharType="separate"/>
      </w:r>
      <w:r w:rsidRPr="00422D5A" w:rsidR="00254557">
        <w:t>9</w:t>
      </w:r>
      <w:r w:rsidRPr="00422D5A">
        <w:fldChar w:fldCharType="end"/>
      </w:r>
      <w:r w:rsidRPr="00422D5A">
        <w:t xml:space="preserve"> Satsningar på brottsbekämpning</w:t>
      </w:r>
      <w:r w:rsidRPr="00422D5A" w:rsidR="00EC7C78">
        <w:t xml:space="preserve"> i förhållande till regeringens budget</w:t>
      </w:r>
      <w:r w:rsidRPr="00422D5A">
        <w:t xml:space="preserve">, </w:t>
      </w:r>
      <w:r w:rsidRPr="00422D5A" w:rsidR="00194503">
        <w:t>miljarder</w:t>
      </w:r>
      <w:r w:rsidRPr="00422D5A">
        <w:t xml:space="preserve"> kronor</w:t>
      </w:r>
    </w:p>
    <w:tbl>
      <w:tblPr>
        <w:tblW w:w="8505" w:type="dxa"/>
        <w:tblLayout w:type="fixed"/>
        <w:tblLook w:val="04A0" w:firstRow="1" w:lastRow="0" w:firstColumn="1" w:lastColumn="0" w:noHBand="0" w:noVBand="1"/>
      </w:tblPr>
      <w:tblGrid>
        <w:gridCol w:w="5104"/>
        <w:gridCol w:w="1134"/>
        <w:gridCol w:w="1134"/>
        <w:gridCol w:w="1133"/>
      </w:tblGrid>
      <w:tr w:rsidRPr="000F355F" w:rsidR="0003005F" w:rsidTr="00422D5A" w14:paraId="27BB4D84" w14:textId="77777777">
        <w:tc>
          <w:tcPr>
            <w:tcW w:w="5103" w:type="dxa"/>
            <w:tcBorders>
              <w:top w:val="single" w:color="auto" w:sz="4" w:space="0"/>
              <w:left w:val="nil"/>
              <w:bottom w:val="single" w:color="auto" w:sz="4" w:space="0"/>
              <w:right w:val="nil"/>
            </w:tcBorders>
          </w:tcPr>
          <w:p w:rsidRPr="000F355F" w:rsidR="0003005F" w:rsidP="00422D5A" w:rsidRDefault="0003005F" w14:paraId="75ABB4F1" w14:textId="77777777">
            <w:pPr>
              <w:spacing w:before="80" w:line="240" w:lineRule="exact"/>
              <w:ind w:firstLine="0"/>
              <w:jc w:val="right"/>
              <w:rPr>
                <w:sz w:val="20"/>
                <w:szCs w:val="20"/>
              </w:rPr>
            </w:pPr>
          </w:p>
        </w:tc>
        <w:tc>
          <w:tcPr>
            <w:tcW w:w="1134" w:type="dxa"/>
            <w:tcBorders>
              <w:top w:val="single" w:color="auto" w:sz="4" w:space="0"/>
              <w:left w:val="nil"/>
              <w:bottom w:val="single" w:color="auto" w:sz="4" w:space="0"/>
              <w:right w:val="nil"/>
            </w:tcBorders>
          </w:tcPr>
          <w:p w:rsidRPr="000F355F" w:rsidR="0003005F" w:rsidP="00422D5A" w:rsidRDefault="0003005F" w14:paraId="574980C7" w14:textId="77777777">
            <w:pPr>
              <w:spacing w:before="80" w:line="240" w:lineRule="exact"/>
              <w:ind w:firstLine="0"/>
              <w:jc w:val="right"/>
              <w:rPr>
                <w:b/>
                <w:sz w:val="20"/>
                <w:szCs w:val="20"/>
              </w:rPr>
            </w:pPr>
            <w:r w:rsidRPr="000F355F">
              <w:rPr>
                <w:b/>
                <w:sz w:val="20"/>
                <w:szCs w:val="20"/>
              </w:rPr>
              <w:t>2021</w:t>
            </w:r>
          </w:p>
        </w:tc>
        <w:tc>
          <w:tcPr>
            <w:tcW w:w="1134" w:type="dxa"/>
            <w:tcBorders>
              <w:top w:val="single" w:color="auto" w:sz="4" w:space="0"/>
              <w:left w:val="nil"/>
              <w:bottom w:val="single" w:color="auto" w:sz="4" w:space="0"/>
              <w:right w:val="nil"/>
            </w:tcBorders>
          </w:tcPr>
          <w:p w:rsidRPr="000F355F" w:rsidR="0003005F" w:rsidP="00422D5A" w:rsidRDefault="0003005F" w14:paraId="39DE3C9E" w14:textId="77777777">
            <w:pPr>
              <w:spacing w:before="80" w:line="240" w:lineRule="exact"/>
              <w:ind w:firstLine="0"/>
              <w:jc w:val="right"/>
              <w:rPr>
                <w:b/>
                <w:sz w:val="20"/>
                <w:szCs w:val="20"/>
              </w:rPr>
            </w:pPr>
            <w:r w:rsidRPr="000F355F">
              <w:rPr>
                <w:b/>
                <w:sz w:val="20"/>
                <w:szCs w:val="20"/>
              </w:rPr>
              <w:t>2022</w:t>
            </w:r>
          </w:p>
        </w:tc>
        <w:tc>
          <w:tcPr>
            <w:tcW w:w="1133" w:type="dxa"/>
            <w:tcBorders>
              <w:top w:val="single" w:color="auto" w:sz="4" w:space="0"/>
              <w:left w:val="nil"/>
              <w:bottom w:val="single" w:color="auto" w:sz="4" w:space="0"/>
              <w:right w:val="nil"/>
            </w:tcBorders>
          </w:tcPr>
          <w:p w:rsidRPr="000F355F" w:rsidR="0003005F" w:rsidP="00422D5A" w:rsidRDefault="0003005F" w14:paraId="1DC84993" w14:textId="77777777">
            <w:pPr>
              <w:spacing w:before="80" w:line="240" w:lineRule="exact"/>
              <w:ind w:firstLine="0"/>
              <w:jc w:val="right"/>
              <w:rPr>
                <w:b/>
                <w:sz w:val="20"/>
                <w:szCs w:val="20"/>
              </w:rPr>
            </w:pPr>
            <w:r w:rsidRPr="000F355F">
              <w:rPr>
                <w:b/>
                <w:sz w:val="20"/>
                <w:szCs w:val="20"/>
              </w:rPr>
              <w:t>2023</w:t>
            </w:r>
          </w:p>
        </w:tc>
      </w:tr>
      <w:tr w:rsidRPr="000F355F" w:rsidR="0003005F" w:rsidTr="00422D5A" w14:paraId="2D40E55B" w14:textId="77777777">
        <w:tc>
          <w:tcPr>
            <w:tcW w:w="5103" w:type="dxa"/>
            <w:tcBorders>
              <w:top w:val="single" w:color="auto" w:sz="4" w:space="0"/>
              <w:left w:val="nil"/>
              <w:bottom w:val="nil"/>
              <w:right w:val="nil"/>
            </w:tcBorders>
          </w:tcPr>
          <w:p w:rsidRPr="000F355F" w:rsidR="0003005F" w:rsidP="00422D5A" w:rsidRDefault="0003005F" w14:paraId="579994DF" w14:textId="404B29EC">
            <w:pPr>
              <w:spacing w:before="80" w:line="240" w:lineRule="exact"/>
              <w:ind w:firstLine="0"/>
              <w:rPr>
                <w:sz w:val="20"/>
                <w:szCs w:val="20"/>
              </w:rPr>
            </w:pPr>
            <w:r w:rsidRPr="000F355F">
              <w:rPr>
                <w:sz w:val="20"/>
                <w:szCs w:val="20"/>
              </w:rPr>
              <w:t>Polismyndigheten</w:t>
            </w:r>
          </w:p>
        </w:tc>
        <w:tc>
          <w:tcPr>
            <w:tcW w:w="1134" w:type="dxa"/>
            <w:tcBorders>
              <w:top w:val="single" w:color="auto" w:sz="4" w:space="0"/>
              <w:left w:val="nil"/>
              <w:bottom w:val="nil"/>
              <w:right w:val="nil"/>
            </w:tcBorders>
          </w:tcPr>
          <w:p w:rsidRPr="000F355F" w:rsidR="0003005F" w:rsidP="00422D5A" w:rsidRDefault="0003005F" w14:paraId="39F119A3" w14:textId="38EE2AA9">
            <w:pPr>
              <w:spacing w:before="80" w:line="240" w:lineRule="exact"/>
              <w:ind w:firstLine="0"/>
              <w:jc w:val="right"/>
              <w:rPr>
                <w:sz w:val="20"/>
                <w:szCs w:val="20"/>
              </w:rPr>
            </w:pPr>
            <w:r w:rsidRPr="000F355F">
              <w:rPr>
                <w:sz w:val="20"/>
                <w:szCs w:val="20"/>
              </w:rPr>
              <w:t>4</w:t>
            </w:r>
            <w:r w:rsidRPr="000F355F" w:rsidR="00194503">
              <w:rPr>
                <w:sz w:val="20"/>
                <w:szCs w:val="20"/>
              </w:rPr>
              <w:t>,</w:t>
            </w:r>
            <w:r w:rsidRPr="000F355F">
              <w:rPr>
                <w:sz w:val="20"/>
                <w:szCs w:val="20"/>
              </w:rPr>
              <w:t>13</w:t>
            </w:r>
          </w:p>
        </w:tc>
        <w:tc>
          <w:tcPr>
            <w:tcW w:w="1134" w:type="dxa"/>
            <w:tcBorders>
              <w:top w:val="single" w:color="auto" w:sz="4" w:space="0"/>
              <w:left w:val="nil"/>
              <w:bottom w:val="nil"/>
              <w:right w:val="nil"/>
            </w:tcBorders>
          </w:tcPr>
          <w:p w:rsidRPr="000F355F" w:rsidR="0003005F" w:rsidP="00422D5A" w:rsidRDefault="0003005F" w14:paraId="717147E5" w14:textId="0F934D44">
            <w:pPr>
              <w:spacing w:before="80" w:line="240" w:lineRule="exact"/>
              <w:ind w:firstLine="0"/>
              <w:jc w:val="right"/>
              <w:rPr>
                <w:sz w:val="20"/>
                <w:szCs w:val="20"/>
              </w:rPr>
            </w:pPr>
            <w:r w:rsidRPr="000F355F">
              <w:rPr>
                <w:sz w:val="20"/>
                <w:szCs w:val="20"/>
              </w:rPr>
              <w:t>4</w:t>
            </w:r>
            <w:r w:rsidRPr="000F355F" w:rsidR="00194503">
              <w:rPr>
                <w:sz w:val="20"/>
                <w:szCs w:val="20"/>
              </w:rPr>
              <w:t>,</w:t>
            </w:r>
            <w:r w:rsidRPr="000F355F">
              <w:rPr>
                <w:sz w:val="20"/>
                <w:szCs w:val="20"/>
              </w:rPr>
              <w:t>52</w:t>
            </w:r>
          </w:p>
        </w:tc>
        <w:tc>
          <w:tcPr>
            <w:tcW w:w="1133" w:type="dxa"/>
            <w:tcBorders>
              <w:top w:val="single" w:color="auto" w:sz="4" w:space="0"/>
              <w:left w:val="nil"/>
              <w:bottom w:val="nil"/>
              <w:right w:val="nil"/>
            </w:tcBorders>
          </w:tcPr>
          <w:p w:rsidRPr="000F355F" w:rsidR="0003005F" w:rsidP="00422D5A" w:rsidRDefault="0002215A" w14:paraId="21E0198C" w14:textId="681F29EC">
            <w:pPr>
              <w:spacing w:before="80" w:line="240" w:lineRule="exact"/>
              <w:ind w:firstLine="0"/>
              <w:jc w:val="right"/>
              <w:rPr>
                <w:sz w:val="20"/>
                <w:szCs w:val="20"/>
              </w:rPr>
            </w:pPr>
            <w:r w:rsidRPr="000F355F">
              <w:rPr>
                <w:sz w:val="20"/>
                <w:szCs w:val="20"/>
              </w:rPr>
              <w:t>6</w:t>
            </w:r>
            <w:r w:rsidRPr="000F355F" w:rsidR="00194503">
              <w:rPr>
                <w:sz w:val="20"/>
                <w:szCs w:val="20"/>
              </w:rPr>
              <w:t>,</w:t>
            </w:r>
            <w:r w:rsidRPr="000F355F">
              <w:rPr>
                <w:sz w:val="20"/>
                <w:szCs w:val="20"/>
              </w:rPr>
              <w:t>7</w:t>
            </w:r>
            <w:r w:rsidRPr="000F355F" w:rsidR="00194503">
              <w:rPr>
                <w:sz w:val="20"/>
                <w:szCs w:val="20"/>
              </w:rPr>
              <w:t>1</w:t>
            </w:r>
          </w:p>
        </w:tc>
      </w:tr>
      <w:tr w:rsidRPr="000F355F" w:rsidR="0003005F" w:rsidTr="00422D5A" w14:paraId="51929B25" w14:textId="77777777">
        <w:tc>
          <w:tcPr>
            <w:tcW w:w="5103" w:type="dxa"/>
            <w:tcBorders>
              <w:top w:val="nil"/>
              <w:left w:val="nil"/>
              <w:bottom w:val="nil"/>
              <w:right w:val="nil"/>
            </w:tcBorders>
          </w:tcPr>
          <w:p w:rsidRPr="000F355F" w:rsidR="0003005F" w:rsidP="00422D5A" w:rsidRDefault="0003005F" w14:paraId="2DAB9134" w14:textId="251717FC">
            <w:pPr>
              <w:spacing w:before="80" w:line="240" w:lineRule="exact"/>
              <w:ind w:firstLine="0"/>
              <w:rPr>
                <w:sz w:val="20"/>
                <w:szCs w:val="20"/>
              </w:rPr>
            </w:pPr>
            <w:r w:rsidRPr="000F355F">
              <w:rPr>
                <w:sz w:val="20"/>
                <w:szCs w:val="20"/>
              </w:rPr>
              <w:t>Säkerhetspolisen</w:t>
            </w:r>
          </w:p>
        </w:tc>
        <w:tc>
          <w:tcPr>
            <w:tcW w:w="1134" w:type="dxa"/>
            <w:tcBorders>
              <w:top w:val="nil"/>
              <w:left w:val="nil"/>
              <w:bottom w:val="nil"/>
              <w:right w:val="nil"/>
            </w:tcBorders>
          </w:tcPr>
          <w:p w:rsidRPr="000F355F" w:rsidR="0003005F" w:rsidP="00422D5A" w:rsidRDefault="00194503" w14:paraId="29EE33C3" w14:textId="6386427C">
            <w:pPr>
              <w:spacing w:before="80" w:line="240" w:lineRule="exact"/>
              <w:ind w:firstLine="0"/>
              <w:jc w:val="right"/>
              <w:rPr>
                <w:sz w:val="20"/>
                <w:szCs w:val="20"/>
              </w:rPr>
            </w:pPr>
            <w:r w:rsidRPr="000F355F">
              <w:rPr>
                <w:sz w:val="20"/>
                <w:szCs w:val="20"/>
              </w:rPr>
              <w:t>0,</w:t>
            </w:r>
            <w:r w:rsidRPr="000F355F" w:rsidR="0002215A">
              <w:rPr>
                <w:sz w:val="20"/>
                <w:szCs w:val="20"/>
              </w:rPr>
              <w:t>21</w:t>
            </w:r>
          </w:p>
        </w:tc>
        <w:tc>
          <w:tcPr>
            <w:tcW w:w="1134" w:type="dxa"/>
            <w:tcBorders>
              <w:top w:val="nil"/>
              <w:left w:val="nil"/>
              <w:bottom w:val="nil"/>
              <w:right w:val="nil"/>
            </w:tcBorders>
          </w:tcPr>
          <w:p w:rsidRPr="000F355F" w:rsidR="0003005F" w:rsidP="00422D5A" w:rsidRDefault="00194503" w14:paraId="32447856" w14:textId="61EE352C">
            <w:pPr>
              <w:spacing w:before="80" w:line="240" w:lineRule="exact"/>
              <w:ind w:firstLine="0"/>
              <w:jc w:val="right"/>
              <w:rPr>
                <w:sz w:val="20"/>
                <w:szCs w:val="20"/>
              </w:rPr>
            </w:pPr>
            <w:r w:rsidRPr="000F355F">
              <w:rPr>
                <w:sz w:val="20"/>
                <w:szCs w:val="20"/>
              </w:rPr>
              <w:t>0,</w:t>
            </w:r>
            <w:r w:rsidRPr="000F355F" w:rsidR="0002215A">
              <w:rPr>
                <w:sz w:val="20"/>
                <w:szCs w:val="20"/>
              </w:rPr>
              <w:t>2</w:t>
            </w:r>
            <w:r w:rsidRPr="000F355F">
              <w:rPr>
                <w:sz w:val="20"/>
                <w:szCs w:val="20"/>
              </w:rPr>
              <w:t>2</w:t>
            </w:r>
          </w:p>
        </w:tc>
        <w:tc>
          <w:tcPr>
            <w:tcW w:w="1133" w:type="dxa"/>
            <w:tcBorders>
              <w:top w:val="nil"/>
              <w:left w:val="nil"/>
              <w:bottom w:val="nil"/>
              <w:right w:val="nil"/>
            </w:tcBorders>
          </w:tcPr>
          <w:p w:rsidRPr="000F355F" w:rsidR="0003005F" w:rsidP="00422D5A" w:rsidRDefault="00194503" w14:paraId="07C95370" w14:textId="1AFADCCB">
            <w:pPr>
              <w:spacing w:before="80" w:line="240" w:lineRule="exact"/>
              <w:ind w:firstLine="0"/>
              <w:jc w:val="right"/>
              <w:rPr>
                <w:sz w:val="20"/>
                <w:szCs w:val="20"/>
              </w:rPr>
            </w:pPr>
            <w:r w:rsidRPr="000F355F">
              <w:rPr>
                <w:sz w:val="20"/>
                <w:szCs w:val="20"/>
              </w:rPr>
              <w:t>0,</w:t>
            </w:r>
            <w:r w:rsidRPr="000F355F" w:rsidR="0002215A">
              <w:rPr>
                <w:sz w:val="20"/>
                <w:szCs w:val="20"/>
              </w:rPr>
              <w:t>22</w:t>
            </w:r>
          </w:p>
        </w:tc>
      </w:tr>
      <w:tr w:rsidRPr="000F355F" w:rsidR="0003005F" w:rsidTr="00422D5A" w14:paraId="61E5CB11" w14:textId="77777777">
        <w:tc>
          <w:tcPr>
            <w:tcW w:w="5103" w:type="dxa"/>
            <w:tcBorders>
              <w:top w:val="nil"/>
              <w:left w:val="nil"/>
              <w:right w:val="nil"/>
            </w:tcBorders>
          </w:tcPr>
          <w:p w:rsidRPr="000F355F" w:rsidR="0003005F" w:rsidP="00422D5A" w:rsidRDefault="0003005F" w14:paraId="0056C1C6" w14:textId="2C96490F">
            <w:pPr>
              <w:spacing w:before="80" w:line="240" w:lineRule="exact"/>
              <w:ind w:firstLine="0"/>
              <w:rPr>
                <w:sz w:val="20"/>
                <w:szCs w:val="20"/>
              </w:rPr>
            </w:pPr>
            <w:r w:rsidRPr="000F355F">
              <w:rPr>
                <w:sz w:val="20"/>
                <w:szCs w:val="20"/>
              </w:rPr>
              <w:t>Åklagarmyndigheten</w:t>
            </w:r>
          </w:p>
        </w:tc>
        <w:tc>
          <w:tcPr>
            <w:tcW w:w="1134" w:type="dxa"/>
            <w:tcBorders>
              <w:top w:val="nil"/>
              <w:left w:val="nil"/>
              <w:right w:val="nil"/>
            </w:tcBorders>
          </w:tcPr>
          <w:p w:rsidRPr="000F355F" w:rsidR="0003005F" w:rsidP="00422D5A" w:rsidRDefault="0062351F" w14:paraId="1B54688D" w14:textId="145533E5">
            <w:pPr>
              <w:spacing w:before="80" w:line="240" w:lineRule="exact"/>
              <w:ind w:firstLine="0"/>
              <w:jc w:val="right"/>
              <w:rPr>
                <w:sz w:val="20"/>
                <w:szCs w:val="20"/>
              </w:rPr>
            </w:pPr>
            <w:r w:rsidRPr="000F355F">
              <w:rPr>
                <w:sz w:val="20"/>
                <w:szCs w:val="20"/>
              </w:rPr>
              <w:t>0,</w:t>
            </w:r>
            <w:r w:rsidRPr="000F355F" w:rsidR="0002215A">
              <w:rPr>
                <w:sz w:val="20"/>
                <w:szCs w:val="20"/>
              </w:rPr>
              <w:t>1</w:t>
            </w:r>
            <w:r w:rsidRPr="000F355F">
              <w:rPr>
                <w:sz w:val="20"/>
                <w:szCs w:val="20"/>
              </w:rPr>
              <w:t>7</w:t>
            </w:r>
          </w:p>
        </w:tc>
        <w:tc>
          <w:tcPr>
            <w:tcW w:w="1134" w:type="dxa"/>
            <w:tcBorders>
              <w:top w:val="nil"/>
              <w:left w:val="nil"/>
              <w:right w:val="nil"/>
            </w:tcBorders>
          </w:tcPr>
          <w:p w:rsidRPr="000F355F" w:rsidR="0003005F" w:rsidP="00422D5A" w:rsidRDefault="0062351F" w14:paraId="103BB5BB" w14:textId="7D042D8D">
            <w:pPr>
              <w:spacing w:before="80" w:line="240" w:lineRule="exact"/>
              <w:ind w:firstLine="0"/>
              <w:jc w:val="right"/>
              <w:rPr>
                <w:sz w:val="20"/>
                <w:szCs w:val="20"/>
              </w:rPr>
            </w:pPr>
            <w:r w:rsidRPr="000F355F">
              <w:rPr>
                <w:sz w:val="20"/>
                <w:szCs w:val="20"/>
              </w:rPr>
              <w:t>0,39</w:t>
            </w:r>
          </w:p>
        </w:tc>
        <w:tc>
          <w:tcPr>
            <w:tcW w:w="1133" w:type="dxa"/>
            <w:tcBorders>
              <w:top w:val="nil"/>
              <w:left w:val="nil"/>
              <w:right w:val="nil"/>
            </w:tcBorders>
          </w:tcPr>
          <w:p w:rsidRPr="000F355F" w:rsidR="0003005F" w:rsidP="00422D5A" w:rsidRDefault="0062351F" w14:paraId="5DB773E4" w14:textId="1BB3DD1D">
            <w:pPr>
              <w:spacing w:before="80" w:line="240" w:lineRule="exact"/>
              <w:ind w:firstLine="0"/>
              <w:jc w:val="right"/>
              <w:rPr>
                <w:sz w:val="20"/>
                <w:szCs w:val="20"/>
              </w:rPr>
            </w:pPr>
            <w:r w:rsidRPr="000F355F">
              <w:rPr>
                <w:sz w:val="20"/>
                <w:szCs w:val="20"/>
              </w:rPr>
              <w:t>0,</w:t>
            </w:r>
            <w:r w:rsidRPr="000F355F" w:rsidR="0002215A">
              <w:rPr>
                <w:sz w:val="20"/>
                <w:szCs w:val="20"/>
              </w:rPr>
              <w:t>54</w:t>
            </w:r>
          </w:p>
        </w:tc>
      </w:tr>
      <w:tr w:rsidRPr="000F355F" w:rsidR="0003005F" w:rsidTr="00422D5A" w14:paraId="56B2FF10" w14:textId="77777777">
        <w:tc>
          <w:tcPr>
            <w:tcW w:w="5103" w:type="dxa"/>
            <w:tcBorders>
              <w:top w:val="nil"/>
              <w:left w:val="nil"/>
              <w:bottom w:val="single" w:color="auto" w:sz="4" w:space="0"/>
              <w:right w:val="nil"/>
            </w:tcBorders>
          </w:tcPr>
          <w:p w:rsidRPr="000F355F" w:rsidR="0003005F" w:rsidP="00422D5A" w:rsidRDefault="0003005F" w14:paraId="47AC31D4" w14:textId="0ED87A05">
            <w:pPr>
              <w:spacing w:before="80" w:line="240" w:lineRule="exact"/>
              <w:ind w:firstLine="0"/>
              <w:rPr>
                <w:b/>
                <w:sz w:val="20"/>
                <w:szCs w:val="20"/>
              </w:rPr>
            </w:pPr>
            <w:r w:rsidRPr="000F355F">
              <w:rPr>
                <w:b/>
                <w:sz w:val="20"/>
                <w:szCs w:val="20"/>
              </w:rPr>
              <w:t>Totalt</w:t>
            </w:r>
          </w:p>
        </w:tc>
        <w:tc>
          <w:tcPr>
            <w:tcW w:w="1134" w:type="dxa"/>
            <w:tcBorders>
              <w:top w:val="nil"/>
              <w:left w:val="nil"/>
              <w:bottom w:val="single" w:color="auto" w:sz="4" w:space="0"/>
              <w:right w:val="nil"/>
            </w:tcBorders>
          </w:tcPr>
          <w:p w:rsidRPr="000F355F" w:rsidR="0003005F" w:rsidP="00422D5A" w:rsidRDefault="0002215A" w14:paraId="34006603" w14:textId="01443557">
            <w:pPr>
              <w:spacing w:before="80" w:line="240" w:lineRule="exact"/>
              <w:ind w:firstLine="0"/>
              <w:jc w:val="right"/>
              <w:rPr>
                <w:b/>
                <w:sz w:val="20"/>
                <w:szCs w:val="20"/>
              </w:rPr>
            </w:pPr>
            <w:r w:rsidRPr="000F355F">
              <w:rPr>
                <w:b/>
                <w:sz w:val="20"/>
                <w:szCs w:val="20"/>
              </w:rPr>
              <w:t>4</w:t>
            </w:r>
            <w:r w:rsidRPr="000F355F" w:rsidR="0062351F">
              <w:rPr>
                <w:b/>
                <w:sz w:val="20"/>
                <w:szCs w:val="20"/>
              </w:rPr>
              <w:t>,</w:t>
            </w:r>
            <w:r w:rsidRPr="000F355F">
              <w:rPr>
                <w:b/>
                <w:sz w:val="20"/>
                <w:szCs w:val="20"/>
              </w:rPr>
              <w:t>5</w:t>
            </w:r>
            <w:r w:rsidRPr="000F355F" w:rsidR="0062351F">
              <w:rPr>
                <w:b/>
                <w:sz w:val="20"/>
                <w:szCs w:val="20"/>
              </w:rPr>
              <w:t>1</w:t>
            </w:r>
          </w:p>
        </w:tc>
        <w:tc>
          <w:tcPr>
            <w:tcW w:w="1134" w:type="dxa"/>
            <w:tcBorders>
              <w:top w:val="nil"/>
              <w:left w:val="nil"/>
              <w:bottom w:val="single" w:color="auto" w:sz="4" w:space="0"/>
              <w:right w:val="nil"/>
            </w:tcBorders>
          </w:tcPr>
          <w:p w:rsidRPr="000F355F" w:rsidR="0003005F" w:rsidP="00422D5A" w:rsidRDefault="0002215A" w14:paraId="0E564C52" w14:textId="798D34AB">
            <w:pPr>
              <w:spacing w:before="80" w:line="240" w:lineRule="exact"/>
              <w:ind w:firstLine="0"/>
              <w:jc w:val="right"/>
              <w:rPr>
                <w:b/>
                <w:sz w:val="20"/>
                <w:szCs w:val="20"/>
              </w:rPr>
            </w:pPr>
            <w:r w:rsidRPr="000F355F">
              <w:rPr>
                <w:b/>
                <w:sz w:val="20"/>
                <w:szCs w:val="20"/>
              </w:rPr>
              <w:t>5</w:t>
            </w:r>
            <w:r w:rsidRPr="000F355F" w:rsidR="0062351F">
              <w:rPr>
                <w:b/>
                <w:sz w:val="20"/>
                <w:szCs w:val="20"/>
              </w:rPr>
              <w:t>,</w:t>
            </w:r>
            <w:r w:rsidRPr="000F355F">
              <w:rPr>
                <w:b/>
                <w:sz w:val="20"/>
                <w:szCs w:val="20"/>
              </w:rPr>
              <w:t>1</w:t>
            </w:r>
            <w:r w:rsidRPr="000F355F" w:rsidR="0062351F">
              <w:rPr>
                <w:b/>
                <w:sz w:val="20"/>
                <w:szCs w:val="20"/>
              </w:rPr>
              <w:t>3</w:t>
            </w:r>
          </w:p>
        </w:tc>
        <w:tc>
          <w:tcPr>
            <w:tcW w:w="1133" w:type="dxa"/>
            <w:tcBorders>
              <w:top w:val="nil"/>
              <w:left w:val="nil"/>
              <w:bottom w:val="single" w:color="auto" w:sz="4" w:space="0"/>
              <w:right w:val="nil"/>
            </w:tcBorders>
          </w:tcPr>
          <w:p w:rsidRPr="000F355F" w:rsidR="0003005F" w:rsidP="00422D5A" w:rsidRDefault="0002215A" w14:paraId="1FBAA75B" w14:textId="732515D3">
            <w:pPr>
              <w:spacing w:before="80" w:line="240" w:lineRule="exact"/>
              <w:ind w:firstLine="0"/>
              <w:jc w:val="right"/>
              <w:rPr>
                <w:b/>
                <w:sz w:val="20"/>
                <w:szCs w:val="20"/>
              </w:rPr>
            </w:pPr>
            <w:r w:rsidRPr="000F355F">
              <w:rPr>
                <w:b/>
                <w:sz w:val="20"/>
                <w:szCs w:val="20"/>
              </w:rPr>
              <w:t>7</w:t>
            </w:r>
            <w:r w:rsidRPr="000F355F" w:rsidR="0062351F">
              <w:rPr>
                <w:b/>
                <w:sz w:val="20"/>
                <w:szCs w:val="20"/>
              </w:rPr>
              <w:t>,</w:t>
            </w:r>
            <w:r w:rsidRPr="000F355F">
              <w:rPr>
                <w:b/>
                <w:sz w:val="20"/>
                <w:szCs w:val="20"/>
              </w:rPr>
              <w:t>47</w:t>
            </w:r>
          </w:p>
        </w:tc>
      </w:tr>
    </w:tbl>
    <w:p w:rsidRPr="006F6EB6" w:rsidR="0003005F" w:rsidP="006F6EB6" w:rsidRDefault="0003005F" w14:paraId="4EB959EE" w14:textId="5E041DB6">
      <w:pPr>
        <w:pStyle w:val="Rubrik2numrerat"/>
      </w:pPr>
      <w:bookmarkStart w:name="_Toc82166343" w:id="79"/>
      <w:r w:rsidRPr="006F6EB6">
        <w:t>En betald polisutbildning, på riktigt</w:t>
      </w:r>
      <w:bookmarkEnd w:id="79"/>
    </w:p>
    <w:p w:rsidRPr="000F355F" w:rsidR="0003005F" w:rsidP="007A7B1E" w:rsidRDefault="0003005F" w14:paraId="3AD7444D" w14:textId="74ED4EE0">
      <w:pPr>
        <w:pStyle w:val="Normalutanindragellerluft"/>
        <w:spacing w:before="150" w:after="150"/>
      </w:pPr>
      <w:r w:rsidRPr="000F355F">
        <w:rPr>
          <w:b/>
        </w:rPr>
        <w:t>Sverigedemokraternas förslag:</w:t>
      </w:r>
      <w:r w:rsidRPr="000F355F">
        <w:t xml:space="preserve"> Under utbildningsperioden ska personer antagna till polisutbildningen erhålla en månadslön.</w:t>
      </w:r>
    </w:p>
    <w:p w:rsidRPr="00D739FF" w:rsidR="0003005F" w:rsidP="0003005F" w:rsidRDefault="0003005F" w14:paraId="1B8FAE8D" w14:textId="5EF4B7B7">
      <w:pPr>
        <w:pStyle w:val="Normalutanindragellerluft"/>
        <w:rPr>
          <w:spacing w:val="-2"/>
        </w:rPr>
      </w:pPr>
      <w:r w:rsidRPr="00D739FF">
        <w:rPr>
          <w:spacing w:val="-2"/>
        </w:rPr>
        <w:t xml:space="preserve">Att tumma på antagningskraven är inte en lämplig åtgärd för att kunna utbilda fler poliser. I stället </w:t>
      </w:r>
      <w:r w:rsidRPr="00D739FF" w:rsidR="00603EC4">
        <w:rPr>
          <w:spacing w:val="-2"/>
        </w:rPr>
        <w:t>behöver</w:t>
      </w:r>
      <w:r w:rsidRPr="00D739FF">
        <w:rPr>
          <w:spacing w:val="-2"/>
        </w:rPr>
        <w:t xml:space="preserve"> yrkets attraktionskraft vad gäller lön och arbetsvillkor förbättras. </w:t>
      </w:r>
    </w:p>
    <w:p w:rsidRPr="000F355F" w:rsidR="0003005F" w:rsidP="0003005F" w:rsidRDefault="0003005F" w14:paraId="0E8F0EB0" w14:textId="52B7CE7D">
      <w:r w:rsidRPr="000F355F">
        <w:t>Därtill finns det ett antal människor som jobbar inom andra yrken som har viljan och de fysiska förutsättningarna att bli polis, men som av exempelvis ekonomiska skäl inte har möjlighet att leva på studiemedel under ett antal år. Sverigedemokraterna föreslår därför att de som är antagna på polisutbildningen erhåller en månadslön även under studietiden.</w:t>
      </w:r>
    </w:p>
    <w:p w:rsidRPr="000F355F" w:rsidR="0003005F" w:rsidP="00E92025" w:rsidRDefault="0003005F" w14:paraId="5A2D3C9D" w14:textId="38A492B3">
      <w:r w:rsidRPr="000F355F">
        <w:t xml:space="preserve">Förslaget beräknas öka utgifterna </w:t>
      </w:r>
      <w:r w:rsidR="00084CC5">
        <w:t xml:space="preserve">i </w:t>
      </w:r>
      <w:r w:rsidRPr="000F355F">
        <w:t>statens budget med 1,5</w:t>
      </w:r>
      <w:r w:rsidRPr="000F355F" w:rsidR="006C6B11">
        <w:t>0</w:t>
      </w:r>
      <w:r w:rsidRPr="000F355F">
        <w:t xml:space="preserve"> miljarder 2021.</w:t>
      </w:r>
    </w:p>
    <w:p w:rsidRPr="006F6EB6" w:rsidR="0003005F" w:rsidP="006F6EB6" w:rsidRDefault="0002215A" w14:paraId="581E74E3" w14:textId="31F45830">
      <w:pPr>
        <w:pStyle w:val="Rubrik2numrerat"/>
      </w:pPr>
      <w:bookmarkStart w:name="_Toc82166344" w:id="80"/>
      <w:r w:rsidRPr="006F6EB6">
        <w:t>Avlastning och understöd</w:t>
      </w:r>
      <w:bookmarkEnd w:id="80"/>
    </w:p>
    <w:p w:rsidRPr="000F355F" w:rsidR="0002215A" w:rsidP="007A7B1E" w:rsidRDefault="0002215A" w14:paraId="132B52DC" w14:textId="28662BAB">
      <w:pPr>
        <w:pStyle w:val="Normalutanindragellerluft"/>
        <w:spacing w:before="150" w:after="150"/>
      </w:pPr>
      <w:r w:rsidRPr="000F355F">
        <w:rPr>
          <w:b/>
        </w:rPr>
        <w:t>Sverigedemokraternas förslag:</w:t>
      </w:r>
      <w:r w:rsidRPr="000F355F">
        <w:t xml:space="preserve"> Administrativ personal ska anställas för att överta uppgifter som inte kräver polisiär kompetens. 5 000 ordningsvakter ska anställas för att stärka närvaron.</w:t>
      </w:r>
    </w:p>
    <w:p w:rsidRPr="000F355F" w:rsidR="0002215A" w:rsidP="0002215A" w:rsidRDefault="00E92025" w14:paraId="05E7E7B5" w14:textId="322DB305">
      <w:pPr>
        <w:ind w:firstLine="0"/>
      </w:pPr>
      <w:r w:rsidRPr="000F355F">
        <w:t>Ett mål med förstärkningen av Polismyndigheten är att antalet poliser som arbetar i yttre tjänst ska öka. Utöver att göra det mer attraktivt att arbeta i yttre tjänst genom en riktad lönesatsning krävs det även att vissa av de administrativa uppgifter som polis i dag utför, exempelvis skriva an</w:t>
      </w:r>
      <w:r w:rsidRPr="000F355F" w:rsidR="00EC7C78">
        <w:t>mälningar, hantera gods, boka tider m.m., övertas av civil personal så att inte flaskhalsar uppstår i den administrativa delen av organisationen.</w:t>
      </w:r>
    </w:p>
    <w:p w:rsidRPr="000F355F" w:rsidR="00E92025" w:rsidP="00EC7C78" w:rsidRDefault="00EC7C78" w14:paraId="0208E611" w14:textId="2DD225D7">
      <w:r w:rsidRPr="000F355F">
        <w:t>Det finns även ett behov av att snabbt förstärka ordningsmakten</w:t>
      </w:r>
      <w:r w:rsidRPr="000F355F" w:rsidR="00603EC4">
        <w:t>s</w:t>
      </w:r>
      <w:r w:rsidRPr="000F355F">
        <w:t xml:space="preserve"> närvaro i vissa områden. För att underlätta detta föreslås att Polismyndigheten tilldelas medel för att anställa 5 000 ordningsvakter under 2021 och 2022. Polismyndigheten kan sedan använda ordningsvakterna för att öka närvaron i områden som inte är av karaktären att beväpnad polis behöver närvara.</w:t>
      </w:r>
    </w:p>
    <w:p w:rsidRPr="000F355F" w:rsidR="006C6B11" w:rsidP="00EC7C78" w:rsidRDefault="006C6B11" w14:paraId="720271A2" w14:textId="7B6B10AC">
      <w:r w:rsidRPr="000F355F">
        <w:lastRenderedPageBreak/>
        <w:t>Förslaget beräknas öka utgifterna i statens budget med 3,20 miljarder kronor 2021.</w:t>
      </w:r>
    </w:p>
    <w:p w:rsidRPr="006F6EB6" w:rsidR="0058636C" w:rsidP="006F6EB6" w:rsidRDefault="00FF6C13" w14:paraId="74ED24D7" w14:textId="341E6F21">
      <w:pPr>
        <w:pStyle w:val="Rubrik2numrerat"/>
      </w:pPr>
      <w:bookmarkStart w:name="_Toc82166345" w:id="81"/>
      <w:r w:rsidRPr="006F6EB6">
        <w:t>Flaskhalsar ska byggas bort</w:t>
      </w:r>
      <w:bookmarkEnd w:id="81"/>
    </w:p>
    <w:p w:rsidRPr="000F355F" w:rsidR="00F0793B" w:rsidP="007A7B1E" w:rsidRDefault="0058636C" w14:paraId="48AB427E" w14:textId="40F84D27">
      <w:pPr>
        <w:pStyle w:val="Normalutanindragellerluft"/>
        <w:spacing w:before="150" w:after="150"/>
      </w:pPr>
      <w:r w:rsidRPr="000F355F">
        <w:rPr>
          <w:b/>
        </w:rPr>
        <w:t>Sverigedemokraternas förslag:</w:t>
      </w:r>
      <w:r w:rsidRPr="000F355F">
        <w:t xml:space="preserve"> </w:t>
      </w:r>
      <w:r w:rsidRPr="000F355F" w:rsidR="0073406F">
        <w:t>A</w:t>
      </w:r>
      <w:r w:rsidRPr="000F355F" w:rsidR="00F0793B">
        <w:t xml:space="preserve">nslagen till Sveriges </w:t>
      </w:r>
      <w:r w:rsidRPr="000F355F" w:rsidR="00084CC5">
        <w:t xml:space="preserve">Domstolar </w:t>
      </w:r>
      <w:r w:rsidRPr="000F355F" w:rsidR="00F0793B">
        <w:t xml:space="preserve">och Kriminalvården </w:t>
      </w:r>
      <w:r w:rsidRPr="000F355F" w:rsidR="0073406F">
        <w:t>ska höjas.</w:t>
      </w:r>
    </w:p>
    <w:p w:rsidRPr="000F355F" w:rsidR="001632D9" w:rsidP="0058636C" w:rsidRDefault="001632D9" w14:paraId="6D22B54F" w14:textId="7BD81700">
      <w:pPr>
        <w:pStyle w:val="Normalutanindragellerluft"/>
      </w:pPr>
      <w:r w:rsidRPr="000F355F">
        <w:t xml:space="preserve">För att undvika flaskhalsar till följd av satsningar på fler poliser, åklagare samt utökade möjligheter och verktyg för dessa att lagföra brottslingar krävs tillskott till Sveriges </w:t>
      </w:r>
      <w:r w:rsidRPr="000F355F" w:rsidR="00084CC5">
        <w:t xml:space="preserve">Domstolar </w:t>
      </w:r>
      <w:r w:rsidRPr="000F355F">
        <w:t>och Kriminalvården.</w:t>
      </w:r>
    </w:p>
    <w:p w:rsidRPr="000F355F" w:rsidR="00FF6C13" w:rsidP="00FF6C13" w:rsidRDefault="00FF6C13" w14:paraId="466761AD" w14:textId="4CEE1A91">
      <w:r w:rsidRPr="000F355F">
        <w:t xml:space="preserve">Måltillströmningen i Sveriges </w:t>
      </w:r>
      <w:r w:rsidRPr="000F355F" w:rsidR="00084CC5">
        <w:t xml:space="preserve">Domstolar </w:t>
      </w:r>
      <w:r w:rsidRPr="000F355F">
        <w:t>har ökat under de senaste åren med längre väntetider som följd. Får inte myndigheten tillskott är risken att väntetiderna ökar ytterligare samt att utbildningsplatserna för nya domar</w:t>
      </w:r>
      <w:r w:rsidRPr="000F355F" w:rsidR="002C5790">
        <w:t>e</w:t>
      </w:r>
      <w:r w:rsidRPr="000F355F">
        <w:t xml:space="preserve"> minskar. </w:t>
      </w:r>
    </w:p>
    <w:p w:rsidRPr="000F355F" w:rsidR="006D294A" w:rsidP="006D294A" w:rsidRDefault="0058636C" w14:paraId="5DC8304A" w14:textId="589C9BED">
      <w:r w:rsidRPr="000F355F">
        <w:t>Anstalts- och häktesplatser har periodvis varit överbelagda och aktuella straffs</w:t>
      </w:r>
      <w:r w:rsidR="00A81F70">
        <w:softHyphen/>
      </w:r>
      <w:r w:rsidRPr="000F355F">
        <w:t xml:space="preserve">kärpningar kommer att förvärra situationen. </w:t>
      </w:r>
      <w:r w:rsidRPr="000F355F" w:rsidR="006D294A">
        <w:t>Enligt Kriminalvårdens beräkningar framgår att det under kommande budgetperiod saknas över 100 platser i häkten och 712 till 1</w:t>
      </w:r>
      <w:r w:rsidR="00084CC5">
        <w:t> </w:t>
      </w:r>
      <w:r w:rsidRPr="000F355F" w:rsidR="006D294A">
        <w:t>109 platser i anstalt. Platsbristen i anstalter förutses inte åtgärdas på ett fullgott vis under den tid som myndigheten prognosti</w:t>
      </w:r>
      <w:r w:rsidR="00084CC5">
        <w:t>s</w:t>
      </w:r>
      <w:r w:rsidRPr="000F355F" w:rsidR="006D294A">
        <w:t>erar, fram till åtminstone 2029. Då bygg</w:t>
      </w:r>
      <w:r w:rsidR="00A81F70">
        <w:softHyphen/>
      </w:r>
      <w:r w:rsidRPr="000F355F" w:rsidR="006D294A">
        <w:t>nation av nya anstalter och häkten är en långsam process</w:t>
      </w:r>
      <w:r w:rsidRPr="000F355F" w:rsidR="000D0B0E">
        <w:t xml:space="preserve"> –</w:t>
      </w:r>
      <w:r w:rsidRPr="000F355F" w:rsidR="006D294A">
        <w:t xml:space="preserve"> det tar 5–10 år från beslut till färdigställd anstalt</w:t>
      </w:r>
      <w:r w:rsidRPr="000F355F" w:rsidR="000D0B0E">
        <w:t xml:space="preserve"> –</w:t>
      </w:r>
      <w:r w:rsidRPr="000F355F" w:rsidR="006D294A">
        <w:t xml:space="preserve"> krävs åtgärder både på kort sikt i form av temporära lösningar och</w:t>
      </w:r>
      <w:r w:rsidR="00084CC5">
        <w:t xml:space="preserve"> på</w:t>
      </w:r>
      <w:r w:rsidRPr="000F355F" w:rsidR="006D294A">
        <w:t xml:space="preserve"> lång sikt.</w:t>
      </w:r>
    </w:p>
    <w:p w:rsidRPr="000F355F" w:rsidR="006D294A" w:rsidP="006D294A" w:rsidRDefault="006D294A" w14:paraId="62233482" w14:textId="0B16A91E">
      <w:r w:rsidRPr="000F355F">
        <w:t>I syfte att tillgodose behovet av kapacitet i ett kort perspektiv föreslås ökade resurser för att Kriminalvården ska kunna hyra anstaltsplatser utomlands samt för att öka ut</w:t>
      </w:r>
      <w:r w:rsidR="00A81F70">
        <w:softHyphen/>
      </w:r>
      <w:r w:rsidRPr="000F355F">
        <w:t>byggnaden av temporära anstaltsplatser. Denna satsning kompletteras med en större satsning för att tidigarelägga planerad utbyggnad av antalet häktes- och anstaltsplatser.</w:t>
      </w:r>
    </w:p>
    <w:p w:rsidRPr="00422D5A" w:rsidR="00EC7C78" w:rsidP="00422D5A" w:rsidRDefault="00EC7C78" w14:paraId="5D2C4C99" w14:textId="2A57E143">
      <w:pPr>
        <w:pStyle w:val="Tabellrubrik"/>
      </w:pPr>
      <w:r w:rsidRPr="00422D5A">
        <w:t xml:space="preserve">Tabell </w:t>
      </w:r>
      <w:r w:rsidRPr="00422D5A">
        <w:fldChar w:fldCharType="begin"/>
      </w:r>
      <w:r w:rsidRPr="00422D5A">
        <w:instrText xml:space="preserve"> SEQ Tabell \* ARABIC </w:instrText>
      </w:r>
      <w:r w:rsidRPr="00422D5A">
        <w:fldChar w:fldCharType="separate"/>
      </w:r>
      <w:r w:rsidRPr="00422D5A" w:rsidR="00254557">
        <w:t>10</w:t>
      </w:r>
      <w:r w:rsidRPr="00422D5A">
        <w:fldChar w:fldCharType="end"/>
      </w:r>
      <w:r w:rsidRPr="00422D5A">
        <w:t xml:space="preserve"> Satsningar på Sveriges Domstolar och Kriminalvården i förhållande till regeringens budget, </w:t>
      </w:r>
      <w:r w:rsidRPr="00422D5A" w:rsidR="003D11BA">
        <w:t>miljarder</w:t>
      </w:r>
      <w:r w:rsidRPr="00422D5A">
        <w:t xml:space="preserve"> kronor</w:t>
      </w:r>
    </w:p>
    <w:tbl>
      <w:tblPr>
        <w:tblW w:w="8505" w:type="dxa"/>
        <w:tblLayout w:type="fixed"/>
        <w:tblLook w:val="04A0" w:firstRow="1" w:lastRow="0" w:firstColumn="1" w:lastColumn="0" w:noHBand="0" w:noVBand="1"/>
      </w:tblPr>
      <w:tblGrid>
        <w:gridCol w:w="5104"/>
        <w:gridCol w:w="1134"/>
        <w:gridCol w:w="1134"/>
        <w:gridCol w:w="1133"/>
      </w:tblGrid>
      <w:tr w:rsidRPr="000F355F" w:rsidR="00EC7C78" w:rsidTr="00422D5A" w14:paraId="14D49BB2" w14:textId="77777777">
        <w:tc>
          <w:tcPr>
            <w:tcW w:w="5103" w:type="dxa"/>
            <w:tcBorders>
              <w:top w:val="single" w:color="auto" w:sz="4" w:space="0"/>
              <w:left w:val="nil"/>
              <w:bottom w:val="single" w:color="auto" w:sz="4" w:space="0"/>
              <w:right w:val="nil"/>
            </w:tcBorders>
          </w:tcPr>
          <w:p w:rsidRPr="000F355F" w:rsidR="00EC7C78" w:rsidP="00422D5A" w:rsidRDefault="00EC7C78" w14:paraId="47046C18" w14:textId="77777777">
            <w:pPr>
              <w:spacing w:before="80" w:line="240" w:lineRule="exact"/>
              <w:ind w:firstLine="0"/>
              <w:jc w:val="right"/>
              <w:rPr>
                <w:sz w:val="20"/>
                <w:szCs w:val="20"/>
              </w:rPr>
            </w:pPr>
          </w:p>
        </w:tc>
        <w:tc>
          <w:tcPr>
            <w:tcW w:w="1134" w:type="dxa"/>
            <w:tcBorders>
              <w:top w:val="single" w:color="auto" w:sz="4" w:space="0"/>
              <w:left w:val="nil"/>
              <w:bottom w:val="single" w:color="auto" w:sz="4" w:space="0"/>
              <w:right w:val="nil"/>
            </w:tcBorders>
          </w:tcPr>
          <w:p w:rsidRPr="000F355F" w:rsidR="00EC7C78" w:rsidP="00422D5A" w:rsidRDefault="00EC7C78" w14:paraId="0FB3BA1A" w14:textId="77777777">
            <w:pPr>
              <w:spacing w:before="80" w:line="240" w:lineRule="exact"/>
              <w:ind w:firstLine="0"/>
              <w:jc w:val="right"/>
              <w:rPr>
                <w:b/>
                <w:sz w:val="20"/>
                <w:szCs w:val="20"/>
              </w:rPr>
            </w:pPr>
            <w:r w:rsidRPr="000F355F">
              <w:rPr>
                <w:b/>
                <w:sz w:val="20"/>
                <w:szCs w:val="20"/>
              </w:rPr>
              <w:t>2021</w:t>
            </w:r>
          </w:p>
        </w:tc>
        <w:tc>
          <w:tcPr>
            <w:tcW w:w="1134" w:type="dxa"/>
            <w:tcBorders>
              <w:top w:val="single" w:color="auto" w:sz="4" w:space="0"/>
              <w:left w:val="nil"/>
              <w:bottom w:val="single" w:color="auto" w:sz="4" w:space="0"/>
              <w:right w:val="nil"/>
            </w:tcBorders>
          </w:tcPr>
          <w:p w:rsidRPr="000F355F" w:rsidR="00EC7C78" w:rsidP="00422D5A" w:rsidRDefault="00EC7C78" w14:paraId="7CF721B4" w14:textId="77777777">
            <w:pPr>
              <w:spacing w:before="80" w:line="240" w:lineRule="exact"/>
              <w:ind w:firstLine="0"/>
              <w:jc w:val="right"/>
              <w:rPr>
                <w:b/>
                <w:sz w:val="20"/>
                <w:szCs w:val="20"/>
              </w:rPr>
            </w:pPr>
            <w:r w:rsidRPr="000F355F">
              <w:rPr>
                <w:b/>
                <w:sz w:val="20"/>
                <w:szCs w:val="20"/>
              </w:rPr>
              <w:t>2022</w:t>
            </w:r>
          </w:p>
        </w:tc>
        <w:tc>
          <w:tcPr>
            <w:tcW w:w="1133" w:type="dxa"/>
            <w:tcBorders>
              <w:top w:val="single" w:color="auto" w:sz="4" w:space="0"/>
              <w:left w:val="nil"/>
              <w:bottom w:val="single" w:color="auto" w:sz="4" w:space="0"/>
              <w:right w:val="nil"/>
            </w:tcBorders>
          </w:tcPr>
          <w:p w:rsidRPr="000F355F" w:rsidR="00EC7C78" w:rsidP="00422D5A" w:rsidRDefault="00EC7C78" w14:paraId="2FD4E151" w14:textId="77777777">
            <w:pPr>
              <w:spacing w:before="80" w:line="240" w:lineRule="exact"/>
              <w:ind w:firstLine="0"/>
              <w:jc w:val="right"/>
              <w:rPr>
                <w:b/>
                <w:sz w:val="20"/>
                <w:szCs w:val="20"/>
              </w:rPr>
            </w:pPr>
            <w:r w:rsidRPr="000F355F">
              <w:rPr>
                <w:b/>
                <w:sz w:val="20"/>
                <w:szCs w:val="20"/>
              </w:rPr>
              <w:t>2023</w:t>
            </w:r>
          </w:p>
        </w:tc>
      </w:tr>
      <w:tr w:rsidRPr="000F355F" w:rsidR="00EC7C78" w:rsidTr="00422D5A" w14:paraId="5A53B421" w14:textId="77777777">
        <w:tc>
          <w:tcPr>
            <w:tcW w:w="5103" w:type="dxa"/>
            <w:tcBorders>
              <w:top w:val="single" w:color="auto" w:sz="4" w:space="0"/>
              <w:left w:val="nil"/>
              <w:bottom w:val="nil"/>
              <w:right w:val="nil"/>
            </w:tcBorders>
          </w:tcPr>
          <w:p w:rsidRPr="000F355F" w:rsidR="00EC7C78" w:rsidP="00422D5A" w:rsidRDefault="00EC7C78" w14:paraId="3B65C924" w14:textId="24756BDA">
            <w:pPr>
              <w:spacing w:before="80" w:line="240" w:lineRule="exact"/>
              <w:ind w:firstLine="0"/>
              <w:rPr>
                <w:sz w:val="20"/>
                <w:szCs w:val="20"/>
              </w:rPr>
            </w:pPr>
            <w:r w:rsidRPr="000F355F">
              <w:rPr>
                <w:sz w:val="20"/>
                <w:szCs w:val="20"/>
              </w:rPr>
              <w:t>Sveriges Domstolar</w:t>
            </w:r>
          </w:p>
        </w:tc>
        <w:tc>
          <w:tcPr>
            <w:tcW w:w="1134" w:type="dxa"/>
            <w:tcBorders>
              <w:top w:val="single" w:color="auto" w:sz="4" w:space="0"/>
              <w:left w:val="nil"/>
              <w:bottom w:val="nil"/>
              <w:right w:val="nil"/>
            </w:tcBorders>
          </w:tcPr>
          <w:p w:rsidRPr="000F355F" w:rsidR="00EC7C78" w:rsidP="00422D5A" w:rsidRDefault="009C26F9" w14:paraId="4AE23CE0" w14:textId="75246D21">
            <w:pPr>
              <w:spacing w:before="80" w:line="240" w:lineRule="exact"/>
              <w:ind w:firstLine="0"/>
              <w:jc w:val="right"/>
              <w:rPr>
                <w:sz w:val="20"/>
                <w:szCs w:val="20"/>
              </w:rPr>
            </w:pPr>
            <w:r w:rsidRPr="000F355F">
              <w:rPr>
                <w:sz w:val="20"/>
                <w:szCs w:val="20"/>
              </w:rPr>
              <w:t>0,</w:t>
            </w:r>
            <w:r w:rsidRPr="000F355F" w:rsidR="00EC7C78">
              <w:rPr>
                <w:sz w:val="20"/>
                <w:szCs w:val="20"/>
              </w:rPr>
              <w:t>47</w:t>
            </w:r>
          </w:p>
        </w:tc>
        <w:tc>
          <w:tcPr>
            <w:tcW w:w="1134" w:type="dxa"/>
            <w:tcBorders>
              <w:top w:val="single" w:color="auto" w:sz="4" w:space="0"/>
              <w:left w:val="nil"/>
              <w:bottom w:val="nil"/>
              <w:right w:val="nil"/>
            </w:tcBorders>
          </w:tcPr>
          <w:p w:rsidRPr="000F355F" w:rsidR="00EC7C78" w:rsidP="00422D5A" w:rsidRDefault="009C26F9" w14:paraId="64462C33" w14:textId="7ABABA6C">
            <w:pPr>
              <w:spacing w:before="80" w:line="240" w:lineRule="exact"/>
              <w:ind w:firstLine="0"/>
              <w:jc w:val="right"/>
              <w:rPr>
                <w:sz w:val="20"/>
                <w:szCs w:val="20"/>
              </w:rPr>
            </w:pPr>
            <w:r w:rsidRPr="000F355F">
              <w:rPr>
                <w:sz w:val="20"/>
                <w:szCs w:val="20"/>
              </w:rPr>
              <w:t>0,</w:t>
            </w:r>
            <w:r w:rsidRPr="000F355F" w:rsidR="00EC7C78">
              <w:rPr>
                <w:sz w:val="20"/>
                <w:szCs w:val="20"/>
              </w:rPr>
              <w:t>8</w:t>
            </w:r>
            <w:r w:rsidRPr="000F355F">
              <w:rPr>
                <w:sz w:val="20"/>
                <w:szCs w:val="20"/>
              </w:rPr>
              <w:t>7</w:t>
            </w:r>
          </w:p>
        </w:tc>
        <w:tc>
          <w:tcPr>
            <w:tcW w:w="1133" w:type="dxa"/>
            <w:tcBorders>
              <w:top w:val="single" w:color="auto" w:sz="4" w:space="0"/>
              <w:left w:val="nil"/>
              <w:bottom w:val="nil"/>
              <w:right w:val="nil"/>
            </w:tcBorders>
          </w:tcPr>
          <w:p w:rsidRPr="000F355F" w:rsidR="00EC7C78" w:rsidP="00422D5A" w:rsidRDefault="009C26F9" w14:paraId="731A7DA9" w14:textId="1E1A3A30">
            <w:pPr>
              <w:spacing w:before="80" w:line="240" w:lineRule="exact"/>
              <w:ind w:firstLine="0"/>
              <w:jc w:val="right"/>
              <w:rPr>
                <w:sz w:val="20"/>
                <w:szCs w:val="20"/>
              </w:rPr>
            </w:pPr>
            <w:r w:rsidRPr="000F355F">
              <w:rPr>
                <w:sz w:val="20"/>
                <w:szCs w:val="20"/>
              </w:rPr>
              <w:t>0,</w:t>
            </w:r>
            <w:r w:rsidRPr="000F355F" w:rsidR="00EC7C78">
              <w:rPr>
                <w:sz w:val="20"/>
                <w:szCs w:val="20"/>
              </w:rPr>
              <w:t>98</w:t>
            </w:r>
          </w:p>
        </w:tc>
      </w:tr>
      <w:tr w:rsidRPr="000F355F" w:rsidR="00EC7C78" w:rsidTr="00422D5A" w14:paraId="1C7E10F6" w14:textId="77777777">
        <w:tc>
          <w:tcPr>
            <w:tcW w:w="5103" w:type="dxa"/>
            <w:tcBorders>
              <w:top w:val="nil"/>
              <w:left w:val="nil"/>
              <w:right w:val="nil"/>
            </w:tcBorders>
          </w:tcPr>
          <w:p w:rsidRPr="000F355F" w:rsidR="00EC7C78" w:rsidP="00422D5A" w:rsidRDefault="00EC7C78" w14:paraId="58323A04" w14:textId="461E2C4A">
            <w:pPr>
              <w:spacing w:before="80" w:line="240" w:lineRule="exact"/>
              <w:ind w:firstLine="0"/>
              <w:rPr>
                <w:sz w:val="20"/>
                <w:szCs w:val="20"/>
              </w:rPr>
            </w:pPr>
            <w:r w:rsidRPr="000F355F">
              <w:rPr>
                <w:sz w:val="20"/>
                <w:szCs w:val="20"/>
              </w:rPr>
              <w:t>Kriminalvården</w:t>
            </w:r>
          </w:p>
        </w:tc>
        <w:tc>
          <w:tcPr>
            <w:tcW w:w="1134" w:type="dxa"/>
            <w:tcBorders>
              <w:top w:val="nil"/>
              <w:left w:val="nil"/>
              <w:right w:val="nil"/>
            </w:tcBorders>
          </w:tcPr>
          <w:p w:rsidRPr="000F355F" w:rsidR="00EC7C78" w:rsidP="00422D5A" w:rsidRDefault="00EC7C78" w14:paraId="19E8981A" w14:textId="44C92CBA">
            <w:pPr>
              <w:spacing w:before="80" w:line="240" w:lineRule="exact"/>
              <w:ind w:firstLine="0"/>
              <w:jc w:val="right"/>
              <w:rPr>
                <w:sz w:val="20"/>
                <w:szCs w:val="20"/>
              </w:rPr>
            </w:pPr>
            <w:r w:rsidRPr="000F355F">
              <w:rPr>
                <w:sz w:val="20"/>
                <w:szCs w:val="20"/>
              </w:rPr>
              <w:t>2</w:t>
            </w:r>
            <w:r w:rsidRPr="000F355F" w:rsidR="009C26F9">
              <w:rPr>
                <w:sz w:val="20"/>
                <w:szCs w:val="20"/>
              </w:rPr>
              <w:t>,22</w:t>
            </w:r>
          </w:p>
        </w:tc>
        <w:tc>
          <w:tcPr>
            <w:tcW w:w="1134" w:type="dxa"/>
            <w:tcBorders>
              <w:top w:val="nil"/>
              <w:left w:val="nil"/>
              <w:right w:val="nil"/>
            </w:tcBorders>
          </w:tcPr>
          <w:p w:rsidRPr="000F355F" w:rsidR="00EC7C78" w:rsidP="00422D5A" w:rsidRDefault="009C26F9" w14:paraId="0B1FDF76" w14:textId="7F47A3E6">
            <w:pPr>
              <w:spacing w:before="80" w:line="240" w:lineRule="exact"/>
              <w:ind w:firstLine="0"/>
              <w:jc w:val="right"/>
              <w:rPr>
                <w:sz w:val="20"/>
                <w:szCs w:val="20"/>
              </w:rPr>
            </w:pPr>
            <w:r w:rsidRPr="000F355F">
              <w:rPr>
                <w:sz w:val="20"/>
                <w:szCs w:val="20"/>
              </w:rPr>
              <w:t>2,74</w:t>
            </w:r>
          </w:p>
        </w:tc>
        <w:tc>
          <w:tcPr>
            <w:tcW w:w="1133" w:type="dxa"/>
            <w:tcBorders>
              <w:top w:val="nil"/>
              <w:left w:val="nil"/>
              <w:right w:val="nil"/>
            </w:tcBorders>
          </w:tcPr>
          <w:p w:rsidRPr="000F355F" w:rsidR="00EC7C78" w:rsidP="00422D5A" w:rsidRDefault="00EC7C78" w14:paraId="60CC6651" w14:textId="0061F971">
            <w:pPr>
              <w:spacing w:before="80" w:line="240" w:lineRule="exact"/>
              <w:ind w:firstLine="0"/>
              <w:jc w:val="right"/>
              <w:rPr>
                <w:sz w:val="20"/>
                <w:szCs w:val="20"/>
              </w:rPr>
            </w:pPr>
            <w:r w:rsidRPr="000F355F">
              <w:rPr>
                <w:sz w:val="20"/>
                <w:szCs w:val="20"/>
              </w:rPr>
              <w:t>2</w:t>
            </w:r>
            <w:r w:rsidRPr="000F355F" w:rsidR="009C26F9">
              <w:rPr>
                <w:sz w:val="20"/>
                <w:szCs w:val="20"/>
              </w:rPr>
              <w:t>,</w:t>
            </w:r>
            <w:r w:rsidRPr="000F355F">
              <w:rPr>
                <w:sz w:val="20"/>
                <w:szCs w:val="20"/>
              </w:rPr>
              <w:t>9</w:t>
            </w:r>
            <w:r w:rsidRPr="000F355F" w:rsidR="009C26F9">
              <w:rPr>
                <w:sz w:val="20"/>
                <w:szCs w:val="20"/>
              </w:rPr>
              <w:t>4</w:t>
            </w:r>
          </w:p>
        </w:tc>
      </w:tr>
      <w:tr w:rsidRPr="000F355F" w:rsidR="00EC7C78" w:rsidTr="00422D5A" w14:paraId="0A7464DE" w14:textId="77777777">
        <w:tc>
          <w:tcPr>
            <w:tcW w:w="5103" w:type="dxa"/>
            <w:tcBorders>
              <w:top w:val="nil"/>
              <w:left w:val="nil"/>
              <w:bottom w:val="single" w:color="auto" w:sz="4" w:space="0"/>
              <w:right w:val="nil"/>
            </w:tcBorders>
          </w:tcPr>
          <w:p w:rsidRPr="000F355F" w:rsidR="00EC7C78" w:rsidP="00422D5A" w:rsidRDefault="00EC7C78" w14:paraId="71C66DC6" w14:textId="77777777">
            <w:pPr>
              <w:spacing w:before="80" w:line="240" w:lineRule="exact"/>
              <w:ind w:firstLine="0"/>
              <w:rPr>
                <w:b/>
                <w:sz w:val="20"/>
                <w:szCs w:val="20"/>
              </w:rPr>
            </w:pPr>
            <w:r w:rsidRPr="000F355F">
              <w:rPr>
                <w:b/>
                <w:sz w:val="20"/>
                <w:szCs w:val="20"/>
              </w:rPr>
              <w:t>Totalt</w:t>
            </w:r>
          </w:p>
        </w:tc>
        <w:tc>
          <w:tcPr>
            <w:tcW w:w="1134" w:type="dxa"/>
            <w:tcBorders>
              <w:top w:val="nil"/>
              <w:left w:val="nil"/>
              <w:bottom w:val="single" w:color="auto" w:sz="4" w:space="0"/>
              <w:right w:val="nil"/>
            </w:tcBorders>
          </w:tcPr>
          <w:p w:rsidRPr="000F355F" w:rsidR="00EC7C78" w:rsidP="00422D5A" w:rsidRDefault="00EC7C78" w14:paraId="646E2BE1" w14:textId="43BF426D">
            <w:pPr>
              <w:spacing w:before="80" w:line="240" w:lineRule="exact"/>
              <w:ind w:firstLine="0"/>
              <w:jc w:val="right"/>
              <w:rPr>
                <w:b/>
                <w:sz w:val="20"/>
                <w:szCs w:val="20"/>
              </w:rPr>
            </w:pPr>
            <w:r w:rsidRPr="000F355F">
              <w:rPr>
                <w:b/>
                <w:sz w:val="20"/>
                <w:szCs w:val="20"/>
              </w:rPr>
              <w:t>2</w:t>
            </w:r>
            <w:r w:rsidRPr="000F355F" w:rsidR="009C26F9">
              <w:rPr>
                <w:b/>
                <w:sz w:val="20"/>
                <w:szCs w:val="20"/>
              </w:rPr>
              <w:t>,69</w:t>
            </w:r>
          </w:p>
        </w:tc>
        <w:tc>
          <w:tcPr>
            <w:tcW w:w="1134" w:type="dxa"/>
            <w:tcBorders>
              <w:top w:val="nil"/>
              <w:left w:val="nil"/>
              <w:bottom w:val="single" w:color="auto" w:sz="4" w:space="0"/>
              <w:right w:val="nil"/>
            </w:tcBorders>
          </w:tcPr>
          <w:p w:rsidRPr="000F355F" w:rsidR="00EC7C78" w:rsidP="00422D5A" w:rsidRDefault="009C26F9" w14:paraId="719646C1" w14:textId="1F4217D0">
            <w:pPr>
              <w:spacing w:before="80" w:line="240" w:lineRule="exact"/>
              <w:ind w:firstLine="0"/>
              <w:jc w:val="right"/>
              <w:rPr>
                <w:b/>
                <w:sz w:val="20"/>
                <w:szCs w:val="20"/>
              </w:rPr>
            </w:pPr>
            <w:r w:rsidRPr="000F355F">
              <w:rPr>
                <w:b/>
                <w:sz w:val="20"/>
                <w:szCs w:val="20"/>
              </w:rPr>
              <w:t>3,61</w:t>
            </w:r>
          </w:p>
        </w:tc>
        <w:tc>
          <w:tcPr>
            <w:tcW w:w="1133" w:type="dxa"/>
            <w:tcBorders>
              <w:top w:val="nil"/>
              <w:left w:val="nil"/>
              <w:bottom w:val="single" w:color="auto" w:sz="4" w:space="0"/>
              <w:right w:val="nil"/>
            </w:tcBorders>
          </w:tcPr>
          <w:p w:rsidRPr="000F355F" w:rsidR="00EC7C78" w:rsidP="00422D5A" w:rsidRDefault="009C26F9" w14:paraId="2D254929" w14:textId="02800EBF">
            <w:pPr>
              <w:spacing w:before="80" w:line="240" w:lineRule="exact"/>
              <w:ind w:firstLine="0"/>
              <w:jc w:val="right"/>
              <w:rPr>
                <w:b/>
                <w:sz w:val="20"/>
                <w:szCs w:val="20"/>
              </w:rPr>
            </w:pPr>
            <w:r w:rsidRPr="000F355F">
              <w:rPr>
                <w:b/>
                <w:sz w:val="20"/>
                <w:szCs w:val="20"/>
              </w:rPr>
              <w:t>3,92</w:t>
            </w:r>
          </w:p>
        </w:tc>
      </w:tr>
    </w:tbl>
    <w:p w:rsidRPr="006F6EB6" w:rsidR="00FF6C13" w:rsidP="006F6EB6" w:rsidRDefault="00504BFD" w14:paraId="512DC5E5" w14:textId="3F183B7B">
      <w:pPr>
        <w:pStyle w:val="Rubrik2numrerat"/>
      </w:pPr>
      <w:bookmarkStart w:name="_Toc82166346" w:id="82"/>
      <w:r w:rsidRPr="006F6EB6">
        <w:t>Ett riktigt brottsofferperspektiv</w:t>
      </w:r>
      <w:bookmarkEnd w:id="82"/>
    </w:p>
    <w:p w:rsidRPr="000F355F" w:rsidR="00FF6C13" w:rsidP="007A7B1E" w:rsidRDefault="00FF6C13" w14:paraId="598BC4BC" w14:textId="00AA141C">
      <w:pPr>
        <w:spacing w:before="150" w:after="150"/>
        <w:ind w:firstLine="0"/>
      </w:pPr>
      <w:r w:rsidRPr="000F355F">
        <w:rPr>
          <w:b/>
        </w:rPr>
        <w:t>Sverigedemokraternas förslag:</w:t>
      </w:r>
      <w:r w:rsidRPr="000F355F">
        <w:t xml:space="preserve"> En statlig </w:t>
      </w:r>
      <w:r w:rsidRPr="000F355F" w:rsidR="005715F2">
        <w:t>skadeståndsgaranti</w:t>
      </w:r>
      <w:r w:rsidRPr="000F355F">
        <w:t xml:space="preserve"> ska införas.</w:t>
      </w:r>
    </w:p>
    <w:p w:rsidRPr="000F355F" w:rsidR="005715F2" w:rsidP="00FF6C13" w:rsidRDefault="005715F2" w14:paraId="4D971056" w14:textId="7F62AB74">
      <w:pPr>
        <w:ind w:firstLine="0"/>
      </w:pPr>
      <w:r w:rsidRPr="000F355F">
        <w:t xml:space="preserve">Att brottsoffer först måste försöka driva in utdömda skadestånd av gärningsmän via </w:t>
      </w:r>
      <w:r w:rsidRPr="000F355F" w:rsidR="00084CC5">
        <w:t xml:space="preserve">Kronofogden </w:t>
      </w:r>
      <w:r w:rsidRPr="000F355F">
        <w:t>och sedan vända sig till försäkringsbolag innan de kan vända sig till Brottsoffermyndigheten och ansöka om brottsskadeersättning är inte en tillfreds</w:t>
      </w:r>
      <w:r w:rsidR="00A81F70">
        <w:softHyphen/>
      </w:r>
      <w:r w:rsidRPr="000F355F">
        <w:t>ställande ordning. Det riskerar att skapa obehag hos offret, kanske till den grad att skadeståndet inte drivs in.</w:t>
      </w:r>
    </w:p>
    <w:p w:rsidRPr="000F355F" w:rsidR="00FF6C13" w:rsidP="00084CC5" w:rsidRDefault="00FF6C13" w14:paraId="1813AB42" w14:textId="07586CE4">
      <w:r w:rsidRPr="000F355F">
        <w:t>För skadestånd på grund av brottmål bör brottsoffret</w:t>
      </w:r>
      <w:r w:rsidRPr="000F355F" w:rsidR="005715F2">
        <w:t xml:space="preserve"> därför</w:t>
      </w:r>
      <w:r w:rsidRPr="000F355F">
        <w:t xml:space="preserve"> aldrig själv tvingas kräva in detta</w:t>
      </w:r>
      <w:r w:rsidRPr="000F355F" w:rsidR="005715F2">
        <w:t xml:space="preserve"> </w:t>
      </w:r>
      <w:r w:rsidRPr="000F355F">
        <w:t>av gärningspersonen</w:t>
      </w:r>
      <w:r w:rsidRPr="000F355F" w:rsidR="005715F2">
        <w:t xml:space="preserve">. I stället bör en </w:t>
      </w:r>
      <w:r w:rsidRPr="000F355F">
        <w:t>statlig</w:t>
      </w:r>
      <w:r w:rsidRPr="000F355F" w:rsidR="005715F2">
        <w:t xml:space="preserve"> s</w:t>
      </w:r>
      <w:r w:rsidRPr="000F355F">
        <w:t>kadeståndsgaranti</w:t>
      </w:r>
      <w:r w:rsidR="00084CC5">
        <w:t xml:space="preserve"> </w:t>
      </w:r>
      <w:r w:rsidRPr="000F355F">
        <w:t>införas, där staten betalar ut skadestånd till brottsoffer</w:t>
      </w:r>
      <w:r w:rsidRPr="000F355F" w:rsidR="005715F2">
        <w:t xml:space="preserve"> och därefter kräver hela summan, mot</w:t>
      </w:r>
      <w:r w:rsidR="00A81F70">
        <w:softHyphen/>
      </w:r>
      <w:r w:rsidRPr="000F355F" w:rsidR="005715F2">
        <w:t>svarande det utbetalda skadeståndsbeloppet, av gärningsmannen</w:t>
      </w:r>
      <w:r w:rsidRPr="000F355F">
        <w:t>.</w:t>
      </w:r>
    </w:p>
    <w:p w:rsidR="00422D5A" w:rsidP="00FF6C13" w:rsidRDefault="00FF6C13" w14:paraId="12BA716B" w14:textId="77777777">
      <w:r w:rsidRPr="000F355F">
        <w:t>Förslaget beräknas öka utgifterna i statens budget med 0,1</w:t>
      </w:r>
      <w:r w:rsidRPr="000F355F" w:rsidR="00D71BB4">
        <w:t>3</w:t>
      </w:r>
      <w:r w:rsidRPr="000F355F">
        <w:t xml:space="preserve"> miljarder kronor 2021.</w:t>
      </w:r>
    </w:p>
    <w:p w:rsidRPr="000F355F" w:rsidR="007A4060" w:rsidP="00FF6C13" w:rsidRDefault="007A4060" w14:paraId="14F8EE9A" w14:textId="2448AA4F">
      <w:r w:rsidRPr="000F355F">
        <w:br w:type="page"/>
      </w:r>
    </w:p>
    <w:p w:rsidRPr="006F6EB6" w:rsidR="0058636C" w:rsidP="006F6EB6" w:rsidRDefault="0058636C" w14:paraId="2CE63555" w14:textId="77777777">
      <w:pPr>
        <w:pStyle w:val="Rubrik1numrerat"/>
      </w:pPr>
      <w:bookmarkStart w:name="_Toc82166347" w:id="83"/>
      <w:r w:rsidRPr="006F6EB6">
        <w:lastRenderedPageBreak/>
        <w:t>Transporter</w:t>
      </w:r>
      <w:bookmarkEnd w:id="83"/>
    </w:p>
    <w:p w:rsidRPr="000F355F" w:rsidR="0058636C" w:rsidP="0058636C" w:rsidRDefault="0058636C" w14:paraId="1698B7E0" w14:textId="66562218">
      <w:pPr>
        <w:pStyle w:val="Normalutanindragellerluft"/>
      </w:pPr>
      <w:r w:rsidRPr="000F355F">
        <w:t xml:space="preserve">Ingen ifrågasätter att bränsle ska beskattas och att vägtrafiken ska bidra med intäkter till statens kassa, inte minst för att infrastrukturen måste finansieras. I den svenska debatten har dock en </w:t>
      </w:r>
      <w:r w:rsidRPr="000F355F" w:rsidR="00603EC4">
        <w:t>ofullkomlig</w:t>
      </w:r>
      <w:r w:rsidRPr="000F355F">
        <w:t xml:space="preserve"> diskussion uppstått, där i synnerhet bil- och flygtransporter utmålas som skadliga för miljön och samhället. Transporter ger definitivt upphov till koldioxidutsläpp, men diskussionen har fått besynnerliga proportioner. Man kan miss</w:t>
      </w:r>
      <w:r w:rsidR="00A81F70">
        <w:softHyphen/>
      </w:r>
      <w:r w:rsidRPr="000F355F">
        <w:t xml:space="preserve">tänka att miljödebatten ses som en ursäkt att utkräva allt högre skatter från landets bilister och flygresenärer, pengar som sedan förs över till annat </w:t>
      </w:r>
      <w:r w:rsidR="00084CC5">
        <w:t xml:space="preserve">som </w:t>
      </w:r>
      <w:r w:rsidRPr="000F355F">
        <w:t>politikerna vill prioritera.</w:t>
      </w:r>
    </w:p>
    <w:p w:rsidRPr="000F355F" w:rsidR="0058636C" w:rsidP="001632D9" w:rsidRDefault="0058636C" w14:paraId="7BD2D67A" w14:textId="77777777">
      <w:r w:rsidRPr="000F355F">
        <w:t>Sverigedemokraterna har en annan linje. Samtliga transportslag, inklusive bil och flyg, är viktiga för att samhället ska fungera. Att ensidigt beskatta vissa trafikslag slår onödigt hårt mot strävsamma människor i alla samhällsskikt, inte minst på landsbygden.</w:t>
      </w:r>
    </w:p>
    <w:p w:rsidRPr="000F355F" w:rsidR="0058636C" w:rsidP="001632D9" w:rsidRDefault="0058636C" w14:paraId="627AF8CF" w14:textId="248B5259">
      <w:r w:rsidRPr="000F355F">
        <w:t>En politik för sänkt pris på bensin och diesel gynnar för det första en stor andel svenskar utanför stadskärnorna, som är beroende av bilen i sin vardag. Buss och tåg är också viktiga transportmedel och ska inte nedprioriteras, men Sverigedemokraterna förordar en transportvänlig politik för både stad och landsbygd.</w:t>
      </w:r>
    </w:p>
    <w:p w:rsidRPr="00B661C2" w:rsidR="00523B1F" w:rsidP="00B661C2" w:rsidRDefault="00523B1F" w14:paraId="16D10E77" w14:textId="54FBB714">
      <w:pPr>
        <w:pStyle w:val="Tabellrubrik"/>
      </w:pPr>
      <w:r w:rsidRPr="00B661C2">
        <w:t xml:space="preserve">Figur </w:t>
      </w:r>
      <w:r w:rsidRPr="00B661C2" w:rsidR="00595C65">
        <w:fldChar w:fldCharType="begin"/>
      </w:r>
      <w:r w:rsidRPr="00B661C2" w:rsidR="00595C65">
        <w:instrText xml:space="preserve"> SEQ Figur \* ARABIC </w:instrText>
      </w:r>
      <w:r w:rsidRPr="00B661C2" w:rsidR="00595C65">
        <w:fldChar w:fldCharType="separate"/>
      </w:r>
      <w:r w:rsidRPr="00B661C2" w:rsidR="00595C65">
        <w:t>11</w:t>
      </w:r>
      <w:r w:rsidRPr="00B661C2" w:rsidR="00595C65">
        <w:fldChar w:fldCharType="end"/>
      </w:r>
      <w:r w:rsidRPr="00B661C2">
        <w:t xml:space="preserve"> Försäljningspris vid pump av bensin i Sverige, kronor per liter</w:t>
      </w:r>
    </w:p>
    <w:p w:rsidRPr="000F355F" w:rsidR="002F3971" w:rsidP="00E059EF" w:rsidRDefault="00E059EF" w14:paraId="22A80C05" w14:textId="6D7152CA">
      <w:pPr>
        <w:pStyle w:val="Normalutanindragellerluft"/>
      </w:pPr>
      <w:r w:rsidRPr="000F355F">
        <w:rPr>
          <w:noProof/>
        </w:rPr>
        <w:drawing>
          <wp:inline distT="0" distB="0" distL="0" distR="0" wp14:anchorId="2F81F6CA" wp14:editId="00770D2D">
            <wp:extent cx="5064125" cy="3038475"/>
            <wp:effectExtent l="0" t="0" r="3175" b="0"/>
            <wp:docPr id="15" name="Diagram 15" descr="">
              <a:extLst xmlns:a="http://schemas.openxmlformats.org/drawingml/2006/main">
                <a:ext uri="{FF2B5EF4-FFF2-40B4-BE49-F238E27FC236}">
                  <a16:creationId xmlns:a16="http://schemas.microsoft.com/office/drawing/2014/main" id="{BF12A72D-B44A-468E-9B10-37F6BB62E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B661C2" w:rsidR="00523B1F" w:rsidP="00B661C2" w:rsidRDefault="00523B1F" w14:paraId="5D744AD0" w14:textId="12BD7BB1">
      <w:pPr>
        <w:pStyle w:val="Klla"/>
      </w:pPr>
      <w:r w:rsidRPr="00B661C2">
        <w:t xml:space="preserve">Källa: Svenska Petroleum </w:t>
      </w:r>
      <w:r w:rsidRPr="00B661C2" w:rsidR="00084CC5">
        <w:t>och</w:t>
      </w:r>
      <w:r w:rsidRPr="00B661C2">
        <w:t xml:space="preserve"> Biodrivmedel</w:t>
      </w:r>
      <w:r w:rsidRPr="00B661C2" w:rsidR="006936F5">
        <w:t xml:space="preserve"> I</w:t>
      </w:r>
      <w:r w:rsidRPr="00B661C2">
        <w:t>nstitutet</w:t>
      </w:r>
      <w:r w:rsidRPr="00B661C2" w:rsidR="00084CC5">
        <w:t>.</w:t>
      </w:r>
    </w:p>
    <w:p w:rsidRPr="000F355F" w:rsidR="0058636C" w:rsidP="00B661C2" w:rsidRDefault="0058636C" w14:paraId="23E1E818" w14:textId="5E2878E2">
      <w:pPr>
        <w:spacing w:before="240"/>
        <w:ind w:firstLine="0"/>
      </w:pPr>
      <w:r w:rsidRPr="000F355F">
        <w:t>Förvisso kan många transporter på sikt ställas om till exempelvis el- och vätgasdrift. Denna övergång ska dock genomföras i harmoni med vad som är tekniskt, ekonomiskt och även miljömässigt rimligt. Att alltför snabbt driva fram en extremt stor efterfrågan på exempelvis batterier kan få oönskade miljöeffekter i de områden där råvarorna bryts. Framförallt ska inte svensk landsbygd offras till förmån för orealistiska koldioxidmål, som inte ens om de nåddes skulle åstadkomma någon mätbar global effekt. Därför står Sverigedemokraterna inte bakom det så kallade 2030-målet, som är orealistiskt och riskerar att stimulera till åtgärder som är suboptimala ur både miljömässig och ekonomisk synvinkel.</w:t>
      </w:r>
    </w:p>
    <w:p w:rsidRPr="006F6EB6" w:rsidR="0058636C" w:rsidP="006F6EB6" w:rsidRDefault="0058636C" w14:paraId="2C91B71D" w14:textId="77777777">
      <w:pPr>
        <w:pStyle w:val="Rubrik2numrerat"/>
      </w:pPr>
      <w:bookmarkStart w:name="_Toc82166348" w:id="84"/>
      <w:r w:rsidRPr="006F6EB6">
        <w:lastRenderedPageBreak/>
        <w:t>Sänkt skatt på bensin och diesel</w:t>
      </w:r>
      <w:bookmarkEnd w:id="84"/>
    </w:p>
    <w:p w:rsidRPr="000F355F" w:rsidR="00F0793B" w:rsidP="007A7B1E" w:rsidRDefault="0058636C" w14:paraId="6D2A9791" w14:textId="77777777">
      <w:pPr>
        <w:pStyle w:val="Normalutanindragellerluft"/>
        <w:spacing w:before="150" w:after="150"/>
      </w:pPr>
      <w:r w:rsidRPr="000F355F">
        <w:rPr>
          <w:b/>
        </w:rPr>
        <w:t>Sverigedemokraternas förslag:</w:t>
      </w:r>
      <w:r w:rsidRPr="000F355F">
        <w:t xml:space="preserve"> </w:t>
      </w:r>
      <w:r w:rsidRPr="000F355F" w:rsidR="00856357">
        <w:t>Hela i</w:t>
      </w:r>
      <w:r w:rsidRPr="000F355F" w:rsidR="00F0793B">
        <w:t>ndexuppräkningen på bensin- och dieselskatten ska avskaffas.</w:t>
      </w:r>
    </w:p>
    <w:p w:rsidRPr="000F355F" w:rsidR="0058636C" w:rsidP="0058636C" w:rsidRDefault="0058636C" w14:paraId="1605932F" w14:textId="4C1B72E1">
      <w:pPr>
        <w:pStyle w:val="Normalutanindragellerluft"/>
      </w:pPr>
      <w:r w:rsidRPr="000F355F">
        <w:t xml:space="preserve">Den nuvarande regeringen ökar bensinpriset varje år genom en indexering, baserad enbart på konsumentprisindex, KPI, och en överindexering på KPI </w:t>
      </w:r>
      <w:r w:rsidR="006936F5">
        <w:t xml:space="preserve">plus </w:t>
      </w:r>
      <w:r w:rsidRPr="000F355F">
        <w:t>2</w:t>
      </w:r>
      <w:r w:rsidR="006936F5">
        <w:t> </w:t>
      </w:r>
      <w:r w:rsidRPr="000F355F">
        <w:t>procent. Den sammantagna effekten av detta, även om man delvis kompenserar med en mindre skattesänkning just detta år, är att bensin- och dieselpriser byggs upp till skyhöga nivåer. Detta drabbar givetvis dem som har långt att pendla till jobb</w:t>
      </w:r>
      <w:r w:rsidR="006936F5">
        <w:t>e</w:t>
      </w:r>
      <w:r w:rsidRPr="000F355F">
        <w:t xml:space="preserve">t och dem som bor utanför tätort utan rimliga kollektiva transportsätt. Effekten är mest kännbar för socioekonomiskt svagare grupper, vilket betyder att regeringen har gjort bilen till en klassfråga. </w:t>
      </w:r>
    </w:p>
    <w:p w:rsidRPr="000F355F" w:rsidR="0058636C" w:rsidP="003932E3" w:rsidRDefault="00F669FC" w14:paraId="6EEC2F23" w14:textId="77777777">
      <w:r w:rsidRPr="000F355F">
        <w:t xml:space="preserve">Sverigedemokraterna inser att stora delar av befolkningen är beroende av bilen </w:t>
      </w:r>
      <w:r w:rsidRPr="000F355F" w:rsidR="00CA1085">
        <w:t>samt</w:t>
      </w:r>
      <w:r w:rsidRPr="000F355F">
        <w:t xml:space="preserve"> att det måste finnas möjligheter att </w:t>
      </w:r>
      <w:r w:rsidRPr="000F355F" w:rsidR="00CA1085">
        <w:t xml:space="preserve">fortsatt använda bilen och motsätter sig därför </w:t>
      </w:r>
      <w:r w:rsidRPr="000F355F" w:rsidR="0058636C">
        <w:t>varje höjning av skatten på bensin och diesel under budgetperioden.</w:t>
      </w:r>
    </w:p>
    <w:p w:rsidRPr="000F355F" w:rsidR="003932E3" w:rsidP="003932E3" w:rsidRDefault="003932E3" w14:paraId="75D95356" w14:textId="7241165D">
      <w:r w:rsidRPr="000F355F">
        <w:t xml:space="preserve">Förslaget beräknas minska </w:t>
      </w:r>
      <w:r w:rsidRPr="000F355F" w:rsidR="007A3C8E">
        <w:t xml:space="preserve">statens skatteintäkter </w:t>
      </w:r>
      <w:r w:rsidRPr="000F355F">
        <w:t xml:space="preserve">med </w:t>
      </w:r>
      <w:r w:rsidRPr="000F355F" w:rsidR="00D71BB4">
        <w:t>0,53</w:t>
      </w:r>
      <w:r w:rsidRPr="000F355F">
        <w:t xml:space="preserve"> miljarder kronor 2021</w:t>
      </w:r>
      <w:r w:rsidR="006936F5">
        <w:t>.</w:t>
      </w:r>
      <w:r w:rsidRPr="000F355F" w:rsidR="00631383">
        <w:rPr>
          <w:rStyle w:val="Fotnotsreferens"/>
        </w:rPr>
        <w:footnoteReference w:id="17"/>
      </w:r>
    </w:p>
    <w:p w:rsidRPr="006F6EB6" w:rsidR="0058636C" w:rsidP="006F6EB6" w:rsidRDefault="0058636C" w14:paraId="2D5F13BD" w14:textId="77777777">
      <w:pPr>
        <w:pStyle w:val="Rubrik2numrerat"/>
      </w:pPr>
      <w:bookmarkStart w:name="_Toc82166349" w:id="85"/>
      <w:r w:rsidRPr="006F6EB6">
        <w:t>Nej till miljöskadlig biodiesel</w:t>
      </w:r>
      <w:bookmarkEnd w:id="85"/>
    </w:p>
    <w:p w:rsidRPr="000F355F" w:rsidR="00F0793B" w:rsidP="007A7B1E" w:rsidRDefault="0058636C" w14:paraId="3384F920" w14:textId="1166E690">
      <w:pPr>
        <w:pStyle w:val="Normalutanindragellerluft"/>
        <w:spacing w:before="150" w:after="150"/>
      </w:pPr>
      <w:r w:rsidRPr="000F355F">
        <w:rPr>
          <w:b/>
        </w:rPr>
        <w:t>Sverigedemokraternas förslag:</w:t>
      </w:r>
      <w:r w:rsidRPr="000F355F">
        <w:t xml:space="preserve"> </w:t>
      </w:r>
      <w:r w:rsidRPr="000F355F" w:rsidR="00F0793B">
        <w:t>Reduktionsplikten ska sänkas till 5</w:t>
      </w:r>
      <w:r w:rsidR="006936F5">
        <w:t> </w:t>
      </w:r>
      <w:r w:rsidRPr="000F355F" w:rsidR="0096170B">
        <w:t>procent</w:t>
      </w:r>
      <w:r w:rsidRPr="000F355F" w:rsidR="00F0793B">
        <w:t xml:space="preserve"> för diesel och 2</w:t>
      </w:r>
      <w:r w:rsidR="006936F5">
        <w:t> </w:t>
      </w:r>
      <w:r w:rsidRPr="000F355F" w:rsidR="00F0793B">
        <w:t>procent för bensin</w:t>
      </w:r>
      <w:r w:rsidRPr="000F355F" w:rsidR="002F3971">
        <w:t>.</w:t>
      </w:r>
      <w:r w:rsidRPr="000F355F" w:rsidR="0096170B">
        <w:t xml:space="preserve"> </w:t>
      </w:r>
      <w:r w:rsidRPr="000F355F" w:rsidR="002F3971">
        <w:t>B</w:t>
      </w:r>
      <w:r w:rsidRPr="000F355F" w:rsidR="0096170B">
        <w:t>eskattningen av MK3 och MK1 ska likställas</w:t>
      </w:r>
      <w:r w:rsidRPr="000F355F" w:rsidR="002F3971">
        <w:t>.</w:t>
      </w:r>
      <w:r w:rsidRPr="000F355F" w:rsidR="0096170B">
        <w:t xml:space="preserve"> </w:t>
      </w:r>
      <w:r w:rsidRPr="000F355F" w:rsidR="002F3971">
        <w:t>A</w:t>
      </w:r>
      <w:r w:rsidRPr="000F355F" w:rsidR="0096170B">
        <w:t>lla kvar</w:t>
      </w:r>
      <w:r w:rsidR="00A81F70">
        <w:softHyphen/>
      </w:r>
      <w:r w:rsidRPr="000F355F" w:rsidR="0096170B">
        <w:t>varande skattelättnader på biodrivmedel ska avskaffas.</w:t>
      </w:r>
    </w:p>
    <w:p w:rsidRPr="000F355F" w:rsidR="0058636C" w:rsidP="0058636C" w:rsidRDefault="0058636C" w14:paraId="0F5614B3" w14:textId="77777777">
      <w:pPr>
        <w:pStyle w:val="Normalutanindragellerluft"/>
      </w:pPr>
      <w:r w:rsidRPr="000F355F">
        <w:t>Svenska regeringar, både Alliansen och det rödgröna blocket, för sedan ett antal år en politik som går ut på en gradvis ökande inblandning av biodrivmedel i bränslemixen. Detta kan närmast tjäna som typexempel på en politik som möjligen kan se bra ut på pappret och som tillfredsställer politiska mål, men som i verkligheten i bästa fall är ineffektiv och i värsta fall kontraproduktiv. Den är dessutom kostsam för konsumenter och skattebetalare.</w:t>
      </w:r>
    </w:p>
    <w:p w:rsidRPr="000F355F" w:rsidR="0058636C" w:rsidP="00F669FC" w:rsidRDefault="0058636C" w14:paraId="7464C2DC" w14:textId="47B34436">
      <w:r w:rsidRPr="000F355F">
        <w:t>I denna diskussion bör man ha i åtanke att det finns drivmedel baserade på avfall och restprodukter, som har en acceptabel miljöprestanda, medan drivmedel baserade på jordbruksråvaror i ett större perspektiv snarare bidrar till högre nettoutsläpp av växt</w:t>
      </w:r>
      <w:r w:rsidR="00A81F70">
        <w:softHyphen/>
      </w:r>
      <w:r w:rsidRPr="000F355F">
        <w:t>husgaser. Detta gäller i synnerhet om man tar hänsyn till så kallad förändrad mark</w:t>
      </w:r>
      <w:r w:rsidR="00A81F70">
        <w:softHyphen/>
      </w:r>
      <w:r w:rsidRPr="000F355F">
        <w:t xml:space="preserve">användning, en slutsats som stöds av forskare vid Chalmers och Princeton University. </w:t>
      </w:r>
    </w:p>
    <w:p w:rsidRPr="000F355F" w:rsidR="0058636C" w:rsidP="00F669FC" w:rsidRDefault="0058636C" w14:paraId="589455BA" w14:textId="126B90E3">
      <w:r w:rsidRPr="000F355F">
        <w:t>Sverigedemokraterna förespråkar en lägre reduktionsplikt, 5</w:t>
      </w:r>
      <w:r w:rsidR="00487BBC">
        <w:t> </w:t>
      </w:r>
      <w:r w:rsidRPr="000F355F">
        <w:t>procent för diesel och 2</w:t>
      </w:r>
      <w:r w:rsidR="00487BBC">
        <w:t> </w:t>
      </w:r>
      <w:r w:rsidRPr="000F355F">
        <w:t>procent för bensin, jämfört med regeringens 2</w:t>
      </w:r>
      <w:r w:rsidRPr="000F355F" w:rsidR="00604065">
        <w:t>6</w:t>
      </w:r>
      <w:r w:rsidRPr="000F355F">
        <w:t xml:space="preserve"> procent för diesel och </w:t>
      </w:r>
      <w:r w:rsidRPr="000F355F" w:rsidR="00EB5EAE">
        <w:t>6</w:t>
      </w:r>
      <w:r w:rsidR="007B5D85">
        <w:t> </w:t>
      </w:r>
      <w:r w:rsidRPr="000F355F">
        <w:t xml:space="preserve">procent för bensin. Detta banar väg för ett starkare miljöfokus med högre krav, så att man kan fortsätta att använda inhemskt producerade biodrivmedel med hög miljöprestanda, medan miljömässigt sämre importerade alternativ kan exkluderas från den svenska drivmedelsmarknaden. Samtidigt slopas samtliga skattenedsättningar för biodrivmedel och beskattningen för </w:t>
      </w:r>
      <w:proofErr w:type="gramStart"/>
      <w:r w:rsidRPr="000F355F">
        <w:t>diesel miljöklass</w:t>
      </w:r>
      <w:proofErr w:type="gramEnd"/>
      <w:r w:rsidR="007B5D85">
        <w:t> </w:t>
      </w:r>
      <w:r w:rsidRPr="000F355F">
        <w:t>1 och diesel miljöklass</w:t>
      </w:r>
      <w:r w:rsidR="007B5D85">
        <w:t> </w:t>
      </w:r>
      <w:r w:rsidRPr="000F355F">
        <w:t xml:space="preserve">3 likställs, vilket är budgetförstärkande åtgärder. </w:t>
      </w:r>
    </w:p>
    <w:p w:rsidRPr="000F355F" w:rsidR="003932E3" w:rsidP="0096170B" w:rsidRDefault="0058636C" w14:paraId="4DA99850" w14:textId="77777777">
      <w:r w:rsidRPr="000F355F">
        <w:t>Det är svårt att exakt uppskatta effekten på drivmedelspriset vid pump av en reformerad reduktionsplikt, i synnerhet om man tar hänsyn till marknadseffekter. Men givet den uppenbart fördyrande effekten av inblandning, som krävs i</w:t>
      </w:r>
      <w:r w:rsidRPr="000F355F" w:rsidR="00222220">
        <w:t xml:space="preserve"> </w:t>
      </w:r>
      <w:r w:rsidRPr="000F355F">
        <w:t xml:space="preserve">dag, skulle </w:t>
      </w:r>
      <w:r w:rsidRPr="000F355F">
        <w:lastRenderedPageBreak/>
        <w:t>Sverigedemokraternas förslag kunna sänka priset med ytterligare upp till en krona per liter.</w:t>
      </w:r>
    </w:p>
    <w:p w:rsidRPr="000F355F" w:rsidR="0096170B" w:rsidP="0096170B" w:rsidRDefault="0096170B" w14:paraId="7E45036F" w14:textId="3BC3C6F4">
      <w:r w:rsidRPr="000F355F">
        <w:t>Förslage</w:t>
      </w:r>
      <w:r w:rsidRPr="000F355F" w:rsidR="00D71BB4">
        <w:t>t</w:t>
      </w:r>
      <w:r w:rsidRPr="000F355F">
        <w:t xml:space="preserve"> beräknas öka </w:t>
      </w:r>
      <w:r w:rsidRPr="000F355F" w:rsidR="007A3C8E">
        <w:t xml:space="preserve">statens skatteintäkter </w:t>
      </w:r>
      <w:r w:rsidRPr="000F355F">
        <w:t>med 3,</w:t>
      </w:r>
      <w:r w:rsidRPr="000F355F" w:rsidR="00D71BB4">
        <w:t>81</w:t>
      </w:r>
      <w:r w:rsidRPr="000F355F">
        <w:t xml:space="preserve"> miljarder kronor 2021</w:t>
      </w:r>
      <w:r w:rsidR="007B5D85">
        <w:t>.</w:t>
      </w:r>
      <w:r w:rsidRPr="000F355F">
        <w:rPr>
          <w:rStyle w:val="Fotnotsreferens"/>
        </w:rPr>
        <w:footnoteReference w:id="18"/>
      </w:r>
      <w:r w:rsidRPr="000F355F">
        <w:t xml:space="preserve"> </w:t>
      </w:r>
    </w:p>
    <w:p w:rsidRPr="006F6EB6" w:rsidR="0058636C" w:rsidP="006F6EB6" w:rsidRDefault="0058636C" w14:paraId="38A1B961" w14:textId="77777777">
      <w:pPr>
        <w:pStyle w:val="Rubrik2numrerat"/>
      </w:pPr>
      <w:bookmarkStart w:name="_Toc82166350" w:id="86"/>
      <w:r w:rsidRPr="006F6EB6">
        <w:t>Höjd milersättning</w:t>
      </w:r>
      <w:bookmarkEnd w:id="86"/>
    </w:p>
    <w:p w:rsidRPr="000F355F" w:rsidR="00F0793B" w:rsidP="007A7B1E" w:rsidRDefault="0058636C" w14:paraId="2F51820D" w14:textId="77777777">
      <w:pPr>
        <w:pStyle w:val="Normalutanindragellerluft"/>
        <w:spacing w:before="150" w:after="150"/>
      </w:pPr>
      <w:r w:rsidRPr="000F355F">
        <w:rPr>
          <w:b/>
        </w:rPr>
        <w:t>Sverigedemokraternas förslag</w:t>
      </w:r>
      <w:r w:rsidRPr="007B5D85">
        <w:rPr>
          <w:b/>
        </w:rPr>
        <w:t>:</w:t>
      </w:r>
      <w:r w:rsidRPr="000F355F">
        <w:t xml:space="preserve"> </w:t>
      </w:r>
      <w:r w:rsidRPr="000F355F" w:rsidR="00F0793B">
        <w:t>Milersättningen ska höjas från 18,50 kronor per mil till 23,50 kronor per mil.</w:t>
      </w:r>
    </w:p>
    <w:p w:rsidRPr="000F355F" w:rsidR="0058636C" w:rsidP="0058636C" w:rsidRDefault="0058636C" w14:paraId="64F6EEF5" w14:textId="434CA8C1">
      <w:pPr>
        <w:pStyle w:val="Normalutanindragellerluft"/>
      </w:pPr>
      <w:r w:rsidRPr="000F355F">
        <w:t>Skattefri milersättning för privat bil i tjänsten ligger för närvarande på 18,50 kronor per mil. Denna ersättning avser att täcka kostnader för bensin och andra drivmedel, slitage, underhåll och service. Ersättningen har legat på denna nivå sedan 2007, då de</w:t>
      </w:r>
      <w:r w:rsidR="007B5D85">
        <w:t>n</w:t>
      </w:r>
      <w:r w:rsidRPr="000F355F">
        <w:t xml:space="preserve"> ökade med femtio öre. Inflationen har sedan dess urholkat beloppet med mer än 10 procent. Dessutom har skatten på drivmedel ökat betydligt, vilket sammantaget innebär att mil</w:t>
      </w:r>
      <w:r w:rsidR="00A81F70">
        <w:softHyphen/>
      </w:r>
      <w:r w:rsidRPr="000F355F">
        <w:t>ersättningen har urholkats över tid. Löntagare med stora avstånd till arbetsplatsen bör nu kompenseras för detta genom en avvägd höjning av milersättningen.</w:t>
      </w:r>
    </w:p>
    <w:p w:rsidRPr="000F355F" w:rsidR="003932E3" w:rsidP="009E0CAC" w:rsidRDefault="003932E3" w14:paraId="703A1CB8" w14:textId="1221F7EC">
      <w:r w:rsidRPr="000F355F">
        <w:t xml:space="preserve">Förslaget beräknas öka utgifterna i statens budget med </w:t>
      </w:r>
      <w:r w:rsidRPr="000F355F" w:rsidR="00A61094">
        <w:t>1,4</w:t>
      </w:r>
      <w:r w:rsidRPr="000F355F" w:rsidR="00D71BB4">
        <w:t>0</w:t>
      </w:r>
      <w:r w:rsidRPr="000F355F">
        <w:t xml:space="preserve"> miljarder kronor 2021</w:t>
      </w:r>
      <w:r w:rsidR="007B5D85">
        <w:t>.</w:t>
      </w:r>
      <w:r w:rsidRPr="000F355F" w:rsidR="000C327E">
        <w:rPr>
          <w:rStyle w:val="Fotnotsreferens"/>
        </w:rPr>
        <w:footnoteReference w:id="19"/>
      </w:r>
    </w:p>
    <w:p w:rsidRPr="006F6EB6" w:rsidR="0058636C" w:rsidP="006F6EB6" w:rsidRDefault="0058636C" w14:paraId="006CB862" w14:textId="77777777">
      <w:pPr>
        <w:pStyle w:val="Rubrik2numrerat"/>
      </w:pPr>
      <w:bookmarkStart w:name="_Toc82166351" w:id="87"/>
      <w:r w:rsidRPr="006F6EB6">
        <w:t>Nej till försämrat reseavdrag</w:t>
      </w:r>
      <w:bookmarkEnd w:id="87"/>
    </w:p>
    <w:p w:rsidRPr="000F355F" w:rsidR="0058636C" w:rsidP="007A7B1E" w:rsidRDefault="0058636C" w14:paraId="65EA2CB0" w14:textId="77777777">
      <w:pPr>
        <w:pStyle w:val="Normalutanindragellerluft"/>
        <w:spacing w:before="150" w:after="150"/>
      </w:pPr>
      <w:r w:rsidRPr="000F355F">
        <w:rPr>
          <w:b/>
        </w:rPr>
        <w:t>Sverigedemokraternas förslag:</w:t>
      </w:r>
      <w:r w:rsidRPr="000F355F">
        <w:t xml:space="preserve"> Nej till föreslagna förändringar av befintligt reseavdrag. </w:t>
      </w:r>
    </w:p>
    <w:p w:rsidRPr="000F355F" w:rsidR="0058636C" w:rsidP="0058636C" w:rsidRDefault="0058636C" w14:paraId="63C158C4" w14:textId="6EF2C57C">
      <w:pPr>
        <w:pStyle w:val="Normalutanindragellerluft"/>
      </w:pPr>
      <w:r w:rsidRPr="000F355F">
        <w:t>I januariöverenskommelsen föreslås att befintligt regelverk för reseavdrag ska för</w:t>
      </w:r>
      <w:r w:rsidR="00A81F70">
        <w:softHyphen/>
      </w:r>
      <w:r w:rsidRPr="000F355F">
        <w:t>sämras. Enligt förslag som presenterats av den så kallade reseavdragskommittén kan omkring 150</w:t>
      </w:r>
      <w:r w:rsidR="007B5D85">
        <w:t> </w:t>
      </w:r>
      <w:r w:rsidRPr="000F355F">
        <w:t>000–200</w:t>
      </w:r>
      <w:r w:rsidR="007B5D85">
        <w:t> </w:t>
      </w:r>
      <w:r w:rsidRPr="000F355F">
        <w:t xml:space="preserve">000 bilpendlare förlora sina avdrag. Sverigedemokraterna motsätter sig varje försämring av reseavdraget, som medför fördyringar för personer boende utanför tätorter med långa resor till arbetsplatsen. </w:t>
      </w:r>
    </w:p>
    <w:p w:rsidRPr="006F6EB6" w:rsidR="0058636C" w:rsidP="006F6EB6" w:rsidRDefault="00CA1085" w14:paraId="0B77540A" w14:textId="2EAA5BC4">
      <w:pPr>
        <w:pStyle w:val="Rubrik2numrerat"/>
      </w:pPr>
      <w:bookmarkStart w:name="_Toc82166352" w:id="88"/>
      <w:r w:rsidRPr="006F6EB6">
        <w:t>Avskaffad</w:t>
      </w:r>
      <w:r w:rsidRPr="006F6EB6" w:rsidR="0058636C">
        <w:t xml:space="preserve"> bonus</w:t>
      </w:r>
      <w:r w:rsidRPr="006F6EB6" w:rsidR="007B5D85">
        <w:t>–</w:t>
      </w:r>
      <w:proofErr w:type="spellStart"/>
      <w:r w:rsidRPr="006F6EB6" w:rsidR="0058636C">
        <w:t>malus</w:t>
      </w:r>
      <w:bookmarkEnd w:id="88"/>
      <w:proofErr w:type="spellEnd"/>
      <w:r w:rsidRPr="006F6EB6" w:rsidR="0058636C">
        <w:t xml:space="preserve"> </w:t>
      </w:r>
    </w:p>
    <w:p w:rsidRPr="000F355F" w:rsidR="00F0793B" w:rsidP="007A7B1E" w:rsidRDefault="0058636C" w14:paraId="7BDFA845" w14:textId="0AD18AEC">
      <w:pPr>
        <w:pStyle w:val="Normalutanindragellerluft"/>
        <w:spacing w:before="150" w:after="150"/>
      </w:pPr>
      <w:r w:rsidRPr="000F355F">
        <w:rPr>
          <w:b/>
        </w:rPr>
        <w:t>Sverigedemokraternas förslag:</w:t>
      </w:r>
      <w:r w:rsidRPr="000F355F">
        <w:t xml:space="preserve"> </w:t>
      </w:r>
      <w:r w:rsidRPr="000F355F" w:rsidR="00F0793B">
        <w:t>Bonus</w:t>
      </w:r>
      <w:r w:rsidR="007B5D85">
        <w:t>–</w:t>
      </w:r>
      <w:proofErr w:type="spellStart"/>
      <w:r w:rsidRPr="000F355F" w:rsidR="00F0793B">
        <w:t>malus</w:t>
      </w:r>
      <w:proofErr w:type="spellEnd"/>
      <w:r w:rsidRPr="000F355F" w:rsidR="00F0793B">
        <w:t>-systemet för personbilar ska avskaffas.</w:t>
      </w:r>
    </w:p>
    <w:p w:rsidRPr="000F355F" w:rsidR="0058636C" w:rsidP="0058636C" w:rsidRDefault="0058636C" w14:paraId="4E475873" w14:textId="4763FA2D">
      <w:pPr>
        <w:pStyle w:val="Normalutanindragellerluft"/>
      </w:pPr>
      <w:r w:rsidRPr="000F355F">
        <w:t>Bonus/</w:t>
      </w:r>
      <w:proofErr w:type="spellStart"/>
      <w:r w:rsidRPr="000F355F">
        <w:t>malus</w:t>
      </w:r>
      <w:proofErr w:type="spellEnd"/>
      <w:r w:rsidRPr="000F355F">
        <w:t xml:space="preserve"> innebär i korthet att tyngre fordon beläggs med högre skatt, pengar som sedan subventionerar inköp av exklusiva miljöbilar. Inverkan på koldioxidutsläpp är begränsad och det bör framhållas att elektrifieringen av bilflottan fortgår även utan subventioner. I realiteten innebär bonus</w:t>
      </w:r>
      <w:r w:rsidR="007B5D85">
        <w:t>–</w:t>
      </w:r>
      <w:proofErr w:type="spellStart"/>
      <w:r w:rsidRPr="000F355F">
        <w:t>malus</w:t>
      </w:r>
      <w:proofErr w:type="spellEnd"/>
      <w:r w:rsidRPr="000F355F">
        <w:t xml:space="preserve"> att pengar överförs från familjer, ofta på landsbygden, som behöver något större fordon, till höginkomsttagare i tätort.</w:t>
      </w:r>
    </w:p>
    <w:p w:rsidRPr="000F355F" w:rsidR="003932E3" w:rsidP="003932E3" w:rsidRDefault="0058636C" w14:paraId="22191782" w14:textId="62E18CAF">
      <w:r w:rsidRPr="000F355F">
        <w:t>Problemet är att skattehöjningen för många bilägare bli</w:t>
      </w:r>
      <w:r w:rsidRPr="000F355F" w:rsidR="00591E9D">
        <w:t>r</w:t>
      </w:r>
      <w:r w:rsidRPr="000F355F">
        <w:t xml:space="preserve"> högst kännbar</w:t>
      </w:r>
      <w:r w:rsidR="007B5D85">
        <w:t>. D</w:t>
      </w:r>
      <w:r w:rsidRPr="000F355F">
        <w:t>et handlar om tusentals kronor per år, beroende på bilmodell. Bonus/</w:t>
      </w:r>
      <w:proofErr w:type="spellStart"/>
      <w:r w:rsidRPr="000F355F">
        <w:t>malus</w:t>
      </w:r>
      <w:proofErr w:type="spellEnd"/>
      <w:r w:rsidRPr="000F355F">
        <w:t xml:space="preserve"> ska ses i en större kontext, där regeringen konsekvent lägger allt större pålagor på bilister i glesbygd.</w:t>
      </w:r>
    </w:p>
    <w:p w:rsidRPr="000F355F" w:rsidR="003932E3" w:rsidP="003932E3" w:rsidRDefault="003932E3" w14:paraId="37A7A700" w14:textId="6461FB56">
      <w:r w:rsidRPr="000F355F">
        <w:t>Förslaget beräknas</w:t>
      </w:r>
      <w:r w:rsidRPr="000F355F" w:rsidR="00911634">
        <w:t xml:space="preserve"> </w:t>
      </w:r>
      <w:r w:rsidRPr="000F355F">
        <w:t xml:space="preserve">minska </w:t>
      </w:r>
      <w:r w:rsidRPr="000F355F" w:rsidR="007A3C8E">
        <w:t xml:space="preserve">statens skatteintäkter </w:t>
      </w:r>
      <w:r w:rsidRPr="000F355F">
        <w:t xml:space="preserve">med </w:t>
      </w:r>
      <w:r w:rsidRPr="000F355F" w:rsidR="007608B4">
        <w:t>1,</w:t>
      </w:r>
      <w:r w:rsidRPr="000F355F" w:rsidR="00D71BB4">
        <w:t>71</w:t>
      </w:r>
      <w:r w:rsidRPr="000F355F">
        <w:t xml:space="preserve"> miljarder kronor 2021</w:t>
      </w:r>
      <w:r w:rsidR="007B5D85">
        <w:t>.</w:t>
      </w:r>
      <w:r w:rsidRPr="000F355F" w:rsidR="007608B4">
        <w:rPr>
          <w:rStyle w:val="Fotnotsreferens"/>
        </w:rPr>
        <w:footnoteReference w:id="20"/>
      </w:r>
    </w:p>
    <w:p w:rsidRPr="006F6EB6" w:rsidR="0058636C" w:rsidP="006F6EB6" w:rsidRDefault="0058636C" w14:paraId="35BE7D7F" w14:textId="77777777">
      <w:pPr>
        <w:pStyle w:val="Rubrik2numrerat"/>
      </w:pPr>
      <w:bookmarkStart w:name="_Toc82166353" w:id="89"/>
      <w:r w:rsidRPr="006F6EB6">
        <w:lastRenderedPageBreak/>
        <w:t>Satsningar på infrastruktur</w:t>
      </w:r>
      <w:bookmarkEnd w:id="89"/>
    </w:p>
    <w:p w:rsidRPr="000F355F" w:rsidR="0058636C" w:rsidP="007A7B1E" w:rsidRDefault="0058636C" w14:paraId="67E14A73" w14:textId="77777777">
      <w:pPr>
        <w:pStyle w:val="Normalutanindragellerluft"/>
        <w:spacing w:before="150" w:after="150"/>
      </w:pPr>
      <w:r w:rsidRPr="000F355F">
        <w:rPr>
          <w:b/>
        </w:rPr>
        <w:t>Sverigedemokraternas förslag:</w:t>
      </w:r>
      <w:r w:rsidRPr="000F355F">
        <w:t xml:space="preserve"> </w:t>
      </w:r>
      <w:r w:rsidRPr="000F355F" w:rsidR="00DA3161">
        <w:t>Ett stimulanspaket för</w:t>
      </w:r>
      <w:r w:rsidRPr="000F355F">
        <w:t xml:space="preserve"> infrastruktur</w:t>
      </w:r>
      <w:r w:rsidRPr="000F355F" w:rsidR="00DA3161">
        <w:t xml:space="preserve"> ska införas</w:t>
      </w:r>
      <w:r w:rsidRPr="000F355F">
        <w:t>.</w:t>
      </w:r>
    </w:p>
    <w:p w:rsidRPr="000F355F" w:rsidR="000D6B26" w:rsidP="000D6B26" w:rsidRDefault="0058636C" w14:paraId="5C48F9AB" w14:textId="728F09EC">
      <w:pPr>
        <w:pStyle w:val="Normalutanindragellerluft"/>
      </w:pPr>
      <w:r w:rsidRPr="000F355F">
        <w:t>Sverigedemokraternas strategi för en heltäckande infrastruktur omfattar samtliga trafikslag. Tyvärr har infrastrukturen i Sverige under en längre tid använts som budget</w:t>
      </w:r>
      <w:r w:rsidR="00A81F70">
        <w:softHyphen/>
      </w:r>
      <w:r w:rsidRPr="000F355F">
        <w:t>regulator och behoven av underhåll och nya satsningar är betydande. Som första parti i riksdagen markerade Sverigedemokraterna att denna situation inte motiverar en extremt dyr satsning på snabbjärnvägar, ett olönsamt prestigeprojekt som saknar underlag i form av resenärer och som riskerar att tränga undan nödvändigt underhåll på de befintliga väg- och järnvägsnäten.</w:t>
      </w:r>
    </w:p>
    <w:p w:rsidRPr="000F355F" w:rsidR="000D6B26" w:rsidP="000D6B26" w:rsidRDefault="000D6B26" w14:paraId="16A8F730" w14:textId="6D415A65">
      <w:r w:rsidRPr="000F355F">
        <w:t>Järnvägsunderhållet i Sverige har under en längre tid varit underfinansierat. Trafik</w:t>
      </w:r>
      <w:r w:rsidR="00A81F70">
        <w:softHyphen/>
      </w:r>
      <w:r w:rsidRPr="000F355F">
        <w:t>verket</w:t>
      </w:r>
      <w:r w:rsidR="007B5D85">
        <w:t>s</w:t>
      </w:r>
      <w:r w:rsidRPr="000F355F" w:rsidR="000D0B0E">
        <w:t xml:space="preserve"> </w:t>
      </w:r>
      <w:r w:rsidRPr="000F355F">
        <w:t xml:space="preserve">kostnader för egen administration </w:t>
      </w:r>
      <w:r w:rsidR="007B5D85">
        <w:t xml:space="preserve">har </w:t>
      </w:r>
      <w:r w:rsidRPr="000F355F" w:rsidR="007B5D85">
        <w:t xml:space="preserve">ökat </w:t>
      </w:r>
      <w:r w:rsidRPr="000F355F">
        <w:t>då antalet anställda kraftigt ökat. Dessutom utgörs en alltför stor del av arbetet av akuta åtgärder i stället för före</w:t>
      </w:r>
      <w:r w:rsidR="00A81F70">
        <w:softHyphen/>
      </w:r>
      <w:r w:rsidRPr="000F355F">
        <w:t xml:space="preserve">byggande underhåll, mycket på grund av att infrastrukturen under lång tid använts som en budgetregulator. </w:t>
      </w:r>
      <w:r w:rsidRPr="000F355F" w:rsidR="00F57503">
        <w:t>Det finns även ett flertal prioriterade sträckningar som behöver byggas</w:t>
      </w:r>
      <w:r w:rsidR="007B5D85">
        <w:t xml:space="preserve"> eller </w:t>
      </w:r>
      <w:r w:rsidRPr="000F355F" w:rsidR="00F57503">
        <w:t xml:space="preserve">utökas till dubbelspår eller </w:t>
      </w:r>
      <w:proofErr w:type="spellStart"/>
      <w:r w:rsidRPr="000F355F" w:rsidR="00F57503">
        <w:t>fyrspår</w:t>
      </w:r>
      <w:proofErr w:type="spellEnd"/>
      <w:r w:rsidRPr="000F355F" w:rsidR="00F57503">
        <w:t>. Det finns även en vinning av att öka hastigheten till 250 km/h på flera sträckor samt möjliggöra längre och tyngre godståg så att större mängder gods kan flyttas över från väg till järnväg, särskilt för den tunga basindustrin.</w:t>
      </w:r>
    </w:p>
    <w:p w:rsidRPr="000F355F" w:rsidR="00F57503" w:rsidP="000D6B26" w:rsidRDefault="00F57503" w14:paraId="56C2F5A0" w14:textId="277458F3">
      <w:r w:rsidRPr="000F355F">
        <w:t>I takt med att trafiken ökar så ökar också behovet av ny eller utbyggd infrastruktur. Listan över projekt för att utveckla vägnätet är lång och anslagen har under många år varit för låga. Samtidigt har medel saknats till att underhålla det statliga vägnätet. I synnerhet de mindre vägarna har drabbats av bristande underhåll. Om underhåll brister en längre tid kan detta leda till skenande kostnader om själva vägkroppen skadas. Med de medel som regeringen anslår kommer vi att få se en fortsatt negativ utveckling av vägunderhållet. Likt det statliga järnvägsnätet har även vägnätet en underhållsskuld som behöver täckas. Sverigedemokraterna satsar därför för kraftiga förstärkningar inom området.</w:t>
      </w:r>
    </w:p>
    <w:p w:rsidRPr="000F355F" w:rsidR="00F57503" w:rsidP="005128D3" w:rsidRDefault="003932E3" w14:paraId="343F132D" w14:textId="7219E029">
      <w:r w:rsidRPr="000F355F">
        <w:t>Förslage</w:t>
      </w:r>
      <w:r w:rsidRPr="000F355F" w:rsidR="00B43363">
        <w:t>t</w:t>
      </w:r>
      <w:r w:rsidRPr="000F355F">
        <w:t xml:space="preserve"> beräknas öka utgifterna i statens budget med </w:t>
      </w:r>
      <w:r w:rsidRPr="000F355F" w:rsidR="00F57503">
        <w:t>10</w:t>
      </w:r>
      <w:r w:rsidRPr="000F355F" w:rsidR="00A37C9B">
        <w:t>,</w:t>
      </w:r>
      <w:r w:rsidRPr="000F355F" w:rsidR="00F57503">
        <w:t>5</w:t>
      </w:r>
      <w:r w:rsidRPr="000F355F" w:rsidR="00D71BB4">
        <w:t>0</w:t>
      </w:r>
      <w:r w:rsidRPr="000F355F">
        <w:t xml:space="preserve"> miljarder kronor 2021.</w:t>
      </w:r>
    </w:p>
    <w:p w:rsidRPr="006F6EB6" w:rsidR="00F57503" w:rsidP="006F6EB6" w:rsidRDefault="00F57503" w14:paraId="612702A1" w14:textId="4AFE2436">
      <w:pPr>
        <w:pStyle w:val="Rubrik2numrerat"/>
      </w:pPr>
      <w:bookmarkStart w:name="_Toc82166354" w:id="90"/>
      <w:r w:rsidRPr="006F6EB6">
        <w:t>Coronastöd till kollektivtrafiken</w:t>
      </w:r>
      <w:bookmarkEnd w:id="90"/>
      <w:r w:rsidRPr="006F6EB6">
        <w:t xml:space="preserve"> </w:t>
      </w:r>
    </w:p>
    <w:p w:rsidRPr="000F355F" w:rsidR="00F57503" w:rsidP="007A7B1E" w:rsidRDefault="00F57503" w14:paraId="20A14E3E" w14:textId="2A7B8853">
      <w:pPr>
        <w:pStyle w:val="Normalutanindragellerluft"/>
        <w:spacing w:before="150" w:after="150"/>
      </w:pPr>
      <w:r w:rsidRPr="000F355F">
        <w:rPr>
          <w:b/>
        </w:rPr>
        <w:t>Sverigedemokraternas förslag:</w:t>
      </w:r>
      <w:r w:rsidRPr="000F355F">
        <w:t xml:space="preserve"> </w:t>
      </w:r>
      <w:r w:rsidRPr="000F355F" w:rsidR="00AA7094">
        <w:t xml:space="preserve">Regionerna ska tillföras resurser för att täcka upp </w:t>
      </w:r>
      <w:proofErr w:type="spellStart"/>
      <w:r w:rsidRPr="000F355F" w:rsidR="00AA7094">
        <w:t>coronarelaterade</w:t>
      </w:r>
      <w:proofErr w:type="spellEnd"/>
      <w:r w:rsidRPr="000F355F" w:rsidR="00AA7094">
        <w:t xml:space="preserve"> kostnader i kollektivtrafiken.</w:t>
      </w:r>
    </w:p>
    <w:p w:rsidRPr="000F355F" w:rsidR="00AA7094" w:rsidP="00F57503" w:rsidRDefault="00AA7094" w14:paraId="42FBAB99" w14:textId="3CB4885B">
      <w:pPr>
        <w:ind w:firstLine="0"/>
      </w:pPr>
      <w:r w:rsidRPr="000F355F">
        <w:t xml:space="preserve">Under den pågående </w:t>
      </w:r>
      <w:proofErr w:type="spellStart"/>
      <w:r w:rsidR="007B5D85">
        <w:t>c</w:t>
      </w:r>
      <w:r w:rsidRPr="000F355F">
        <w:t>oronapandemin</w:t>
      </w:r>
      <w:proofErr w:type="spellEnd"/>
      <w:r w:rsidRPr="000F355F">
        <w:t xml:space="preserve"> beräknar de olika kollektivtrafikbolagen att de kommer att gå med ett gigantiskt underskott på runt 9</w:t>
      </w:r>
      <w:r w:rsidR="007B5D85">
        <w:t> </w:t>
      </w:r>
      <w:r w:rsidRPr="000F355F">
        <w:t>miljarder för 2020 och bedömer samtidigt att det även för 2021 kommer att saknas många miljarder för att upprätthålla kollektivtrafiken på en hållbar nivå. Samtidigt finns det från riksdagens samtliga partier en önskan om att upprätthålla befintlig trafik och på ett sådant sätt att vi samtidigt kan minska smittspridningen i samhället. Sverigedemokraterna gör bedömningen att regeringens stödåtgärder för att kompensera kollektivtrafiken är otillräckliga och anslår därför ytterligare medel till regionerna.</w:t>
      </w:r>
    </w:p>
    <w:p w:rsidRPr="000F355F" w:rsidR="00AA7094" w:rsidP="00AA7094" w:rsidRDefault="00AA7094" w14:paraId="59F5906C" w14:textId="43913033">
      <w:r w:rsidRPr="000F355F">
        <w:t>Förslaget beräknas öka utgifterna i statens budget med 6</w:t>
      </w:r>
      <w:r w:rsidRPr="000F355F" w:rsidR="00D71BB4">
        <w:t>,00</w:t>
      </w:r>
      <w:r w:rsidRPr="000F355F">
        <w:t xml:space="preserve"> miljarder 2021.</w:t>
      </w:r>
    </w:p>
    <w:p w:rsidRPr="006F6EB6" w:rsidR="00FD7A10" w:rsidP="006F6EB6" w:rsidRDefault="00FD7A10" w14:paraId="54ED9350" w14:textId="230BAAAE">
      <w:pPr>
        <w:pStyle w:val="Rubrik2numrerat"/>
      </w:pPr>
      <w:bookmarkStart w:name="_Toc82166355" w:id="91"/>
      <w:r w:rsidRPr="006F6EB6">
        <w:lastRenderedPageBreak/>
        <w:t>Pausad trängselskatt</w:t>
      </w:r>
      <w:bookmarkEnd w:id="91"/>
    </w:p>
    <w:p w:rsidRPr="000F355F" w:rsidR="00FD7A10" w:rsidP="007A7B1E" w:rsidRDefault="0090785C" w14:paraId="119F94D4" w14:textId="4E23B68B">
      <w:pPr>
        <w:spacing w:before="150" w:after="150"/>
        <w:ind w:firstLine="0"/>
      </w:pPr>
      <w:r w:rsidRPr="000F355F">
        <w:rPr>
          <w:b/>
        </w:rPr>
        <w:t>Sverigedemokraternas förslag:</w:t>
      </w:r>
      <w:r w:rsidRPr="000F355F">
        <w:t xml:space="preserve"> Trängselskatten ska pausas under det första halvåret 2021.</w:t>
      </w:r>
    </w:p>
    <w:p w:rsidRPr="000F355F" w:rsidR="0090785C" w:rsidP="0090785C" w:rsidRDefault="0090785C" w14:paraId="7BA4E3A7" w14:textId="387C7038">
      <w:pPr>
        <w:ind w:firstLine="0"/>
      </w:pPr>
      <w:r w:rsidRPr="000F355F">
        <w:t xml:space="preserve">Under pandemin har det varit ett högt tryck på kollektivtrafiken. Att skydda medborgare från att sitta på överfulla bussar och tunnelbanor för att ta sig till jobbet, genom att möjliggöra för fler resvägar är värdefullt, både för resenärerna </w:t>
      </w:r>
      <w:r w:rsidR="007B5D85">
        <w:t>och</w:t>
      </w:r>
      <w:r w:rsidRPr="000F355F">
        <w:t xml:space="preserve"> för all personal som jobbar inom kollektivtrafiken. För att öka incitamenten att välja ett annat färdmedel föreslår Sverigedemokraterna att </w:t>
      </w:r>
      <w:r w:rsidRPr="000F355F" w:rsidR="007B5D85">
        <w:t xml:space="preserve">trängselskatten </w:t>
      </w:r>
      <w:r w:rsidRPr="000F355F">
        <w:t>pausa</w:t>
      </w:r>
      <w:r w:rsidR="007B5D85">
        <w:t>s</w:t>
      </w:r>
      <w:r w:rsidRPr="000F355F">
        <w:t xml:space="preserve"> under det första halvåret 2021.</w:t>
      </w:r>
    </w:p>
    <w:p w:rsidRPr="000F355F" w:rsidR="0090785C" w:rsidP="0090785C" w:rsidRDefault="0090785C" w14:paraId="46AFEC6F" w14:textId="601E815C">
      <w:r w:rsidRPr="000F355F">
        <w:t xml:space="preserve">Förslaget beräknas minska </w:t>
      </w:r>
      <w:r w:rsidRPr="000F355F" w:rsidR="007A3C8E">
        <w:t xml:space="preserve">statens skatteintäkter </w:t>
      </w:r>
      <w:r w:rsidRPr="000F355F">
        <w:t>med 1,</w:t>
      </w:r>
      <w:r w:rsidRPr="000F355F" w:rsidR="00D71BB4">
        <w:t>35</w:t>
      </w:r>
      <w:r w:rsidRPr="000F355F">
        <w:t xml:space="preserve"> miljarder kronor 2021</w:t>
      </w:r>
      <w:r w:rsidR="007B5D85">
        <w:t>.</w:t>
      </w:r>
      <w:r w:rsidRPr="000F355F">
        <w:rPr>
          <w:rStyle w:val="Fotnotsreferens"/>
        </w:rPr>
        <w:footnoteReference w:id="21"/>
      </w:r>
    </w:p>
    <w:p w:rsidRPr="006F6EB6" w:rsidR="00D859EE" w:rsidP="006F6EB6" w:rsidRDefault="00D859EE" w14:paraId="0790AE42" w14:textId="77777777">
      <w:pPr>
        <w:pStyle w:val="Rubrik2numrerat"/>
      </w:pPr>
      <w:bookmarkStart w:name="_Toc82166356" w:id="92"/>
      <w:r w:rsidRPr="006F6EB6">
        <w:t>Avskaffad flygskatt</w:t>
      </w:r>
      <w:bookmarkEnd w:id="92"/>
    </w:p>
    <w:p w:rsidRPr="000F355F" w:rsidR="00D859EE" w:rsidP="007A7B1E" w:rsidRDefault="00D859EE" w14:paraId="5479C85B" w14:textId="77777777">
      <w:pPr>
        <w:pStyle w:val="Normalutanindragellerluft"/>
        <w:spacing w:before="150" w:after="150"/>
      </w:pPr>
      <w:bookmarkStart w:name="_Hlk52367619" w:id="93"/>
      <w:r w:rsidRPr="000F355F">
        <w:rPr>
          <w:b/>
        </w:rPr>
        <w:t>Sverigedemokraternas förslag:</w:t>
      </w:r>
      <w:r w:rsidRPr="000F355F">
        <w:t xml:space="preserve"> Flygskatten ska avskaffas.</w:t>
      </w:r>
      <w:bookmarkEnd w:id="93"/>
    </w:p>
    <w:p w:rsidRPr="000F355F" w:rsidR="00D859EE" w:rsidP="00D859EE" w:rsidRDefault="00D859EE" w14:paraId="5F08359B" w14:textId="77777777">
      <w:pPr>
        <w:ind w:firstLine="0"/>
      </w:pPr>
      <w:r w:rsidRPr="000F355F">
        <w:t>Sverige är ett stort och avlångt land. Vi är beroende av flygtrafiken när det kommer till privata resor och för att möta näringslivets behov av kommunikationer, men även för att upprätthålla samhällsnödvändiga transporter såsom brandflyg, ambulansflyg, polis och försvar. Att det finns flygplatser utspritt över landet är av vikt för Sveriges tillväxt, för vår säkerhet och för vårt välbefinnande.</w:t>
      </w:r>
    </w:p>
    <w:p w:rsidRPr="000F355F" w:rsidR="00D859EE" w:rsidP="00D859EE" w:rsidRDefault="00D859EE" w14:paraId="58FD6063" w14:textId="77777777">
      <w:r w:rsidRPr="000F355F">
        <w:t xml:space="preserve">Under </w:t>
      </w:r>
      <w:proofErr w:type="spellStart"/>
      <w:r w:rsidRPr="000F355F">
        <w:t>coronapandemin</w:t>
      </w:r>
      <w:proofErr w:type="spellEnd"/>
      <w:r w:rsidRPr="000F355F">
        <w:t xml:space="preserve"> har branschen drabbats hårt, vilket bland annat har resulterat i att staten behövt delta i en </w:t>
      </w:r>
      <w:proofErr w:type="spellStart"/>
      <w:r w:rsidRPr="000F355F">
        <w:t>rekapitalisering</w:t>
      </w:r>
      <w:proofErr w:type="spellEnd"/>
      <w:r w:rsidRPr="000F355F">
        <w:t xml:space="preserve"> av SAS AB och </w:t>
      </w:r>
      <w:proofErr w:type="spellStart"/>
      <w:r w:rsidRPr="000F355F">
        <w:t>Swedavia</w:t>
      </w:r>
      <w:proofErr w:type="spellEnd"/>
      <w:r w:rsidRPr="000F355F">
        <w:t xml:space="preserve"> AB under 2020 – en nödvändig åtgärd. Den svenska flygindustrin behöver dock förutsättningar för att överleva och utvecklas på lång sikt, vilket försvåras av regeringens otydliga hållning och tvära kast om framtidens flyg. För att detta ska kunna uppnås i en bransch som kännetecknas av långsiktiga och kostsamma investeringar måste det råda absolut klarhet om att svensk flygindustri ska konkurrera på marknadsmässiga villkor. Av denna anledning anser Sverigedemokraterna att flygskatten ska avskaffas.</w:t>
      </w:r>
    </w:p>
    <w:p w:rsidRPr="000F355F" w:rsidR="00D859EE" w:rsidP="00D859EE" w:rsidRDefault="00D859EE" w14:paraId="596B61B8" w14:textId="24E1339C">
      <w:r w:rsidRPr="000F355F">
        <w:t xml:space="preserve">Förslaget beräknas minska </w:t>
      </w:r>
      <w:r w:rsidRPr="000F355F" w:rsidR="007A3C8E">
        <w:t xml:space="preserve">statens skatteintäkter </w:t>
      </w:r>
      <w:r w:rsidRPr="000F355F">
        <w:t>med 1,9</w:t>
      </w:r>
      <w:r w:rsidRPr="000F355F" w:rsidR="00D71BB4">
        <w:t>0</w:t>
      </w:r>
      <w:r w:rsidRPr="000F355F">
        <w:t xml:space="preserve"> miljarder kronor 2021</w:t>
      </w:r>
      <w:r w:rsidR="007B5D85">
        <w:t>.</w:t>
      </w:r>
      <w:r w:rsidRPr="000F355F">
        <w:rPr>
          <w:rStyle w:val="Fotnotsreferens"/>
        </w:rPr>
        <w:footnoteReference w:id="22"/>
      </w:r>
    </w:p>
    <w:p w:rsidRPr="006F6EB6" w:rsidR="0058636C" w:rsidP="006F6EB6" w:rsidRDefault="00E60BDA" w14:paraId="6E405B16" w14:textId="77777777">
      <w:pPr>
        <w:pStyle w:val="Rubrik1numrerat"/>
      </w:pPr>
      <w:bookmarkStart w:name="_Toc82166357" w:id="94"/>
      <w:r w:rsidRPr="006F6EB6">
        <w:t>Stärk</w:t>
      </w:r>
      <w:r w:rsidRPr="006F6EB6" w:rsidR="0067039B">
        <w:t>ta</w:t>
      </w:r>
      <w:r w:rsidRPr="006F6EB6" w:rsidR="0058636C">
        <w:t xml:space="preserve"> pensioner</w:t>
      </w:r>
      <w:bookmarkEnd w:id="94"/>
    </w:p>
    <w:p w:rsidRPr="000F355F" w:rsidR="0058636C" w:rsidP="00BC0C5D" w:rsidRDefault="0058636C" w14:paraId="35F35666" w14:textId="398F176F">
      <w:pPr>
        <w:ind w:firstLine="0"/>
      </w:pPr>
      <w:r w:rsidRPr="000F355F">
        <w:t>Situationen för många svenska pensionärer är alarmerande. Problemet är akut i och med att över 300</w:t>
      </w:r>
      <w:r w:rsidR="007B5D85">
        <w:t> </w:t>
      </w:r>
      <w:r w:rsidRPr="000F355F">
        <w:t xml:space="preserve">000 pensionärer redan lever under fattigdomsgränsen i Sverige. Statistiken rymmer både vad som måste beskrivas som social misär </w:t>
      </w:r>
      <w:r w:rsidR="007B5D85">
        <w:t>och</w:t>
      </w:r>
      <w:r w:rsidRPr="000F355F">
        <w:t xml:space="preserve"> ett mellanskikt, som efter mer än 30 år av hårt arbete riskerar oskäligt låg levnadsstandard.</w:t>
      </w:r>
    </w:p>
    <w:p w:rsidRPr="000F355F" w:rsidR="0058636C" w:rsidP="00BC0C5D" w:rsidRDefault="0058636C" w14:paraId="53466730" w14:textId="6DE45AA6">
      <w:r w:rsidRPr="000F355F">
        <w:t>Samtidigt föreligger ett i högsta grad långsiktigt problem, eftersom hela pensions</w:t>
      </w:r>
      <w:r w:rsidR="00A81F70">
        <w:softHyphen/>
      </w:r>
      <w:r w:rsidRPr="000F355F">
        <w:t xml:space="preserve">systemet är underfinansierat och inte anpassat till den demografiska utvecklingen. Sålunda påkallar pensionsproblemet både kortsiktiga och långsiktiga åtgärder. </w:t>
      </w:r>
    </w:p>
    <w:p w:rsidRPr="006C293D" w:rsidR="00BC0C5D" w:rsidP="006C293D" w:rsidRDefault="00AD2AAD" w14:paraId="4EF17800" w14:textId="77777777">
      <w:pPr>
        <w:pStyle w:val="Rubrik2numrerat"/>
      </w:pPr>
      <w:bookmarkStart w:name="_Toc82166358" w:id="95"/>
      <w:r w:rsidRPr="006C293D">
        <w:t>Högre pensionsavsättningar i stället för högre</w:t>
      </w:r>
      <w:r w:rsidRPr="006C293D" w:rsidR="00BC0C5D">
        <w:t xml:space="preserve"> pensionsålder</w:t>
      </w:r>
      <w:bookmarkEnd w:id="95"/>
    </w:p>
    <w:p w:rsidRPr="000F355F" w:rsidR="0067738F" w:rsidP="003B2713" w:rsidRDefault="00BC0C5D" w14:paraId="2095707E" w14:textId="77777777">
      <w:pPr>
        <w:pStyle w:val="Normalutanindragellerluft"/>
        <w:spacing w:before="150" w:after="150"/>
      </w:pPr>
      <w:r w:rsidRPr="000F355F">
        <w:rPr>
          <w:b/>
        </w:rPr>
        <w:t>Sverigedemokraternas förslag:</w:t>
      </w:r>
      <w:r w:rsidRPr="000F355F">
        <w:t xml:space="preserve"> </w:t>
      </w:r>
      <w:r w:rsidRPr="000F355F" w:rsidR="00AD2AAD">
        <w:t xml:space="preserve">Möjligheten att höja pensionsavsättningarna inom arbetsgivaravgiften, samtidigt som den allmänna löneavgiften sänks i motsvarande mån </w:t>
      </w:r>
      <w:r w:rsidRPr="000F355F" w:rsidR="00AD2AAD">
        <w:lastRenderedPageBreak/>
        <w:t xml:space="preserve">för att bibehålla kostnadsneutralitet för företagarna, så att </w:t>
      </w:r>
      <w:r w:rsidRPr="000F355F" w:rsidR="00DA7957">
        <w:t xml:space="preserve">pensionsåldern kan återgå till tidigare nivå, </w:t>
      </w:r>
      <w:r w:rsidRPr="000F355F" w:rsidR="00AD2AAD">
        <w:t>ska utredas.</w:t>
      </w:r>
    </w:p>
    <w:p w:rsidRPr="000F355F" w:rsidR="00BC0C5D" w:rsidP="00BC0C5D" w:rsidRDefault="00BC0C5D" w14:paraId="2009591C" w14:textId="4182D3CB">
      <w:pPr>
        <w:pStyle w:val="Normalutanindragellerluft"/>
      </w:pPr>
      <w:r w:rsidRPr="000F355F">
        <w:t xml:space="preserve">Regeringen har </w:t>
      </w:r>
      <w:r w:rsidRPr="000F355F" w:rsidR="00DA7957">
        <w:t>drivit igenom</w:t>
      </w:r>
      <w:r w:rsidRPr="000F355F">
        <w:t xml:space="preserve"> en proposition med innebörden att en ny generell </w:t>
      </w:r>
      <w:proofErr w:type="spellStart"/>
      <w:r w:rsidRPr="000F355F">
        <w:t>riktålder</w:t>
      </w:r>
      <w:proofErr w:type="spellEnd"/>
      <w:r w:rsidRPr="000F355F">
        <w:t xml:space="preserve"> för pension införs, som sedan successivt trappas upp. Förvisso finns det en logik i att man kan jobba längre upp i åldrarna i takt med att medellivslängden ökar. Dock bör detta åstadkommas genom en betydligt högre grad av flexibilitet och med riktade incitament, snarare än med tvång. Det regeringens proposition inte tar hänsyn till är att det inte finns en enda gemensam pensionsålder som lämpar sig för alla individer och i alla yrkesgrupper. Den som är utsliten efter ett långt och krävande yrkesliv ska inte tvingas att jobba längre mot sin vilja, medan de som känner sig kapabla ska erbjudas incitament att stanna kvar på arbetsmarknaden.</w:t>
      </w:r>
    </w:p>
    <w:p w:rsidRPr="000F355F" w:rsidR="00AD2AAD" w:rsidP="00AD2AAD" w:rsidRDefault="00AD2AAD" w14:paraId="21AC37A7" w14:textId="6C76835E">
      <w:r w:rsidRPr="000F355F">
        <w:t>Ålderspensionssystemet är inte långsiktigt finansiellt hållbart i den meningen att medborgarna inte får en tillräckligt hög pension, mätt som andel av slutlönen. Exempel</w:t>
      </w:r>
      <w:r w:rsidR="00A81F70">
        <w:softHyphen/>
      </w:r>
      <w:r w:rsidRPr="000F355F">
        <w:t>vis får en genomsnittlig 80-talist (född 1985) som träder in på arbetsmarknaden vid 25 års ålder och arbetar fram till 67 med en slutlön på 30</w:t>
      </w:r>
      <w:r w:rsidR="007B5D85">
        <w:t> </w:t>
      </w:r>
      <w:r w:rsidRPr="000F355F">
        <w:t>000 kronor per månad (i nuvarande penningvärde) en inkomstpension på enbart 13</w:t>
      </w:r>
      <w:r w:rsidR="007B5D85">
        <w:t> </w:t>
      </w:r>
      <w:r w:rsidRPr="000F355F">
        <w:t>600 kronor. Det motsvarar bara drygt 45 procent, vilket är långt ifrån målbilden om minst 80 procent av slutlönen. Genom att växla mellan lägre allmän löneavgift och högre pensionsavsättningar inom arbetsgivaravgifterna, på så sätt att företagarna inte drabbas av högre skatter, kommer samma person få en lika hög eller högre pension utan att den generella pensionsåldern behöver höjas.</w:t>
      </w:r>
    </w:p>
    <w:p w:rsidRPr="000F355F" w:rsidR="00AD2AAD" w:rsidP="00AD2AAD" w:rsidRDefault="00AD2AAD" w14:paraId="66DFC926" w14:textId="77777777"/>
    <w:p w:rsidRPr="006C293D" w:rsidR="0058636C" w:rsidP="006C293D" w:rsidRDefault="006B7F03" w14:paraId="32349B96" w14:textId="77777777">
      <w:pPr>
        <w:pStyle w:val="Rubrik2numrerat"/>
      </w:pPr>
      <w:bookmarkStart w:name="_Toc82166359" w:id="96"/>
      <w:r w:rsidRPr="006C293D">
        <w:t xml:space="preserve">Nej till </w:t>
      </w:r>
      <w:r w:rsidRPr="006C293D" w:rsidR="00970FE8">
        <w:t>återinförd pensionärsskatt</w:t>
      </w:r>
      <w:bookmarkEnd w:id="96"/>
    </w:p>
    <w:p w:rsidRPr="000F355F" w:rsidR="00970FE8" w:rsidP="003B2713" w:rsidRDefault="0058636C" w14:paraId="274188BC" w14:textId="77777777">
      <w:pPr>
        <w:pStyle w:val="Normalutanindragellerluft"/>
        <w:spacing w:before="150" w:after="150"/>
      </w:pPr>
      <w:r w:rsidRPr="000F355F">
        <w:rPr>
          <w:b/>
        </w:rPr>
        <w:t>Sverigedemokraternas förslag:</w:t>
      </w:r>
      <w:r w:rsidRPr="000F355F">
        <w:t xml:space="preserve"> </w:t>
      </w:r>
      <w:r w:rsidRPr="000F355F" w:rsidR="00970FE8">
        <w:t>Skatteskillnaden mellan inkomstslagen tjänst och pension ska likställas.</w:t>
      </w:r>
    </w:p>
    <w:p w:rsidRPr="000F355F" w:rsidR="006B7F03" w:rsidP="0058636C" w:rsidRDefault="006B7F03" w14:paraId="18275377" w14:textId="199AB11A">
      <w:pPr>
        <w:pStyle w:val="Normalutanindragellerluft"/>
      </w:pPr>
      <w:r w:rsidRPr="000F355F">
        <w:t>Sverigedemokraterna har sedan riksdagsinträdet pläderat för ett slopande av skatte</w:t>
      </w:r>
      <w:r w:rsidR="00A81F70">
        <w:softHyphen/>
      </w:r>
      <w:r w:rsidRPr="000F355F">
        <w:t>skillnaden mellan tjänst och pension. I samband med budgetpropositionen så avskaffar man pensionärsskatten å ena sidan samtidigt som man inför en ny pensionärsskatt å andra sidan</w:t>
      </w:r>
      <w:r w:rsidRPr="000F355F" w:rsidR="00B97037">
        <w:t xml:space="preserve">. Sverigedemokraterna är överlag positiva till inkomstskattelättnader men </w:t>
      </w:r>
      <w:r w:rsidR="009709EF">
        <w:t xml:space="preserve">vi </w:t>
      </w:r>
      <w:r w:rsidRPr="000F355F" w:rsidR="00B97037">
        <w:t>villkorar vårt stöd till en sådan reform</w:t>
      </w:r>
      <w:r w:rsidRPr="000F355F" w:rsidR="000D0B0E">
        <w:t xml:space="preserve"> med</w:t>
      </w:r>
      <w:r w:rsidRPr="000F355F" w:rsidR="00B97037">
        <w:t xml:space="preserve"> att den</w:t>
      </w:r>
      <w:r w:rsidRPr="000F355F" w:rsidR="000D0B0E">
        <w:t xml:space="preserve"> bland annat</w:t>
      </w:r>
      <w:r w:rsidRPr="000F355F" w:rsidR="00B97037">
        <w:t xml:space="preserve">, utöver löntagarna, även ska omfatta pensionärerna. Sverigedemokraternas förslag är därmed att regeringens åtgärd om tillfälliga skattelättnader på inkomster som inte omfattar pensionärer </w:t>
      </w:r>
      <w:r w:rsidRPr="000F355F" w:rsidR="00970FE8">
        <w:t xml:space="preserve">ska </w:t>
      </w:r>
      <w:r w:rsidRPr="000F355F" w:rsidR="00B97037">
        <w:t>stoppas.</w:t>
      </w:r>
    </w:p>
    <w:p w:rsidRPr="000F355F" w:rsidR="006B7F03" w:rsidP="009E309F" w:rsidRDefault="00B97037" w14:paraId="37B9B46D" w14:textId="7FDF1BD0">
      <w:r w:rsidRPr="000F355F">
        <w:t xml:space="preserve">Förslaget beräknas öka </w:t>
      </w:r>
      <w:r w:rsidRPr="000F355F" w:rsidR="007A3C8E">
        <w:t xml:space="preserve">statens skatteintäkter </w:t>
      </w:r>
      <w:r w:rsidRPr="000F355F">
        <w:t>med 5</w:t>
      </w:r>
      <w:r w:rsidRPr="000F355F" w:rsidR="00A37C9B">
        <w:t>,0</w:t>
      </w:r>
      <w:r w:rsidRPr="000F355F" w:rsidR="00E84B41">
        <w:t>0</w:t>
      </w:r>
      <w:r w:rsidRPr="000F355F">
        <w:t xml:space="preserve"> miljarder kronor 2021.</w:t>
      </w:r>
    </w:p>
    <w:p w:rsidRPr="006C293D" w:rsidR="0058636C" w:rsidP="006C293D" w:rsidRDefault="0058636C" w14:paraId="6A4B9C47" w14:textId="77777777">
      <w:pPr>
        <w:pStyle w:val="Rubrik2numrerat"/>
      </w:pPr>
      <w:bookmarkStart w:name="_Toc82166360" w:id="97"/>
      <w:r w:rsidRPr="006C293D">
        <w:t>Höjt grundskydd för pensionärer</w:t>
      </w:r>
      <w:bookmarkEnd w:id="97"/>
    </w:p>
    <w:p w:rsidRPr="000F355F" w:rsidR="00F0793B" w:rsidP="00B661C2" w:rsidRDefault="0058636C" w14:paraId="71B73219" w14:textId="77777777">
      <w:pPr>
        <w:pStyle w:val="Normalutanindragellerluft"/>
        <w:keepNext/>
        <w:spacing w:before="150" w:after="150"/>
      </w:pPr>
      <w:r w:rsidRPr="000F355F">
        <w:rPr>
          <w:b/>
        </w:rPr>
        <w:t>Sverigedemokraternas förslag:</w:t>
      </w:r>
      <w:r w:rsidRPr="000F355F">
        <w:t xml:space="preserve"> </w:t>
      </w:r>
      <w:r w:rsidRPr="000F355F" w:rsidR="00E17A92">
        <w:t>Garantipensionen ska höjas med 800 kronor per månad.</w:t>
      </w:r>
    </w:p>
    <w:p w:rsidRPr="000F355F" w:rsidR="0058636C" w:rsidP="00BC0C5D" w:rsidRDefault="0058636C" w14:paraId="1C09CEE9" w14:textId="7578D527">
      <w:pPr>
        <w:ind w:firstLine="0"/>
      </w:pPr>
      <w:r w:rsidRPr="000F355F">
        <w:t xml:space="preserve">Regeringen lämnade under sommaren en proposition om höjt grundskydd för pensionärer, där såväl garantipension som bostadstillägg för äldre stärktes. Detta är ett steg i rätt riktning, även om det var otillräckligt. Exempelvis stärktes garantipensionen med bara 200 kronor per månad. Sverigedemokraterna har tidigare föreslagit och </w:t>
      </w:r>
      <w:r w:rsidRPr="000F355F">
        <w:lastRenderedPageBreak/>
        <w:t>budgeterat för en höjning av garantipensionen med 1</w:t>
      </w:r>
      <w:r w:rsidR="009709EF">
        <w:t> </w:t>
      </w:r>
      <w:r w:rsidRPr="000F355F">
        <w:t xml:space="preserve">000 kronor per månad. För att nå upp till denna ambition föreslås en höjning, utöver regeringens 200 kronor per månad, på ytterligare 800 kronor per månad. </w:t>
      </w:r>
    </w:p>
    <w:p w:rsidRPr="000F355F" w:rsidR="0058636C" w:rsidP="00BC0C5D" w:rsidRDefault="0058636C" w14:paraId="3F5394CA" w14:textId="173B193F">
      <w:r w:rsidRPr="000F355F">
        <w:t>Nästan 700</w:t>
      </w:r>
      <w:r w:rsidR="009709EF">
        <w:t> </w:t>
      </w:r>
      <w:r w:rsidRPr="000F355F">
        <w:t>000 äldre över 65 år uppbar garantipension i någon form 2018. Den föreslagna åtgärden syftar dock inte enbart till att stärka socioekonomiskt svaga grupper bland äldre utan medför även en jämställdhetsreform; bland äldre kvinnor uppbär ungefär varannan garantipension medan motsvarande siffra för äldre män uppgår till mer modesta 15 procent.</w:t>
      </w:r>
    </w:p>
    <w:p w:rsidRPr="000F355F" w:rsidR="003932E3" w:rsidP="003932E3" w:rsidRDefault="003932E3" w14:paraId="047FE28D" w14:textId="43D4B9E0">
      <w:r w:rsidRPr="000F355F">
        <w:t xml:space="preserve">Förslaget beräknas öka utgifterna i statens budget med </w:t>
      </w:r>
      <w:r w:rsidRPr="000F355F" w:rsidR="00860005">
        <w:t>4,2</w:t>
      </w:r>
      <w:r w:rsidRPr="000F355F" w:rsidR="00B00E46">
        <w:t>0</w:t>
      </w:r>
      <w:r w:rsidRPr="000F355F">
        <w:t xml:space="preserve"> miljarder kronor 2021</w:t>
      </w:r>
      <w:r w:rsidR="009709EF">
        <w:t>.</w:t>
      </w:r>
      <w:r w:rsidRPr="000F355F" w:rsidR="00EF28CC">
        <w:rPr>
          <w:rStyle w:val="Fotnotsreferens"/>
        </w:rPr>
        <w:footnoteReference w:id="23"/>
      </w:r>
    </w:p>
    <w:p w:rsidRPr="006C293D" w:rsidR="0058636C" w:rsidP="006C293D" w:rsidRDefault="0058636C" w14:paraId="3922F48B" w14:textId="77777777">
      <w:pPr>
        <w:pStyle w:val="Rubrik2numrerat"/>
      </w:pPr>
      <w:bookmarkStart w:name="_Toc82166361" w:id="98"/>
      <w:r w:rsidRPr="006C293D">
        <w:t>Underlätta privat pensionssparande</w:t>
      </w:r>
      <w:bookmarkEnd w:id="98"/>
    </w:p>
    <w:p w:rsidRPr="000F355F" w:rsidR="0058636C" w:rsidP="003B2713" w:rsidRDefault="0058636C" w14:paraId="0D0C509D" w14:textId="5E88E0F9">
      <w:pPr>
        <w:pStyle w:val="Normalutanindragellerluft"/>
        <w:spacing w:before="150" w:after="150"/>
      </w:pPr>
      <w:r w:rsidRPr="000F355F">
        <w:rPr>
          <w:b/>
        </w:rPr>
        <w:t>Sverigedemokraternas förslag:</w:t>
      </w:r>
      <w:r w:rsidRPr="000F355F">
        <w:t xml:space="preserve"> </w:t>
      </w:r>
      <w:r w:rsidRPr="000F355F" w:rsidR="00547DFE">
        <w:t xml:space="preserve">En </w:t>
      </w:r>
      <w:proofErr w:type="spellStart"/>
      <w:r w:rsidRPr="000F355F">
        <w:t>allemanspension</w:t>
      </w:r>
      <w:proofErr w:type="spellEnd"/>
      <w:r w:rsidRPr="000F355F">
        <w:t xml:space="preserve"> utan avdragsrätt vid insättningar, men med låg schablonbeskattning, där varje individ kan sätta av upp till ett prisbas</w:t>
      </w:r>
      <w:r w:rsidR="00A81F70">
        <w:softHyphen/>
      </w:r>
      <w:r w:rsidRPr="000F355F">
        <w:t>belopp per enskilt inkomstår med tidigast möjliga uttag vid 55 års ålder</w:t>
      </w:r>
      <w:r w:rsidRPr="000F355F" w:rsidR="00547DFE">
        <w:t xml:space="preserve"> ska införas.</w:t>
      </w:r>
    </w:p>
    <w:p w:rsidRPr="000F355F" w:rsidR="0058636C" w:rsidP="00BC0C5D" w:rsidRDefault="0058636C" w14:paraId="2C7D61E4" w14:textId="59FD0263">
      <w:pPr>
        <w:ind w:firstLine="0"/>
      </w:pPr>
      <w:r w:rsidRPr="000F355F">
        <w:t>Regeringen begick ett misstag när man avskaffade möjligheten att spara privat till sin pension. Effekten blir att invånarna blir mer beroende av ett offentligt ålderspensions</w:t>
      </w:r>
      <w:r w:rsidR="00A81F70">
        <w:softHyphen/>
      </w:r>
      <w:r w:rsidRPr="000F355F">
        <w:t>system, som inte klarar av att leverera tillräckligt höga pensioner. Det gamla systemet var förvisso bristfälligt, eftersom det i praktiken bara var lönsamt att pensionsspara för relativt välavlönade individer. Sverigedemokraternas förslag är ett system för privat pensionssparande, där man inte gör något skatteavdrag vid själva insättningarna och heller ingen drabbas av reavinstbeskattning när man säljer exempelvis fonder eller aktier, utan i</w:t>
      </w:r>
      <w:r w:rsidRPr="000F355F" w:rsidR="002B6C5C">
        <w:t xml:space="preserve"> </w:t>
      </w:r>
      <w:r w:rsidRPr="000F355F">
        <w:t>stället betalar en väldigt låg schablonskatt. Förslaget är att denna schablon</w:t>
      </w:r>
      <w:r w:rsidR="00A81F70">
        <w:softHyphen/>
      </w:r>
      <w:r w:rsidRPr="000F355F">
        <w:t>beskattning uppgår till 15 procent av föregående års statslåneränta, vilket är detsamma som för befintliga tjänstepensioner och hade för 2018 bara uppgått till 0,08 procent.</w:t>
      </w:r>
    </w:p>
    <w:p w:rsidRPr="006C293D" w:rsidR="0058636C" w:rsidP="006C293D" w:rsidRDefault="0058636C" w14:paraId="61212CE9" w14:textId="1FC9F221">
      <w:pPr>
        <w:pStyle w:val="Rubrik2numrerat"/>
      </w:pPr>
      <w:bookmarkStart w:name="_Toc82166362" w:id="99"/>
      <w:r w:rsidRPr="006C293D">
        <w:t>Sänk</w:t>
      </w:r>
      <w:r w:rsidRPr="006C293D" w:rsidR="005E4E05">
        <w:t>t</w:t>
      </w:r>
      <w:r w:rsidRPr="006C293D">
        <w:t xml:space="preserve"> skatt på investeringsparkonton och kapitalförsäkringar</w:t>
      </w:r>
      <w:bookmarkEnd w:id="99"/>
    </w:p>
    <w:p w:rsidRPr="000F355F" w:rsidR="0058636C" w:rsidP="003B2713" w:rsidRDefault="0058636C" w14:paraId="50C4D29E" w14:textId="5A516BD3">
      <w:pPr>
        <w:pStyle w:val="Normalutanindragellerluft"/>
        <w:spacing w:before="150" w:after="150"/>
      </w:pPr>
      <w:r w:rsidRPr="000F355F">
        <w:rPr>
          <w:b/>
        </w:rPr>
        <w:t>Sverigedemokraternas förslag:</w:t>
      </w:r>
      <w:r w:rsidRPr="000F355F">
        <w:t xml:space="preserve"> </w:t>
      </w:r>
      <w:r w:rsidRPr="000F355F" w:rsidR="00547DFE">
        <w:t>S</w:t>
      </w:r>
      <w:r w:rsidRPr="000F355F">
        <w:t>chablonintäkten som underlag för avkastningsskatten på investeringssparkontot och kapitalförsäkringar</w:t>
      </w:r>
      <w:r w:rsidRPr="000F355F" w:rsidR="00547DFE">
        <w:t xml:space="preserve"> ska sänkas från 1,0 procent plus stats</w:t>
      </w:r>
      <w:r w:rsidR="00A81F70">
        <w:softHyphen/>
      </w:r>
      <w:r w:rsidRPr="000F355F" w:rsidR="00547DFE">
        <w:t>låneräntan</w:t>
      </w:r>
      <w:r w:rsidRPr="000F355F">
        <w:t xml:space="preserve"> till 0,75 procent plus statslåneräntan</w:t>
      </w:r>
      <w:r w:rsidRPr="000F355F" w:rsidR="00547DFE">
        <w:t>.</w:t>
      </w:r>
    </w:p>
    <w:p w:rsidRPr="000F355F" w:rsidR="0058636C" w:rsidP="00BC0C5D" w:rsidRDefault="0058636C" w14:paraId="29D0C76C" w14:textId="2D13CA0E">
      <w:pPr>
        <w:ind w:firstLine="0"/>
      </w:pPr>
      <w:r w:rsidRPr="000F355F">
        <w:t>Skatten på investeringssparkonton och kapitalförsäkringar ska återställas till nivån före regeringens senaste höjning av golvet från 0,75 till 1,0 procent.</w:t>
      </w:r>
      <w:r w:rsidRPr="000F355F" w:rsidR="00CF517C">
        <w:t xml:space="preserve"> </w:t>
      </w:r>
      <w:r w:rsidRPr="000F355F">
        <w:t xml:space="preserve">Schablonintäkten baserat på tillgångar och insättningar på investeringssparkonton och kapitalförsäkringar ska enligt Sverigedemokraternas förslag beräknas med 0,75 </w:t>
      </w:r>
      <w:r w:rsidR="009709EF">
        <w:t xml:space="preserve">procent </w:t>
      </w:r>
      <w:r w:rsidRPr="000F355F">
        <w:t xml:space="preserve">plus statslåneräntan, därefter beskattning av schablonintäkten med vanlig kapitalskatt. </w:t>
      </w:r>
    </w:p>
    <w:p w:rsidRPr="000F355F" w:rsidR="0058636C" w:rsidP="00BC0C5D" w:rsidRDefault="0058636C" w14:paraId="497F53C6" w14:textId="77777777">
      <w:r w:rsidRPr="000F355F">
        <w:t>Många som i</w:t>
      </w:r>
      <w:r w:rsidRPr="000F355F" w:rsidR="00BC0C5D">
        <w:t xml:space="preserve"> </w:t>
      </w:r>
      <w:r w:rsidRPr="000F355F">
        <w:t>dag sparar i investeringssparkonto uppger att man gör det som ett pensionssparande, vilket bör uppmuntras med förmånliga skattevillkor. Man kan befara att regeringen stegvis inför en sorts förmögenhetsskatt, vilket skulle medföra att kapital styrs bort från Sverige.</w:t>
      </w:r>
    </w:p>
    <w:p w:rsidRPr="000F355F" w:rsidR="00CE29DE" w:rsidP="003932E3" w:rsidRDefault="003932E3" w14:paraId="34BDAF18" w14:textId="5CA92B9D">
      <w:r w:rsidRPr="000F355F">
        <w:t>Förslaget beräknas</w:t>
      </w:r>
      <w:r w:rsidRPr="000F355F" w:rsidR="00CE29DE">
        <w:t xml:space="preserve"> </w:t>
      </w:r>
      <w:r w:rsidRPr="000F355F" w:rsidR="00BF4206">
        <w:t xml:space="preserve">minska </w:t>
      </w:r>
      <w:r w:rsidRPr="000F355F" w:rsidR="007A3C8E">
        <w:t xml:space="preserve">statens skatteintäkter </w:t>
      </w:r>
      <w:r w:rsidRPr="000F355F" w:rsidR="00BF4206">
        <w:t>med 1,</w:t>
      </w:r>
      <w:r w:rsidRPr="000F355F" w:rsidR="00B00E46">
        <w:t>08</w:t>
      </w:r>
      <w:r w:rsidRPr="000F355F" w:rsidR="00BF4206">
        <w:t xml:space="preserve"> miljarder kronor 2021</w:t>
      </w:r>
      <w:r w:rsidR="009709EF">
        <w:t>.</w:t>
      </w:r>
      <w:r w:rsidRPr="000F355F" w:rsidR="00AA0EE2">
        <w:rPr>
          <w:rStyle w:val="Fotnotsreferens"/>
        </w:rPr>
        <w:footnoteReference w:id="24"/>
      </w:r>
    </w:p>
    <w:p w:rsidRPr="006C293D" w:rsidR="0058636C" w:rsidP="006C293D" w:rsidRDefault="0058636C" w14:paraId="6BF2EF3A" w14:textId="77777777">
      <w:pPr>
        <w:pStyle w:val="Rubrik2numrerat"/>
      </w:pPr>
      <w:bookmarkStart w:name="_Toc82166363" w:id="100"/>
      <w:r w:rsidRPr="006C293D">
        <w:lastRenderedPageBreak/>
        <w:t>Slopad kvalificeringsregel</w:t>
      </w:r>
      <w:bookmarkEnd w:id="100"/>
    </w:p>
    <w:p w:rsidRPr="000F355F" w:rsidR="0058636C" w:rsidP="003B2713" w:rsidRDefault="0058636C" w14:paraId="61D07729" w14:textId="77777777">
      <w:pPr>
        <w:pStyle w:val="Normalutanindragellerluft"/>
        <w:spacing w:before="150" w:after="150"/>
      </w:pPr>
      <w:r w:rsidRPr="000F355F">
        <w:rPr>
          <w:b/>
        </w:rPr>
        <w:t>Sverigedemokraternas förslag:</w:t>
      </w:r>
      <w:r w:rsidRPr="000F355F">
        <w:t xml:space="preserve"> </w:t>
      </w:r>
      <w:r w:rsidRPr="000F355F" w:rsidR="00CF517C">
        <w:t>R</w:t>
      </w:r>
      <w:r w:rsidRPr="000F355F">
        <w:t>ätten att tillgodoräkna sig år i hemlandet vad gäller garantipensionens nivå för den som har invandrat till Sverige</w:t>
      </w:r>
      <w:r w:rsidRPr="000F355F" w:rsidR="00CF517C">
        <w:t xml:space="preserve"> ska avskaffas.</w:t>
      </w:r>
    </w:p>
    <w:p w:rsidRPr="000F355F" w:rsidR="0058636C" w:rsidP="0058636C" w:rsidRDefault="0058636C" w14:paraId="157839BD" w14:textId="50B4FCFE">
      <w:pPr>
        <w:pStyle w:val="Normalutanindragellerluft"/>
      </w:pPr>
      <w:r w:rsidRPr="000F355F">
        <w:t>Invandrare som beviljats uppehållstillstånd genom flyktingskäl eller övrigt skyddsbehov kan tillgodoräkna sig tid i hemlandet vid avgörande om garantipensionens storlek. Sverigedemokraterna anser att denna så kallade kvalificeringsregel ska avskaffas.</w:t>
      </w:r>
    </w:p>
    <w:p w:rsidRPr="000F355F" w:rsidR="00671B8B" w:rsidP="00671B8B" w:rsidRDefault="00671B8B" w14:paraId="4A5A7D70" w14:textId="149D8F54">
      <w:r w:rsidRPr="000F355F">
        <w:t>Förslaget beräknas minska utgifterna i statens budget med 0,8</w:t>
      </w:r>
      <w:r w:rsidRPr="000F355F" w:rsidR="00F723AD">
        <w:t>0</w:t>
      </w:r>
      <w:r w:rsidRPr="000F355F">
        <w:t xml:space="preserve"> miljarder kronor 2021</w:t>
      </w:r>
      <w:r w:rsidR="009709EF">
        <w:t>.</w:t>
      </w:r>
      <w:r w:rsidRPr="000F355F">
        <w:rPr>
          <w:rStyle w:val="Fotnotsreferens"/>
        </w:rPr>
        <w:footnoteReference w:id="25"/>
      </w:r>
    </w:p>
    <w:p w:rsidRPr="000F355F" w:rsidR="004229B9" w:rsidRDefault="004229B9" w14:paraId="404BB2F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0F355F">
        <w:br w:type="page"/>
      </w:r>
    </w:p>
    <w:p w:rsidRPr="006C293D" w:rsidR="0058636C" w:rsidP="006C293D" w:rsidRDefault="0058636C" w14:paraId="331DAD7C" w14:textId="77777777">
      <w:pPr>
        <w:pStyle w:val="Rubrik1numrerat"/>
      </w:pPr>
      <w:bookmarkStart w:name="_Toc82166364" w:id="101"/>
      <w:r w:rsidRPr="006C293D">
        <w:lastRenderedPageBreak/>
        <w:t>Grundtrygghet för barnfamiljer</w:t>
      </w:r>
      <w:bookmarkEnd w:id="101"/>
    </w:p>
    <w:p w:rsidRPr="000F355F" w:rsidR="0058636C" w:rsidP="0058636C" w:rsidRDefault="0058636C" w14:paraId="14953C46" w14:textId="77777777">
      <w:pPr>
        <w:pStyle w:val="Normalutanindragellerluft"/>
      </w:pPr>
      <w:r w:rsidRPr="000F355F">
        <w:t>Sverigedemokraterna har en vision om en barndomsgaranti, som bland annat innebär att samhället, så långt det är möjligt, garanterar en trygg uppväxt för barn. Starka och trygga familjer är en nödvändig förutsättning för harmoniska samhällsförhållanden och politikens uppgift är att stödja familjerna utan att inkräkta på deras handlingsfrihet. Att familjer ges rätt förutsättningar att knyta band och kunna spendera tid tillsammans under de viktiga småbarnsåren är oerhört viktigt. Familjepolitiken ska samtidigt vara flexibel för att ge alla barnfamiljer rätt förutsättningar.</w:t>
      </w:r>
    </w:p>
    <w:p w:rsidRPr="006C293D" w:rsidR="0058636C" w:rsidP="006C293D" w:rsidRDefault="0058636C" w14:paraId="3C36152F" w14:textId="77777777">
      <w:pPr>
        <w:pStyle w:val="Rubrik2numrerat"/>
      </w:pPr>
      <w:bookmarkStart w:name="_Toc82166365" w:id="102"/>
      <w:r w:rsidRPr="006C293D">
        <w:t>Stärk de socioekonomiskt svaga barnfamiljerna</w:t>
      </w:r>
      <w:bookmarkEnd w:id="102"/>
    </w:p>
    <w:p w:rsidRPr="000F355F" w:rsidR="0058636C" w:rsidP="003B2713" w:rsidRDefault="0058636C" w14:paraId="01D7780E" w14:textId="0E1362D7">
      <w:pPr>
        <w:pStyle w:val="Normalutanindragellerluft"/>
        <w:spacing w:before="150" w:after="150"/>
      </w:pPr>
      <w:r w:rsidRPr="000F355F">
        <w:rPr>
          <w:b/>
        </w:rPr>
        <w:t>Sverigedemokraternas förslag:</w:t>
      </w:r>
      <w:r w:rsidRPr="000F355F">
        <w:t xml:space="preserve"> </w:t>
      </w:r>
      <w:r w:rsidRPr="000F355F" w:rsidR="00FF62A1">
        <w:t xml:space="preserve">Inkomsttaket för bostadsbidraget ska höjas med </w:t>
      </w:r>
      <w:r w:rsidRPr="000F355F" w:rsidR="002F1CAA">
        <w:t>25</w:t>
      </w:r>
      <w:r w:rsidRPr="000F355F" w:rsidR="00FF62A1">
        <w:t xml:space="preserve"> 000 kronor och intervallet för bostadskostnaden ska höjas med </w:t>
      </w:r>
      <w:r w:rsidRPr="000F355F" w:rsidR="002F1CAA">
        <w:t>5</w:t>
      </w:r>
      <w:r w:rsidRPr="000F355F" w:rsidR="00FF62A1">
        <w:t>00 kronor.</w:t>
      </w:r>
    </w:p>
    <w:p w:rsidRPr="000F355F" w:rsidR="002F1CAA" w:rsidP="001274B6" w:rsidRDefault="002F1CAA" w14:paraId="0F13222C" w14:textId="2D61436D">
      <w:pPr>
        <w:pStyle w:val="Normalutanindragellerluft"/>
      </w:pPr>
      <w:r w:rsidRPr="000F355F">
        <w:t>Bostadsbidraget är en viktig extra trygghet för barnfamiljer med låga inkomster. I dag lever i sammanhanget en alltför stor del barn i ekonomiskt svaga familjer, vilket för barnen</w:t>
      </w:r>
      <w:r w:rsidRPr="000F355F" w:rsidR="00483A79">
        <w:t xml:space="preserve"> kan</w:t>
      </w:r>
      <w:r w:rsidRPr="000F355F">
        <w:t xml:space="preserve"> innebära flera negativa konsekvenser. Det är exempelvis vanligare att barn som lever i ekonomiskt utsatta familjer utsätts för mobbning. Det påverkar även barnens möjlighet till fritidsaktiviteter samt kan leda till sämre resultat senare i skolåldern. Det bör vara en självklarhet att barnfattigdom inte ska finnas i Sverige. Bostadsbidraget är ett av de viktigaste instrumenten som i dag finns för att komma tillrätta med fattigdom då bidraget riktas särskilt till dem som har det svårast. </w:t>
      </w:r>
    </w:p>
    <w:p w:rsidRPr="000F355F" w:rsidR="003932E3" w:rsidP="002F1CAA" w:rsidRDefault="003932E3" w14:paraId="35B9CAAA" w14:textId="322A2F01">
      <w:r w:rsidRPr="000F355F">
        <w:t xml:space="preserve">Förslaget beräknas öka utgifterna i statens budget med </w:t>
      </w:r>
      <w:r w:rsidRPr="000F355F" w:rsidR="002F1CAA">
        <w:t>0,75</w:t>
      </w:r>
      <w:r w:rsidRPr="000F355F">
        <w:t xml:space="preserve"> miljard</w:t>
      </w:r>
      <w:r w:rsidR="009709EF">
        <w:t>er</w:t>
      </w:r>
      <w:r w:rsidRPr="000F355F">
        <w:t xml:space="preserve"> kronor 2021</w:t>
      </w:r>
      <w:r w:rsidR="009709EF">
        <w:t>.</w:t>
      </w:r>
      <w:r w:rsidRPr="000F355F" w:rsidR="00483A79">
        <w:rPr>
          <w:rStyle w:val="Fotnotsreferens"/>
        </w:rPr>
        <w:footnoteReference w:id="26"/>
      </w:r>
    </w:p>
    <w:p w:rsidRPr="006C293D" w:rsidR="0058636C" w:rsidP="006C293D" w:rsidRDefault="0058636C" w14:paraId="06775368" w14:textId="77777777">
      <w:pPr>
        <w:pStyle w:val="Rubrik2numrerat"/>
      </w:pPr>
      <w:bookmarkStart w:name="_Toc82166366" w:id="103"/>
      <w:r w:rsidRPr="006C293D">
        <w:t>Bidrag till förstföderskor</w:t>
      </w:r>
      <w:bookmarkEnd w:id="103"/>
    </w:p>
    <w:p w:rsidRPr="000F355F" w:rsidR="0058636C" w:rsidP="003B2713" w:rsidRDefault="0058636C" w14:paraId="2AC76312" w14:textId="766B9A61">
      <w:pPr>
        <w:pStyle w:val="Normalutanindragellerluft"/>
        <w:spacing w:before="150" w:after="150"/>
      </w:pPr>
      <w:r w:rsidRPr="000F355F">
        <w:rPr>
          <w:b/>
        </w:rPr>
        <w:t>Sverigedemokraternas förslag:</w:t>
      </w:r>
      <w:r w:rsidRPr="000F355F">
        <w:t xml:space="preserve"> </w:t>
      </w:r>
      <w:r w:rsidRPr="000F355F" w:rsidR="00CF517C">
        <w:t>E</w:t>
      </w:r>
      <w:r w:rsidRPr="000F355F">
        <w:t>tt engångsbidrag till förstföderskor på 20</w:t>
      </w:r>
      <w:r w:rsidR="009709EF">
        <w:t> </w:t>
      </w:r>
      <w:r w:rsidRPr="000F355F">
        <w:t>000 kronor</w:t>
      </w:r>
      <w:r w:rsidRPr="000F355F" w:rsidR="00CF517C">
        <w:t xml:space="preserve"> ska införas.</w:t>
      </w:r>
    </w:p>
    <w:p w:rsidRPr="000F355F" w:rsidR="0058636C" w:rsidP="0058636C" w:rsidRDefault="0058636C" w14:paraId="3E307C69" w14:textId="312039A8">
      <w:pPr>
        <w:pStyle w:val="Normalutanindragellerluft"/>
      </w:pPr>
      <w:r w:rsidRPr="000F355F">
        <w:t>Som ett familjevänligt parti vill Sverigedemokraterna införa ett nytt bidrag till först</w:t>
      </w:r>
      <w:r w:rsidR="00A81F70">
        <w:softHyphen/>
      </w:r>
      <w:r w:rsidRPr="000F355F">
        <w:t>föderskor. Detta ska vara ett engångsstöd som utgår till förstföderskor och förstagångs</w:t>
      </w:r>
      <w:r w:rsidR="00A81F70">
        <w:softHyphen/>
      </w:r>
      <w:r w:rsidRPr="000F355F">
        <w:t>adoptivföräldrar och ska kunna täcka en del av de engångskostnader som uppstår i samband med första barnet. Givetvis är det viktigt att varje familj, så långt det är möjligt, på egen hand skapar ekonomiska förutsättningar för familjebildning, men det är ändå viktigt att den nya familjen får ett extra stöd. Bilbarnstol och barnvagn är exempel på utgifter där också säkerheten för barnet utgör en viktig aspekt.</w:t>
      </w:r>
    </w:p>
    <w:p w:rsidRPr="000F355F" w:rsidR="00DA613C" w:rsidP="00DA613C" w:rsidRDefault="00DA613C" w14:paraId="65219DEF" w14:textId="58BC73C6">
      <w:r w:rsidRPr="000F355F">
        <w:t xml:space="preserve">Förslaget beräknas öka utgifterna i statens budget med </w:t>
      </w:r>
      <w:r w:rsidRPr="000F355F" w:rsidR="00224479">
        <w:t>1,0</w:t>
      </w:r>
      <w:r w:rsidRPr="000F355F" w:rsidR="00F723AD">
        <w:t>0</w:t>
      </w:r>
      <w:r w:rsidRPr="000F355F">
        <w:t xml:space="preserve"> miljard kronor 2021</w:t>
      </w:r>
      <w:r w:rsidR="009709EF">
        <w:t>.</w:t>
      </w:r>
      <w:r w:rsidRPr="000F355F" w:rsidR="00224479">
        <w:rPr>
          <w:rStyle w:val="Fotnotsreferens"/>
        </w:rPr>
        <w:footnoteReference w:id="27"/>
      </w:r>
    </w:p>
    <w:p w:rsidRPr="006C293D" w:rsidR="0058636C" w:rsidP="006C293D" w:rsidRDefault="0058636C" w14:paraId="55B4D934" w14:textId="77777777">
      <w:pPr>
        <w:pStyle w:val="Rubrik2numrerat"/>
      </w:pPr>
      <w:bookmarkStart w:name="_Toc82166367" w:id="104"/>
      <w:r w:rsidRPr="006C293D">
        <w:t>Graviditetsdagar och mödravårdsbesök</w:t>
      </w:r>
      <w:bookmarkEnd w:id="104"/>
    </w:p>
    <w:p w:rsidRPr="000F355F" w:rsidR="0058636C" w:rsidP="003B2713" w:rsidRDefault="0058636C" w14:paraId="15FD71A4" w14:textId="77777777">
      <w:pPr>
        <w:pStyle w:val="Normalutanindragellerluft"/>
        <w:spacing w:before="150" w:after="150"/>
      </w:pPr>
      <w:r w:rsidRPr="000F355F">
        <w:rPr>
          <w:b/>
        </w:rPr>
        <w:t>Sverigedemokraternas förslag:</w:t>
      </w:r>
      <w:r w:rsidRPr="000F355F">
        <w:t xml:space="preserve"> </w:t>
      </w:r>
      <w:r w:rsidRPr="000F355F" w:rsidR="0027472E">
        <w:t>R</w:t>
      </w:r>
      <w:r w:rsidRPr="000F355F">
        <w:t>ätt till ytterligare 10 graviditetsdagar</w:t>
      </w:r>
      <w:r w:rsidRPr="000F355F" w:rsidR="0027472E">
        <w:t xml:space="preserve"> och rätt </w:t>
      </w:r>
      <w:r w:rsidRPr="000F355F">
        <w:t>till tillfällig föräldrapenning för besök hos mödravården</w:t>
      </w:r>
      <w:r w:rsidRPr="000F355F" w:rsidR="0027472E">
        <w:t xml:space="preserve"> ska införas.</w:t>
      </w:r>
    </w:p>
    <w:p w:rsidRPr="000F355F" w:rsidR="0058636C" w:rsidP="00BC0C5D" w:rsidRDefault="0058636C" w14:paraId="36FD5A93" w14:textId="77777777">
      <w:pPr>
        <w:ind w:firstLine="0"/>
      </w:pPr>
      <w:r w:rsidRPr="000F355F">
        <w:t xml:space="preserve">Sverigedemokraterna anser att det, särskilt under graviditetens sista fas, ska finnas förutsättningar för lugn och harmoni för såväl mamman som det ofödda barnet. Kvinnor </w:t>
      </w:r>
      <w:r w:rsidRPr="000F355F">
        <w:lastRenderedPageBreak/>
        <w:t>som på grund av ett ansträngande yrke upplever besvär, har i</w:t>
      </w:r>
      <w:r w:rsidRPr="000F355F" w:rsidR="00222220">
        <w:t xml:space="preserve"> </w:t>
      </w:r>
      <w:r w:rsidRPr="000F355F">
        <w:t>dag möjlighet till graviditetspenning. Denna kan erhållas från och med 60:e dagen före beräknad födsel. Trots detta nekas</w:t>
      </w:r>
      <w:r w:rsidRPr="000F355F" w:rsidR="00222220">
        <w:t xml:space="preserve"> </w:t>
      </w:r>
      <w:r w:rsidRPr="000F355F">
        <w:t>många denna avlastning med följden att de tvingas fortsätta att arbeta heltid, trots höggraviditet och inte sällan med fysiskt påfrestande arbetsuppgifter. Därför är det Sverigedemokraternas ambition att det ska bli lättare att beviljas ersättning från den 60:e dagen före beräknad förlossning. Dessutom bör kvinnor ha rätt till 10 dagar med graviditetspeng, som kan tas ut 30 dagar före beräknad förlossning, oavsett om man har behov av det i förhållande till sitt arbete eller inte.</w:t>
      </w:r>
    </w:p>
    <w:p w:rsidRPr="000F355F" w:rsidR="0058636C" w:rsidP="00BC0C5D" w:rsidRDefault="0058636C" w14:paraId="30888382" w14:textId="77777777">
      <w:r w:rsidRPr="000F355F">
        <w:t>Från den tidpunkt då graviditeten är bekräftad ska båda föräldrarna ha en lagstadgad rättighet att få ledighet från sitt arbete för att kunna delta vid besök i mödravården. Båda föräldrarna ska ha en möjlighet att ansöka om en ny form av tillfällig föräldrapenning för besök hos mödravården. De ordinarie föräldrapenningdagarna ska inte behöva användas till detta före de 60 dagar före beräknad förlossning som båda föräldrarna numera har rätt att ta ut föräldrapenning för vid mödravårdsbesök.</w:t>
      </w:r>
    </w:p>
    <w:p w:rsidRPr="000F355F" w:rsidR="002F1CAA" w:rsidP="002F1CAA" w:rsidRDefault="00DA613C" w14:paraId="0879A3A3" w14:textId="62ED3699">
      <w:r w:rsidRPr="000F355F">
        <w:t xml:space="preserve">Förslaget beräknas öka utgifterna i statens budget med </w:t>
      </w:r>
      <w:r w:rsidRPr="000F355F" w:rsidR="00B733D5">
        <w:t>0,3</w:t>
      </w:r>
      <w:r w:rsidR="0041361B">
        <w:t>2</w:t>
      </w:r>
      <w:r w:rsidRPr="000F355F">
        <w:t xml:space="preserve"> miljarder kronor 2021</w:t>
      </w:r>
      <w:r w:rsidR="009709EF">
        <w:t>.</w:t>
      </w:r>
      <w:r w:rsidRPr="000F355F" w:rsidR="00B733D5">
        <w:rPr>
          <w:rStyle w:val="Fotnotsreferens"/>
        </w:rPr>
        <w:footnoteReference w:id="28"/>
      </w:r>
    </w:p>
    <w:p w:rsidRPr="006C293D" w:rsidR="002F1CAA" w:rsidP="006C293D" w:rsidRDefault="002F1CAA" w14:paraId="09B53013" w14:textId="7FC19395">
      <w:pPr>
        <w:pStyle w:val="Rubrik2numrerat"/>
      </w:pPr>
      <w:bookmarkStart w:name="_Toc82166368" w:id="105"/>
      <w:r w:rsidRPr="006C293D">
        <w:t>Barnpension och efterlevandestöd</w:t>
      </w:r>
      <w:bookmarkEnd w:id="105"/>
    </w:p>
    <w:p w:rsidRPr="000F355F" w:rsidR="002F1CAA" w:rsidP="003B2713" w:rsidRDefault="002F1CAA" w14:paraId="05CC681B" w14:textId="29CB4A81">
      <w:pPr>
        <w:pStyle w:val="Normalutanindragellerluft"/>
        <w:spacing w:before="150" w:after="150"/>
      </w:pPr>
      <w:r w:rsidRPr="000F355F">
        <w:rPr>
          <w:b/>
        </w:rPr>
        <w:t>Sverigedemokraternas förslag:</w:t>
      </w:r>
      <w:r w:rsidRPr="000F355F">
        <w:t xml:space="preserve"> Regelverket för barnpension och efterlevandestöd ska skärpas.</w:t>
      </w:r>
    </w:p>
    <w:p w:rsidRPr="000F355F" w:rsidR="002F1CAA" w:rsidP="002F1CAA" w:rsidRDefault="002F1CAA" w14:paraId="4047C945" w14:textId="70E17A96">
      <w:pPr>
        <w:ind w:firstLine="0"/>
      </w:pPr>
      <w:r w:rsidRPr="000F355F">
        <w:t>Barnpension och efterlevandestöd betalas ut automatiskt i de fall både barn och den förälder det gäller var bosatta i Sverige vid tidpunkten för dödsfallet. En ansökan krävs dock när den efterlevande är ett barn som är bosatt i Sverige, men vars avlidna förälder inte var att anse som bosatt i Sverige. Prognosen på senare år för efterlevandestöd har ökat delvis på grund av fler nyanlända barn vars ena eller båda föräldrar saknas samt ändrad praxis sedan våren 2014 som innebär att intyg från andra länder inte längre är ett absolut krav för att beviljas efterlevandestöd utan lämnas på ”heder och samvete”</w:t>
      </w:r>
      <w:r w:rsidR="009709EF">
        <w:t>,</w:t>
      </w:r>
      <w:r w:rsidRPr="000F355F">
        <w:t xml:space="preserve"> vilket framgår av proposition 2017/18:150. I dessa fall menar vi att systemet är alldeles för osäkert som det är i dag. Det är vår mening att efterlevandestöd i första hand kopplas till barn som är bosatta i Sverige som innehar medborgarskap i Sverige alternativt i annat EU-/EES-land samt att den förälder som efterlevandestöd kopplas till ska inneha svenskt medborgarskap alternativt EU-/EES-medborgarskap eller vara folkbordförd i Sverige vid dödsfallet eller försvinnandet.</w:t>
      </w:r>
    </w:p>
    <w:p w:rsidRPr="000F355F" w:rsidR="002F1CAA" w:rsidP="002F1CAA" w:rsidRDefault="002F1CAA" w14:paraId="30C60881" w14:textId="5994F696">
      <w:r w:rsidRPr="000F355F">
        <w:t>Förslaget beräknas minska utgifterna i statens budget med 0,14 miljarder kronor</w:t>
      </w:r>
      <w:r w:rsidR="009709EF">
        <w:t>.</w:t>
      </w:r>
      <w:r w:rsidRPr="000F355F">
        <w:rPr>
          <w:rStyle w:val="Fotnotsreferens"/>
        </w:rPr>
        <w:footnoteReference w:id="29"/>
      </w:r>
    </w:p>
    <w:p w:rsidRPr="006C293D" w:rsidR="0058636C" w:rsidP="006C293D" w:rsidRDefault="0058636C" w14:paraId="61441183" w14:textId="77777777">
      <w:pPr>
        <w:pStyle w:val="Rubrik2numrerat"/>
      </w:pPr>
      <w:bookmarkStart w:name="_Toc82166369" w:id="106"/>
      <w:r w:rsidRPr="006C293D">
        <w:t>Höjt underhållsstöd</w:t>
      </w:r>
      <w:bookmarkEnd w:id="106"/>
    </w:p>
    <w:p w:rsidRPr="000F355F" w:rsidR="0058636C" w:rsidP="003B2713" w:rsidRDefault="0058636C" w14:paraId="0B60C13C" w14:textId="77777777">
      <w:pPr>
        <w:pStyle w:val="Normalutanindragellerluft"/>
        <w:spacing w:before="150" w:after="150"/>
      </w:pPr>
      <w:r w:rsidRPr="000F355F">
        <w:rPr>
          <w:b/>
        </w:rPr>
        <w:t>Sverigedemokraternas förslag:</w:t>
      </w:r>
      <w:r w:rsidRPr="000F355F">
        <w:t xml:space="preserve"> </w:t>
      </w:r>
      <w:r w:rsidRPr="000F355F" w:rsidR="0027472E">
        <w:t>Underhållsstödet ska höjas.</w:t>
      </w:r>
      <w:r w:rsidRPr="000F355F">
        <w:t xml:space="preserve"> </w:t>
      </w:r>
    </w:p>
    <w:p w:rsidRPr="000F355F" w:rsidR="00664E51" w:rsidP="00BC0C5D" w:rsidRDefault="0058636C" w14:paraId="19E1D937" w14:textId="75A534B7">
      <w:pPr>
        <w:ind w:firstLine="0"/>
      </w:pPr>
      <w:r w:rsidRPr="000F355F">
        <w:t>Utgångspunkten måste vara att föräldrar tar sitt ansvar för att betala underhållsbidrag utan att staten och Försäkringskassan ska behöva gå in som mellanhand och betala ut underhållsstöd. Samtidigt är det viktigt att barnet eller barnen i fråga inte ska drabbas och komma i kläm på grund av att den bidragsskyldiga föräldern inte betalar. Under</w:t>
      </w:r>
      <w:r w:rsidR="009D1757">
        <w:softHyphen/>
      </w:r>
      <w:r w:rsidRPr="000F355F">
        <w:t xml:space="preserve">hållsstödet är oftast betydligt lägre än de underhållsbidrag som borde betalats, vilket </w:t>
      </w:r>
      <w:r w:rsidRPr="000F355F">
        <w:lastRenderedPageBreak/>
        <w:t xml:space="preserve">ofta leder till konflikt mellan föräldrarna. För att minska skillnaden och göra stödet mer förutsägbart och anpassat efter verkligheten vad gäller inkomster och utgifter vill Sverigedemokraterna stärka underhållsstödet. </w:t>
      </w:r>
      <w:r w:rsidRPr="000F355F" w:rsidR="0027472E">
        <w:t xml:space="preserve">Vidare bör det ske en översyn gällande </w:t>
      </w:r>
      <w:r w:rsidRPr="000F355F">
        <w:t xml:space="preserve">hur systemet kan utformas så att de nödvändiga höjningarna som </w:t>
      </w:r>
      <w:r w:rsidRPr="000F355F" w:rsidR="0027472E">
        <w:t>sker</w:t>
      </w:r>
      <w:r w:rsidRPr="000F355F">
        <w:t xml:space="preserve"> på grund av inflationen inte kommer med mer än ett års mellanrum utan indexeras och kopplas till faktisk inflation och följer prisutvecklingen på årsbasis.</w:t>
      </w:r>
    </w:p>
    <w:p w:rsidRPr="00B661C2" w:rsidR="009D04B0" w:rsidP="00B661C2" w:rsidRDefault="009D04B0" w14:paraId="0856D239" w14:textId="7105C214">
      <w:pPr>
        <w:pStyle w:val="Tabellrubrik"/>
      </w:pPr>
      <w:r w:rsidRPr="00B661C2">
        <w:t xml:space="preserve">Tabell </w:t>
      </w:r>
      <w:r w:rsidRPr="00B661C2">
        <w:fldChar w:fldCharType="begin"/>
      </w:r>
      <w:r w:rsidRPr="00B661C2">
        <w:instrText xml:space="preserve"> SEQ Tabell \* ARABIC </w:instrText>
      </w:r>
      <w:r w:rsidRPr="00B661C2">
        <w:fldChar w:fldCharType="separate"/>
      </w:r>
      <w:r w:rsidRPr="00B661C2" w:rsidR="00254557">
        <w:t>11</w:t>
      </w:r>
      <w:r w:rsidRPr="00B661C2">
        <w:fldChar w:fldCharType="end"/>
      </w:r>
      <w:r w:rsidRPr="00B661C2">
        <w:t xml:space="preserve"> Offentligfinansiell effekt av att räkna om beloppet för underhållsstöd med prisbasbeloppets utveckling, år 2021</w:t>
      </w:r>
      <w:r w:rsidRPr="00B661C2" w:rsidR="00092805">
        <w:t>–</w:t>
      </w:r>
      <w:r w:rsidRPr="00B661C2">
        <w:t xml:space="preserve">2023, </w:t>
      </w:r>
      <w:r w:rsidRPr="00B661C2" w:rsidR="00B41D94">
        <w:t>miljarder</w:t>
      </w:r>
      <w:r w:rsidRPr="00B661C2">
        <w:t xml:space="preserve">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897"/>
        <w:gridCol w:w="1113"/>
        <w:gridCol w:w="1251"/>
        <w:gridCol w:w="1244"/>
      </w:tblGrid>
      <w:tr w:rsidRPr="000F355F" w:rsidR="00143CEC" w:rsidTr="00666ADB" w14:paraId="4EAF8381" w14:textId="77777777">
        <w:tc>
          <w:tcPr>
            <w:tcW w:w="4896" w:type="dxa"/>
            <w:tcBorders>
              <w:top w:val="single" w:color="auto" w:sz="4" w:space="0"/>
              <w:left w:val="nil"/>
              <w:bottom w:val="single" w:color="auto" w:sz="4" w:space="0"/>
              <w:right w:val="nil"/>
            </w:tcBorders>
            <w:shd w:val="clear" w:color="auto" w:fill="FFFFFF" w:themeFill="background1"/>
            <w:hideMark/>
          </w:tcPr>
          <w:p w:rsidRPr="000F355F" w:rsidR="00143CEC" w:rsidP="00666ADB" w:rsidRDefault="00143CEC" w14:paraId="05CB93E0" w14:textId="77777777">
            <w:pPr>
              <w:spacing w:before="80" w:line="240" w:lineRule="exact"/>
              <w:ind w:firstLine="0"/>
              <w:rPr>
                <w:sz w:val="20"/>
                <w:szCs w:val="20"/>
              </w:rPr>
            </w:pPr>
          </w:p>
        </w:tc>
        <w:tc>
          <w:tcPr>
            <w:tcW w:w="1113" w:type="dxa"/>
            <w:tcBorders>
              <w:top w:val="single" w:color="auto" w:sz="4" w:space="0"/>
              <w:left w:val="nil"/>
              <w:bottom w:val="single" w:color="auto" w:sz="4" w:space="0"/>
              <w:right w:val="nil"/>
            </w:tcBorders>
            <w:shd w:val="clear" w:color="auto" w:fill="FFFFFF" w:themeFill="background1"/>
            <w:hideMark/>
          </w:tcPr>
          <w:p w:rsidRPr="000F355F" w:rsidR="00143CEC" w:rsidP="00666ADB" w:rsidRDefault="009D04B0" w14:paraId="6DF4B092" w14:textId="77777777">
            <w:pPr>
              <w:spacing w:before="80" w:line="240" w:lineRule="exact"/>
              <w:ind w:firstLine="0"/>
              <w:jc w:val="right"/>
              <w:rPr>
                <w:b/>
                <w:sz w:val="20"/>
                <w:szCs w:val="20"/>
              </w:rPr>
            </w:pPr>
            <w:r w:rsidRPr="000F355F">
              <w:rPr>
                <w:b/>
                <w:sz w:val="20"/>
                <w:szCs w:val="20"/>
              </w:rPr>
              <w:t>2021</w:t>
            </w:r>
          </w:p>
        </w:tc>
        <w:tc>
          <w:tcPr>
            <w:tcW w:w="1251" w:type="dxa"/>
            <w:tcBorders>
              <w:top w:val="single" w:color="auto" w:sz="4" w:space="0"/>
              <w:left w:val="nil"/>
              <w:bottom w:val="single" w:color="auto" w:sz="4" w:space="0"/>
              <w:right w:val="nil"/>
            </w:tcBorders>
            <w:shd w:val="clear" w:color="auto" w:fill="FFFFFF" w:themeFill="background1"/>
            <w:hideMark/>
          </w:tcPr>
          <w:p w:rsidRPr="000F355F" w:rsidR="00143CEC" w:rsidP="00666ADB" w:rsidRDefault="009D04B0" w14:paraId="5F26B3B8" w14:textId="77777777">
            <w:pPr>
              <w:spacing w:before="80" w:line="240" w:lineRule="exact"/>
              <w:ind w:firstLine="0"/>
              <w:jc w:val="right"/>
              <w:rPr>
                <w:b/>
                <w:sz w:val="20"/>
                <w:szCs w:val="20"/>
              </w:rPr>
            </w:pPr>
            <w:r w:rsidRPr="000F355F">
              <w:rPr>
                <w:b/>
                <w:sz w:val="20"/>
                <w:szCs w:val="20"/>
              </w:rPr>
              <w:t>2022</w:t>
            </w:r>
          </w:p>
        </w:tc>
        <w:tc>
          <w:tcPr>
            <w:tcW w:w="1244" w:type="dxa"/>
            <w:tcBorders>
              <w:top w:val="single" w:color="auto" w:sz="4" w:space="0"/>
              <w:left w:val="nil"/>
              <w:bottom w:val="single" w:color="auto" w:sz="4" w:space="0"/>
              <w:right w:val="nil"/>
            </w:tcBorders>
            <w:shd w:val="clear" w:color="auto" w:fill="FFFFFF" w:themeFill="background1"/>
            <w:hideMark/>
          </w:tcPr>
          <w:p w:rsidRPr="000F355F" w:rsidR="00143CEC" w:rsidP="00666ADB" w:rsidRDefault="009D04B0" w14:paraId="6AC97C39" w14:textId="77777777">
            <w:pPr>
              <w:spacing w:before="80" w:line="240" w:lineRule="exact"/>
              <w:ind w:firstLine="0"/>
              <w:jc w:val="right"/>
              <w:rPr>
                <w:b/>
                <w:sz w:val="20"/>
                <w:szCs w:val="20"/>
              </w:rPr>
            </w:pPr>
            <w:r w:rsidRPr="000F355F">
              <w:rPr>
                <w:b/>
                <w:sz w:val="20"/>
                <w:szCs w:val="20"/>
              </w:rPr>
              <w:t>2023</w:t>
            </w:r>
          </w:p>
        </w:tc>
      </w:tr>
      <w:tr w:rsidRPr="000F355F" w:rsidR="00143CEC" w:rsidTr="00666ADB" w14:paraId="24A615F2" w14:textId="77777777">
        <w:tc>
          <w:tcPr>
            <w:tcW w:w="4896" w:type="dxa"/>
            <w:tcBorders>
              <w:top w:val="single" w:color="auto" w:sz="4" w:space="0"/>
            </w:tcBorders>
            <w:shd w:val="clear" w:color="auto" w:fill="FFFFFF" w:themeFill="background1"/>
            <w:hideMark/>
          </w:tcPr>
          <w:p w:rsidRPr="000F355F" w:rsidR="00143CEC" w:rsidP="00666ADB" w:rsidRDefault="009D04B0" w14:paraId="3E54BBD0" w14:textId="77777777">
            <w:pPr>
              <w:spacing w:before="80" w:line="240" w:lineRule="exact"/>
              <w:ind w:firstLine="0"/>
              <w:rPr>
                <w:sz w:val="20"/>
                <w:szCs w:val="20"/>
              </w:rPr>
            </w:pPr>
            <w:r w:rsidRPr="000F355F">
              <w:rPr>
                <w:sz w:val="20"/>
                <w:szCs w:val="20"/>
              </w:rPr>
              <w:t>Staten</w:t>
            </w:r>
          </w:p>
        </w:tc>
        <w:tc>
          <w:tcPr>
            <w:tcW w:w="1113" w:type="dxa"/>
            <w:tcBorders>
              <w:top w:val="single" w:color="auto" w:sz="4" w:space="0"/>
            </w:tcBorders>
            <w:shd w:val="clear" w:color="auto" w:fill="FFFFFF" w:themeFill="background1"/>
            <w:hideMark/>
          </w:tcPr>
          <w:p w:rsidRPr="000F355F" w:rsidR="00143CEC" w:rsidP="00666ADB" w:rsidRDefault="00143CEC" w14:paraId="53B5ED22" w14:textId="77777777">
            <w:pPr>
              <w:spacing w:before="80" w:line="240" w:lineRule="exact"/>
              <w:ind w:firstLine="0"/>
              <w:jc w:val="right"/>
              <w:rPr>
                <w:sz w:val="20"/>
                <w:szCs w:val="20"/>
              </w:rPr>
            </w:pPr>
            <w:r w:rsidRPr="000F355F">
              <w:rPr>
                <w:sz w:val="20"/>
                <w:szCs w:val="20"/>
              </w:rPr>
              <w:t>0</w:t>
            </w:r>
          </w:p>
        </w:tc>
        <w:tc>
          <w:tcPr>
            <w:tcW w:w="1251" w:type="dxa"/>
            <w:tcBorders>
              <w:top w:val="single" w:color="auto" w:sz="4" w:space="0"/>
            </w:tcBorders>
            <w:shd w:val="clear" w:color="auto" w:fill="FFFFFF" w:themeFill="background1"/>
            <w:hideMark/>
          </w:tcPr>
          <w:p w:rsidRPr="000F355F" w:rsidR="00143CEC" w:rsidP="00666ADB" w:rsidRDefault="00836D07" w14:paraId="055711A3" w14:textId="52CA1740">
            <w:pPr>
              <w:spacing w:before="80" w:line="240" w:lineRule="exact"/>
              <w:ind w:firstLine="0"/>
              <w:jc w:val="right"/>
              <w:rPr>
                <w:sz w:val="20"/>
                <w:szCs w:val="20"/>
              </w:rPr>
            </w:pPr>
            <w:r w:rsidRPr="000F355F">
              <w:rPr>
                <w:sz w:val="20"/>
                <w:szCs w:val="20"/>
              </w:rPr>
              <w:t>0</w:t>
            </w:r>
          </w:p>
        </w:tc>
        <w:tc>
          <w:tcPr>
            <w:tcW w:w="1244" w:type="dxa"/>
            <w:tcBorders>
              <w:top w:val="single" w:color="auto" w:sz="4" w:space="0"/>
            </w:tcBorders>
            <w:shd w:val="clear" w:color="auto" w:fill="FFFFFF" w:themeFill="background1"/>
            <w:hideMark/>
          </w:tcPr>
          <w:p w:rsidRPr="000F355F" w:rsidR="00143CEC" w:rsidP="00666ADB" w:rsidRDefault="00B41D94" w14:paraId="784C5D59" w14:textId="206AABAB">
            <w:pPr>
              <w:spacing w:before="80" w:line="240" w:lineRule="exact"/>
              <w:ind w:firstLine="0"/>
              <w:jc w:val="right"/>
              <w:rPr>
                <w:sz w:val="20"/>
                <w:szCs w:val="20"/>
              </w:rPr>
            </w:pPr>
            <w:r w:rsidRPr="000F355F">
              <w:rPr>
                <w:sz w:val="20"/>
                <w:szCs w:val="20"/>
              </w:rPr>
              <w:t>0,1</w:t>
            </w:r>
          </w:p>
        </w:tc>
      </w:tr>
      <w:tr w:rsidRPr="000F355F" w:rsidR="00143CEC" w:rsidTr="00666ADB" w14:paraId="55ED262E" w14:textId="77777777">
        <w:tc>
          <w:tcPr>
            <w:tcW w:w="4896" w:type="dxa"/>
            <w:shd w:val="clear" w:color="auto" w:fill="FFFFFF" w:themeFill="background1"/>
            <w:hideMark/>
          </w:tcPr>
          <w:p w:rsidRPr="000F355F" w:rsidR="00143CEC" w:rsidP="00666ADB" w:rsidRDefault="009D04B0" w14:paraId="12A4AD13" w14:textId="77777777">
            <w:pPr>
              <w:spacing w:before="80" w:line="240" w:lineRule="exact"/>
              <w:ind w:firstLine="0"/>
              <w:rPr>
                <w:sz w:val="20"/>
                <w:szCs w:val="20"/>
              </w:rPr>
            </w:pPr>
            <w:r w:rsidRPr="000F355F">
              <w:rPr>
                <w:sz w:val="20"/>
                <w:szCs w:val="20"/>
              </w:rPr>
              <w:t>Kommunsektorn</w:t>
            </w:r>
          </w:p>
        </w:tc>
        <w:tc>
          <w:tcPr>
            <w:tcW w:w="1113" w:type="dxa"/>
            <w:shd w:val="clear" w:color="auto" w:fill="FFFFFF" w:themeFill="background1"/>
            <w:hideMark/>
          </w:tcPr>
          <w:p w:rsidRPr="000F355F" w:rsidR="00143CEC" w:rsidP="00666ADB" w:rsidRDefault="009D04B0" w14:paraId="5290624E" w14:textId="77777777">
            <w:pPr>
              <w:spacing w:before="80" w:line="240" w:lineRule="exact"/>
              <w:ind w:firstLine="0"/>
              <w:jc w:val="right"/>
              <w:rPr>
                <w:sz w:val="20"/>
                <w:szCs w:val="20"/>
              </w:rPr>
            </w:pPr>
            <w:r w:rsidRPr="000F355F">
              <w:rPr>
                <w:sz w:val="20"/>
                <w:szCs w:val="20"/>
              </w:rPr>
              <w:t>0</w:t>
            </w:r>
          </w:p>
        </w:tc>
        <w:tc>
          <w:tcPr>
            <w:tcW w:w="1251" w:type="dxa"/>
            <w:shd w:val="clear" w:color="auto" w:fill="FFFFFF" w:themeFill="background1"/>
            <w:hideMark/>
          </w:tcPr>
          <w:p w:rsidRPr="000F355F" w:rsidR="00143CEC" w:rsidP="00666ADB" w:rsidRDefault="009D04B0" w14:paraId="08183137" w14:textId="77777777">
            <w:pPr>
              <w:spacing w:before="80" w:line="240" w:lineRule="exact"/>
              <w:ind w:firstLine="0"/>
              <w:jc w:val="right"/>
              <w:rPr>
                <w:sz w:val="20"/>
                <w:szCs w:val="20"/>
              </w:rPr>
            </w:pPr>
            <w:r w:rsidRPr="000F355F">
              <w:rPr>
                <w:sz w:val="20"/>
                <w:szCs w:val="20"/>
              </w:rPr>
              <w:t>0</w:t>
            </w:r>
          </w:p>
        </w:tc>
        <w:tc>
          <w:tcPr>
            <w:tcW w:w="1244" w:type="dxa"/>
            <w:shd w:val="clear" w:color="auto" w:fill="FFFFFF" w:themeFill="background1"/>
            <w:hideMark/>
          </w:tcPr>
          <w:p w:rsidRPr="000F355F" w:rsidR="00143CEC" w:rsidP="00666ADB" w:rsidRDefault="009D04B0" w14:paraId="2324CD85" w14:textId="77777777">
            <w:pPr>
              <w:spacing w:before="80" w:line="240" w:lineRule="exact"/>
              <w:ind w:firstLine="0"/>
              <w:jc w:val="right"/>
              <w:rPr>
                <w:sz w:val="20"/>
                <w:szCs w:val="20"/>
              </w:rPr>
            </w:pPr>
            <w:r w:rsidRPr="000F355F">
              <w:rPr>
                <w:sz w:val="20"/>
                <w:szCs w:val="20"/>
              </w:rPr>
              <w:t>0</w:t>
            </w:r>
          </w:p>
        </w:tc>
      </w:tr>
      <w:tr w:rsidRPr="000F355F" w:rsidR="00143CEC" w:rsidTr="00666ADB" w14:paraId="473C90B8" w14:textId="77777777">
        <w:tc>
          <w:tcPr>
            <w:tcW w:w="4896" w:type="dxa"/>
            <w:tcBorders>
              <w:bottom w:val="single" w:color="auto" w:sz="4" w:space="0"/>
            </w:tcBorders>
            <w:shd w:val="clear" w:color="auto" w:fill="FFFFFF" w:themeFill="background1"/>
            <w:hideMark/>
          </w:tcPr>
          <w:p w:rsidRPr="000F355F" w:rsidR="00143CEC" w:rsidP="00666ADB" w:rsidRDefault="009D04B0" w14:paraId="05DE9BC4" w14:textId="77777777">
            <w:pPr>
              <w:spacing w:before="80" w:line="240" w:lineRule="exact"/>
              <w:ind w:firstLine="0"/>
              <w:rPr>
                <w:sz w:val="20"/>
                <w:szCs w:val="20"/>
              </w:rPr>
            </w:pPr>
            <w:r w:rsidRPr="000F355F">
              <w:rPr>
                <w:sz w:val="20"/>
                <w:szCs w:val="20"/>
              </w:rPr>
              <w:t>Ålderspensionssystemet</w:t>
            </w:r>
          </w:p>
        </w:tc>
        <w:tc>
          <w:tcPr>
            <w:tcW w:w="1113" w:type="dxa"/>
            <w:tcBorders>
              <w:bottom w:val="single" w:color="auto" w:sz="4" w:space="0"/>
            </w:tcBorders>
            <w:shd w:val="clear" w:color="auto" w:fill="FFFFFF" w:themeFill="background1"/>
            <w:hideMark/>
          </w:tcPr>
          <w:p w:rsidRPr="000F355F" w:rsidR="00143CEC" w:rsidP="00666ADB" w:rsidRDefault="009D04B0" w14:paraId="480A54A4" w14:textId="77777777">
            <w:pPr>
              <w:spacing w:before="80" w:line="240" w:lineRule="exact"/>
              <w:ind w:firstLine="0"/>
              <w:jc w:val="right"/>
              <w:rPr>
                <w:sz w:val="20"/>
                <w:szCs w:val="20"/>
              </w:rPr>
            </w:pPr>
            <w:r w:rsidRPr="000F355F">
              <w:rPr>
                <w:sz w:val="20"/>
                <w:szCs w:val="20"/>
              </w:rPr>
              <w:t>0</w:t>
            </w:r>
          </w:p>
        </w:tc>
        <w:tc>
          <w:tcPr>
            <w:tcW w:w="1251" w:type="dxa"/>
            <w:tcBorders>
              <w:bottom w:val="single" w:color="auto" w:sz="4" w:space="0"/>
            </w:tcBorders>
            <w:shd w:val="clear" w:color="auto" w:fill="FFFFFF" w:themeFill="background1"/>
            <w:hideMark/>
          </w:tcPr>
          <w:p w:rsidRPr="000F355F" w:rsidR="00143CEC" w:rsidP="00666ADB" w:rsidRDefault="00143CEC" w14:paraId="4F5DF863" w14:textId="77777777">
            <w:pPr>
              <w:spacing w:before="80" w:line="240" w:lineRule="exact"/>
              <w:ind w:firstLine="0"/>
              <w:jc w:val="right"/>
              <w:rPr>
                <w:sz w:val="20"/>
                <w:szCs w:val="20"/>
              </w:rPr>
            </w:pPr>
            <w:r w:rsidRPr="000F355F">
              <w:rPr>
                <w:sz w:val="20"/>
                <w:szCs w:val="20"/>
              </w:rPr>
              <w:t>0</w:t>
            </w:r>
          </w:p>
        </w:tc>
        <w:tc>
          <w:tcPr>
            <w:tcW w:w="1244" w:type="dxa"/>
            <w:tcBorders>
              <w:bottom w:val="single" w:color="auto" w:sz="4" w:space="0"/>
            </w:tcBorders>
            <w:shd w:val="clear" w:color="auto" w:fill="FFFFFF" w:themeFill="background1"/>
            <w:hideMark/>
          </w:tcPr>
          <w:p w:rsidRPr="000F355F" w:rsidR="00143CEC" w:rsidP="00666ADB" w:rsidRDefault="009D04B0" w14:paraId="630EBB84" w14:textId="77777777">
            <w:pPr>
              <w:spacing w:before="80" w:line="240" w:lineRule="exact"/>
              <w:ind w:firstLine="0"/>
              <w:jc w:val="right"/>
              <w:rPr>
                <w:sz w:val="20"/>
                <w:szCs w:val="20"/>
              </w:rPr>
            </w:pPr>
            <w:r w:rsidRPr="000F355F">
              <w:rPr>
                <w:sz w:val="20"/>
                <w:szCs w:val="20"/>
              </w:rPr>
              <w:t>0</w:t>
            </w:r>
          </w:p>
        </w:tc>
      </w:tr>
    </w:tbl>
    <w:p w:rsidRPr="00B661C2" w:rsidR="00DE40BB" w:rsidP="00B661C2" w:rsidRDefault="009D04B0" w14:paraId="441909B5" w14:textId="5635B55F">
      <w:pPr>
        <w:pStyle w:val="Klla"/>
      </w:pPr>
      <w:r w:rsidRPr="00B661C2">
        <w:t xml:space="preserve">Källa: SCB, </w:t>
      </w:r>
      <w:proofErr w:type="spellStart"/>
      <w:r w:rsidRPr="00B661C2">
        <w:t>Fasit</w:t>
      </w:r>
      <w:proofErr w:type="spellEnd"/>
      <w:r w:rsidRPr="00B661C2">
        <w:t xml:space="preserve"> version 8:3.</w:t>
      </w:r>
    </w:p>
    <w:p w:rsidRPr="000F355F" w:rsidR="00DE40BB" w:rsidP="00666ADB" w:rsidRDefault="00DE40BB" w14:paraId="6928DCC6" w14:textId="5B2F674C">
      <w:pPr>
        <w:tabs>
          <w:tab w:val="clear" w:pos="284"/>
          <w:tab w:val="clear" w:pos="567"/>
          <w:tab w:val="clear" w:pos="851"/>
          <w:tab w:val="clear" w:pos="1134"/>
          <w:tab w:val="clear" w:pos="1701"/>
          <w:tab w:val="clear" w:pos="2268"/>
          <w:tab w:val="clear" w:pos="4536"/>
          <w:tab w:val="clear" w:pos="9072"/>
        </w:tabs>
        <w:spacing w:before="240" w:after="240" w:line="240" w:lineRule="auto"/>
        <w:ind w:firstLine="0"/>
      </w:pPr>
      <w:r w:rsidRPr="000F355F">
        <w:t>Förslaget beräknas inte ha någon offentligfinansiell effekt 2021</w:t>
      </w:r>
      <w:r w:rsidR="00427676">
        <w:t>.</w:t>
      </w:r>
      <w:r w:rsidRPr="000F355F">
        <w:rPr>
          <w:rStyle w:val="Fotnotsreferens"/>
        </w:rPr>
        <w:footnoteReference w:id="30"/>
      </w:r>
    </w:p>
    <w:p w:rsidRPr="006C293D" w:rsidR="0058636C" w:rsidP="006C293D" w:rsidRDefault="0058636C" w14:paraId="637F575C" w14:textId="77777777">
      <w:pPr>
        <w:pStyle w:val="Rubrik1numrerat"/>
      </w:pPr>
      <w:bookmarkStart w:name="_Toc82166370" w:id="107"/>
      <w:r w:rsidRPr="006C293D">
        <w:t>Trygghet vid sjukdom och funktionsnedsättning</w:t>
      </w:r>
      <w:bookmarkEnd w:id="107"/>
    </w:p>
    <w:p w:rsidRPr="00666ADB" w:rsidR="0058636C" w:rsidP="00666ADB" w:rsidRDefault="0058636C" w14:paraId="27475A10" w14:textId="77777777">
      <w:pPr>
        <w:pStyle w:val="Normalutanindragellerluft"/>
      </w:pPr>
      <w:r w:rsidRPr="00666ADB">
        <w:t>En viktig del av samhällskontraktet handlar om ekonomisk trygghet för dem som av olika anledningar inte kan försörja sig på den reguljära arbetsmarknaden. Det kan handla om tillfällig arbetslöshet, sjukdom eller permanenta funktionsvariationer.</w:t>
      </w:r>
    </w:p>
    <w:p w:rsidRPr="000F355F" w:rsidR="0058636C" w:rsidP="00222220" w:rsidRDefault="0058636C" w14:paraId="7756D207" w14:textId="77777777">
      <w:r w:rsidRPr="000F355F">
        <w:t>Problemet är att välfärden är satt under hård press och många upplever sig orättvist behandlade. Det är dags för politiker att återupprätta grundtryggheten i Sverige. Sverigedemokraternas utgångspunkt är att den som är sjuk ska få bästa tänkbara rehabilitering och grundläggande ekonomisk trygghet. Den som har möjlighet att bli frisk ska erbjudas bästa tänkbara förutsättningar och incitament att återgå i arbete.</w:t>
      </w:r>
    </w:p>
    <w:p w:rsidRPr="006C293D" w:rsidR="0058636C" w:rsidP="006C293D" w:rsidRDefault="0058636C" w14:paraId="58C45BEA" w14:textId="77777777">
      <w:pPr>
        <w:pStyle w:val="Rubrik2numrerat"/>
      </w:pPr>
      <w:bookmarkStart w:name="_Toc82166371" w:id="108"/>
      <w:r w:rsidRPr="006C293D">
        <w:t>Rehabilitering före utförsäkring</w:t>
      </w:r>
      <w:bookmarkEnd w:id="108"/>
    </w:p>
    <w:p w:rsidRPr="000F355F" w:rsidR="0058636C" w:rsidP="003B2713" w:rsidRDefault="0058636C" w14:paraId="00070624" w14:textId="77777777">
      <w:pPr>
        <w:pStyle w:val="Normalutanindragellerluft"/>
        <w:spacing w:before="150" w:after="150"/>
      </w:pPr>
      <w:r w:rsidRPr="000F355F">
        <w:rPr>
          <w:b/>
        </w:rPr>
        <w:t>Sverigedemokraternas förslag:</w:t>
      </w:r>
      <w:r w:rsidRPr="000F355F">
        <w:t xml:space="preserve"> Sjukskrivna från dag 180 ska</w:t>
      </w:r>
      <w:r w:rsidRPr="000F355F" w:rsidR="0027472E">
        <w:t xml:space="preserve"> endast</w:t>
      </w:r>
      <w:r w:rsidRPr="000F355F">
        <w:t xml:space="preserve"> prövas mot arbetsmarknaden inom sitt kompetensområde. </w:t>
      </w:r>
    </w:p>
    <w:p w:rsidRPr="000F355F" w:rsidR="0058636C" w:rsidP="00BC0C5D" w:rsidRDefault="0058636C" w14:paraId="2883364C" w14:textId="5DE458EC">
      <w:pPr>
        <w:ind w:firstLine="0"/>
      </w:pPr>
      <w:r w:rsidRPr="000F355F">
        <w:t>Efter dag 180 i gällande rehabiliteringskedja ska den försäkrade prövas mot arbete på hela arbetsmarknaden om det inte bedöms att denne kan återgå i arbete inom 365 dagar eller om det anses oskäligt att pröva mot hela arbetsmarknaden. Just vid dag 180 har många drabbats av utförsäkring och enligt en rapport från Inspektionen för social</w:t>
      </w:r>
      <w:r w:rsidR="009D1757">
        <w:softHyphen/>
      </w:r>
      <w:r w:rsidRPr="000F355F">
        <w:t>försäkringen (ISF) håller inte bedömningarna vid dag 90 och 180 i rehabiliteringskedjan tillräckligt god kvalit</w:t>
      </w:r>
      <w:r w:rsidRPr="000F355F" w:rsidR="004229B9">
        <w:t>et</w:t>
      </w:r>
      <w:r w:rsidRPr="000F355F">
        <w:t xml:space="preserve">. </w:t>
      </w:r>
    </w:p>
    <w:p w:rsidRPr="000F355F" w:rsidR="0058636C" w:rsidP="00BC0C5D" w:rsidRDefault="0058636C" w14:paraId="4CC6C353" w14:textId="1C344D19">
      <w:r w:rsidRPr="000F355F">
        <w:t>Den som anses permanent oförmögen att återgå till sitt tidigare yrke måste förr eller senare</w:t>
      </w:r>
      <w:r w:rsidRPr="000F355F" w:rsidR="007A2E48">
        <w:t xml:space="preserve"> </w:t>
      </w:r>
      <w:r w:rsidRPr="000F355F">
        <w:t>prövas mot andra branscher. Samtidigt finns dock ett värde i att tillvarata den kompetens som den sjukskrivne redan besitter. Sverigedemokraterna föreslår därför en reform där den som är sjukskriven från dag 180 enbart prövas mot en bredare arbets</w:t>
      </w:r>
      <w:r w:rsidR="009D1757">
        <w:softHyphen/>
      </w:r>
      <w:r w:rsidRPr="000F355F">
        <w:t>marknad än endast sin tidigare arbetsplats, men enbart mot yrken inom sitt kompetensområde, fram till dag 365.</w:t>
      </w:r>
    </w:p>
    <w:p w:rsidRPr="000F355F" w:rsidR="00DA613C" w:rsidP="00467710" w:rsidRDefault="00DA613C" w14:paraId="004013BC" w14:textId="73ED04D6">
      <w:r w:rsidRPr="000F355F">
        <w:lastRenderedPageBreak/>
        <w:t xml:space="preserve">Förslaget beräknas öka utgifterna i statens budget med </w:t>
      </w:r>
      <w:r w:rsidRPr="000F355F" w:rsidR="00843041">
        <w:t>0,</w:t>
      </w:r>
      <w:r w:rsidRPr="000F355F" w:rsidR="00AB7E24">
        <w:t>13</w:t>
      </w:r>
      <w:r w:rsidRPr="000F355F">
        <w:t xml:space="preserve"> milj</w:t>
      </w:r>
      <w:r w:rsidRPr="000F355F" w:rsidR="00843041">
        <w:t>arder</w:t>
      </w:r>
      <w:r w:rsidRPr="000F355F">
        <w:t xml:space="preserve"> kronor 2021</w:t>
      </w:r>
      <w:r w:rsidR="00427676">
        <w:t>.</w:t>
      </w:r>
      <w:r w:rsidRPr="000F355F" w:rsidR="004229B9">
        <w:rPr>
          <w:rStyle w:val="Fotnotsreferens"/>
        </w:rPr>
        <w:footnoteReference w:id="31"/>
      </w:r>
    </w:p>
    <w:p w:rsidRPr="006C293D" w:rsidR="0058636C" w:rsidP="006C293D" w:rsidRDefault="0058636C" w14:paraId="3541B8D6" w14:textId="77777777">
      <w:pPr>
        <w:pStyle w:val="Rubrik2numrerat"/>
      </w:pPr>
      <w:bookmarkStart w:name="_Toc82166372" w:id="109"/>
      <w:r w:rsidRPr="006C293D">
        <w:t>Höjt tak för bostadstillägg för den med sjukersättning</w:t>
      </w:r>
      <w:bookmarkEnd w:id="109"/>
    </w:p>
    <w:p w:rsidRPr="000F355F" w:rsidR="0058636C" w:rsidP="003B2713" w:rsidRDefault="0058636C" w14:paraId="355CC3A9" w14:textId="2633FCE8">
      <w:pPr>
        <w:pStyle w:val="Normalutanindragellerluft"/>
        <w:spacing w:before="150" w:after="150"/>
      </w:pPr>
      <w:r w:rsidRPr="000F355F">
        <w:rPr>
          <w:b/>
        </w:rPr>
        <w:t>Sverigedemokraternas förslag:</w:t>
      </w:r>
      <w:r w:rsidRPr="000F355F">
        <w:t xml:space="preserve"> </w:t>
      </w:r>
      <w:r w:rsidRPr="000F355F" w:rsidR="0027472E">
        <w:t>Taket</w:t>
      </w:r>
      <w:r w:rsidRPr="000F355F">
        <w:t xml:space="preserve"> i bostadstillägget</w:t>
      </w:r>
      <w:r w:rsidRPr="000F355F" w:rsidR="0027472E">
        <w:t xml:space="preserve"> ska höjas</w:t>
      </w:r>
      <w:r w:rsidRPr="000F355F">
        <w:t xml:space="preserve"> till </w:t>
      </w:r>
      <w:r w:rsidRPr="000F355F" w:rsidR="002F1CAA">
        <w:t>7</w:t>
      </w:r>
      <w:r w:rsidR="00427676">
        <w:t> </w:t>
      </w:r>
      <w:r w:rsidRPr="000F355F">
        <w:t>000 kronor i månaden.</w:t>
      </w:r>
    </w:p>
    <w:p w:rsidRPr="000F355F" w:rsidR="0058636C" w:rsidP="0058636C" w:rsidRDefault="002F1CAA" w14:paraId="42CAEB0F" w14:textId="735D8B0E">
      <w:pPr>
        <w:pStyle w:val="Normalutanindragellerluft"/>
      </w:pPr>
      <w:r w:rsidRPr="000F355F">
        <w:t>Bostadstillägget för personer med sjuk</w:t>
      </w:r>
      <w:r w:rsidR="00427676">
        <w:t>-</w:t>
      </w:r>
      <w:r w:rsidRPr="000F355F">
        <w:t xml:space="preserve"> och aktivitetsersättning är ett behovsprövat stöd som når de mest ekonomiskt utsatta. Det finns även ett bostadstillägg för pensionärer vilket höjdes från max 5</w:t>
      </w:r>
      <w:r w:rsidR="00427676">
        <w:t> </w:t>
      </w:r>
      <w:r w:rsidRPr="000F355F">
        <w:t>560 kronor till max 6</w:t>
      </w:r>
      <w:r w:rsidR="00427676">
        <w:t> </w:t>
      </w:r>
      <w:r w:rsidRPr="000F355F">
        <w:t xml:space="preserve">540 kronor per månad </w:t>
      </w:r>
      <w:r w:rsidR="00427676">
        <w:t>den</w:t>
      </w:r>
      <w:r w:rsidRPr="000F355F">
        <w:t xml:space="preserve"> 1 januari 2020. Sverigedemokraterna anser att människor som har en permanent sjukdom eller funktionsnedsättning ska få lika villkor</w:t>
      </w:r>
      <w:r w:rsidRPr="000F355F" w:rsidR="007A2E48">
        <w:t xml:space="preserve"> som</w:t>
      </w:r>
      <w:r w:rsidRPr="000F355F">
        <w:t xml:space="preserve"> pensionärer. Därför föreslår vi att</w:t>
      </w:r>
      <w:r w:rsidRPr="000F355F" w:rsidR="007A2E48">
        <w:t xml:space="preserve"> </w:t>
      </w:r>
      <w:r w:rsidRPr="000F355F">
        <w:t>bostadstillägget</w:t>
      </w:r>
      <w:r w:rsidRPr="000F355F" w:rsidR="007A2E48">
        <w:t xml:space="preserve"> stärks</w:t>
      </w:r>
      <w:r w:rsidRPr="000F355F">
        <w:t xml:space="preserve"> för att ligga </w:t>
      </w:r>
      <w:r w:rsidR="00427676">
        <w:t>på</w:t>
      </w:r>
      <w:r w:rsidRPr="000F355F">
        <w:t xml:space="preserve"> samma nivå som för pensionärer, bland annat genom</w:t>
      </w:r>
      <w:r w:rsidRPr="000F355F" w:rsidR="007A2E48">
        <w:t xml:space="preserve"> att taket och</w:t>
      </w:r>
      <w:r w:rsidRPr="000F355F">
        <w:t xml:space="preserve"> maxbeloppet höjs till samma nivå och utifrån samma regelverk som för pensionärer. </w:t>
      </w:r>
    </w:p>
    <w:p w:rsidRPr="000F355F" w:rsidR="00DA613C" w:rsidP="00DA613C" w:rsidRDefault="00DA613C" w14:paraId="7DA86EEB" w14:textId="026FEDD8">
      <w:r w:rsidRPr="000F355F">
        <w:t xml:space="preserve">Förslaget beräknas öka utgifterna i statens budget med </w:t>
      </w:r>
      <w:r w:rsidRPr="000F355F" w:rsidR="00036645">
        <w:t>0,</w:t>
      </w:r>
      <w:r w:rsidRPr="000F355F" w:rsidR="002F1CAA">
        <w:t>7</w:t>
      </w:r>
      <w:r w:rsidRPr="000F355F" w:rsidR="00F723AD">
        <w:t>5</w:t>
      </w:r>
      <w:r w:rsidRPr="000F355F">
        <w:t xml:space="preserve"> miljarder kronor 2021</w:t>
      </w:r>
      <w:r w:rsidR="00427676">
        <w:t>.</w:t>
      </w:r>
      <w:r w:rsidRPr="000F355F" w:rsidR="002F1CAA">
        <w:rPr>
          <w:rStyle w:val="Fotnotsreferens"/>
        </w:rPr>
        <w:footnoteReference w:id="32"/>
      </w:r>
    </w:p>
    <w:p w:rsidRPr="006C293D" w:rsidR="0058636C" w:rsidP="006C293D" w:rsidRDefault="0058636C" w14:paraId="41B430B8" w14:textId="77777777">
      <w:pPr>
        <w:pStyle w:val="Rubrik2numrerat"/>
      </w:pPr>
      <w:bookmarkStart w:name="_Toc82166373" w:id="110"/>
      <w:r w:rsidRPr="006C293D">
        <w:t>Sjukersättning för ökad trygghet och rehabilitering</w:t>
      </w:r>
      <w:bookmarkEnd w:id="110"/>
    </w:p>
    <w:p w:rsidRPr="000F355F" w:rsidR="0058636C" w:rsidP="003B2713" w:rsidRDefault="0058636C" w14:paraId="38BDECB8" w14:textId="77777777">
      <w:pPr>
        <w:pStyle w:val="Normalutanindragellerluft"/>
        <w:spacing w:before="150" w:after="150"/>
      </w:pPr>
      <w:r w:rsidRPr="000F355F">
        <w:rPr>
          <w:b/>
        </w:rPr>
        <w:t>Sverigedemokraternas förslag:</w:t>
      </w:r>
      <w:r w:rsidRPr="000F355F">
        <w:t xml:space="preserve"> </w:t>
      </w:r>
      <w:r w:rsidRPr="000F355F" w:rsidR="0027472E">
        <w:t>M</w:t>
      </w:r>
      <w:r w:rsidRPr="000F355F">
        <w:t>öjligheten till tillfällig sjukersättning</w:t>
      </w:r>
      <w:r w:rsidRPr="000F355F" w:rsidR="0027472E">
        <w:t xml:space="preserve"> ska återinföras</w:t>
      </w:r>
      <w:r w:rsidRPr="000F355F">
        <w:t xml:space="preserve"> och </w:t>
      </w:r>
      <w:r w:rsidRPr="000F355F" w:rsidR="0027472E">
        <w:t xml:space="preserve">garantinivån ska </w:t>
      </w:r>
      <w:r w:rsidRPr="000F355F">
        <w:t>stärk</w:t>
      </w:r>
      <w:r w:rsidRPr="000F355F" w:rsidR="0027472E">
        <w:t>as</w:t>
      </w:r>
      <w:r w:rsidRPr="000F355F">
        <w:t xml:space="preserve">. </w:t>
      </w:r>
    </w:p>
    <w:p w:rsidRPr="000F355F" w:rsidR="002F1CAA" w:rsidP="002F1CAA" w:rsidRDefault="002F1CAA" w14:paraId="5153331D" w14:textId="77777777">
      <w:pPr>
        <w:ind w:firstLine="0"/>
      </w:pPr>
      <w:r w:rsidRPr="000F355F">
        <w:t>Sverigedemokraterna menar att den som är kroniskt sjuk ska ha en ekonomisk trygghet. De som är mest utsatta i dag är de som har garantiersättning inom sjukersättningen. Sverigedemokraterna vill därför stärka sjukersättningen med 300 kronor i månaden för att öka den ekonomiska tryggheten för några av de mest utsatta i samhället.</w:t>
      </w:r>
    </w:p>
    <w:p w:rsidRPr="000F355F" w:rsidR="00DA613C" w:rsidP="002F1CAA" w:rsidRDefault="00DA613C" w14:paraId="4F4189E1" w14:textId="09078211">
      <w:r w:rsidRPr="000F355F">
        <w:t xml:space="preserve">Förslaget beräknas öka utgifterna i statens budget med </w:t>
      </w:r>
      <w:r w:rsidRPr="000F355F" w:rsidR="00587DF5">
        <w:t>0,5</w:t>
      </w:r>
      <w:r w:rsidRPr="000F355F" w:rsidR="00F723AD">
        <w:t>0</w:t>
      </w:r>
      <w:r w:rsidRPr="000F355F">
        <w:t xml:space="preserve"> miljarder kronor 2021</w:t>
      </w:r>
      <w:r w:rsidR="00427676">
        <w:t>.</w:t>
      </w:r>
      <w:r w:rsidRPr="000F355F" w:rsidR="00F723AD">
        <w:rPr>
          <w:rStyle w:val="Fotnotsreferens"/>
        </w:rPr>
        <w:footnoteReference w:id="33"/>
      </w:r>
      <w:r w:rsidRPr="000F355F" w:rsidR="0058636C">
        <w:t xml:space="preserve"> </w:t>
      </w:r>
    </w:p>
    <w:p w:rsidRPr="006C293D" w:rsidR="0058636C" w:rsidP="006C293D" w:rsidRDefault="0058636C" w14:paraId="20534E6A" w14:textId="77777777">
      <w:pPr>
        <w:pStyle w:val="Rubrik2numrerat"/>
      </w:pPr>
      <w:bookmarkStart w:name="_Toc82166374" w:id="111"/>
      <w:r w:rsidRPr="006C293D">
        <w:t>Flyktingundantaget i sjuk- och aktivitetsersättningen</w:t>
      </w:r>
      <w:bookmarkEnd w:id="111"/>
    </w:p>
    <w:p w:rsidRPr="000F355F" w:rsidR="0058636C" w:rsidP="003B2713" w:rsidRDefault="0058636C" w14:paraId="469FB4FF" w14:textId="4D78F912">
      <w:pPr>
        <w:pStyle w:val="Normalutanindragellerluft"/>
        <w:spacing w:before="150" w:after="150"/>
      </w:pPr>
      <w:r w:rsidRPr="000F355F">
        <w:rPr>
          <w:b/>
        </w:rPr>
        <w:t>Sverigedemokraternas förslag:</w:t>
      </w:r>
      <w:r w:rsidRPr="000F355F">
        <w:t xml:space="preserve"> </w:t>
      </w:r>
      <w:r w:rsidRPr="000F355F" w:rsidR="00C100F0">
        <w:t>R</w:t>
      </w:r>
      <w:r w:rsidRPr="000F355F">
        <w:t>ätten att tillgodoräkna sig tid i hemlandet som försäkringstid för flyktingar och skyddsbehövande</w:t>
      </w:r>
      <w:r w:rsidRPr="000F355F" w:rsidR="00C100F0">
        <w:t xml:space="preserve"> ska avskaffas.</w:t>
      </w:r>
      <w:r w:rsidR="00427676">
        <w:t xml:space="preserve"> Den s</w:t>
      </w:r>
      <w:r w:rsidRPr="000F355F">
        <w:t>om troligen inte kommer kunna arbeta till följd av sjukdom, skada eller funktionsnedsättning kan få sjukersättning eller aktivitetsersättning. Storleken avgörs av ett antal variabler, exempelvis tidigare inkomst, ålder och antal år boende i Sverige. Invandrare med uppehållstillstånd på grund av olika skyddsskäl kan dock därtill tillgodogöra sig tid i hemlandet som försäkringstid. Sverigedemokraterna föreslår att detta undantag avskaffas.</w:t>
      </w:r>
    </w:p>
    <w:p w:rsidRPr="000F355F" w:rsidR="00A002F7" w:rsidP="00A002F7" w:rsidRDefault="00A002F7" w14:paraId="77EF6663" w14:textId="298D7595">
      <w:r w:rsidRPr="000F355F">
        <w:t xml:space="preserve">Förslaget beräknas </w:t>
      </w:r>
      <w:r w:rsidRPr="000F355F" w:rsidR="00B733D5">
        <w:t>minska</w:t>
      </w:r>
      <w:r w:rsidRPr="000F355F">
        <w:t xml:space="preserve"> utgifterna i statens budget med </w:t>
      </w:r>
      <w:r w:rsidRPr="000F355F" w:rsidR="00B733D5">
        <w:t>0,3</w:t>
      </w:r>
      <w:r w:rsidRPr="000F355F" w:rsidR="004435E6">
        <w:t>0</w:t>
      </w:r>
      <w:r w:rsidRPr="000F355F" w:rsidR="00B733D5">
        <w:t xml:space="preserve"> </w:t>
      </w:r>
      <w:r w:rsidRPr="000F355F">
        <w:t>miljarder kronor 2021</w:t>
      </w:r>
      <w:r w:rsidR="00427676">
        <w:t>.</w:t>
      </w:r>
      <w:r w:rsidRPr="000F355F" w:rsidR="00B733D5">
        <w:rPr>
          <w:rStyle w:val="Fotnotsreferens"/>
        </w:rPr>
        <w:footnoteReference w:id="34"/>
      </w:r>
      <w:r w:rsidRPr="000F355F">
        <w:t xml:space="preserve"> </w:t>
      </w:r>
    </w:p>
    <w:p w:rsidRPr="000F355F" w:rsidR="00710A5F" w:rsidRDefault="00710A5F" w14:paraId="3637D64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0F355F">
        <w:br w:type="page"/>
      </w:r>
    </w:p>
    <w:p w:rsidRPr="006C293D" w:rsidR="0058636C" w:rsidP="006C293D" w:rsidRDefault="0058636C" w14:paraId="17254F5F" w14:textId="77777777">
      <w:pPr>
        <w:pStyle w:val="Rubrik1numrerat"/>
      </w:pPr>
      <w:bookmarkStart w:name="_Toc82166375" w:id="112"/>
      <w:r w:rsidRPr="006C293D">
        <w:lastRenderedPageBreak/>
        <w:t>Jobb och tillväxt</w:t>
      </w:r>
      <w:bookmarkEnd w:id="112"/>
    </w:p>
    <w:p w:rsidRPr="00666ADB" w:rsidR="0058636C" w:rsidP="00666ADB" w:rsidRDefault="0058636C" w14:paraId="0D62AB9C" w14:textId="1D7E791F">
      <w:pPr>
        <w:pStyle w:val="Normalutanindragellerluft"/>
      </w:pPr>
      <w:r w:rsidRPr="00666ADB">
        <w:t>Sverige har stora samhällsproblem som åtminstone delvis kan förklaras med att stora grupper står utanför den reguljära arbetsmarknaden. I många fall gäller det människor som faktiskt har potential att arbeta. Sverigedemokraternas arbetsmarknadspolitik vilar på pragmatisk grund och följer inga dogmer i form av klassisk höger- eller vänster</w:t>
      </w:r>
      <w:r w:rsidR="009D1757">
        <w:softHyphen/>
      </w:r>
      <w:r w:rsidRPr="00666ADB">
        <w:t>politik. Den svenska modellen har visat sig framgångsrik i att reglera villkoren mellan arbetstagare och större företag, men vi vill se en större flexibilitet och bättre villkor för små och medelstora företag som förenas med en trygg arbetsmiljö.</w:t>
      </w:r>
    </w:p>
    <w:p w:rsidRPr="000F355F" w:rsidR="00AE3C21" w:rsidP="0013003F" w:rsidRDefault="0058636C" w14:paraId="3FFFDFF2" w14:textId="17F96737">
      <w:r w:rsidRPr="000F355F">
        <w:t>Mycket av den svenska arbetsmarknads- och åtgärdspolitiken måste dock under</w:t>
      </w:r>
      <w:r w:rsidR="009D1757">
        <w:softHyphen/>
      </w:r>
      <w:r w:rsidRPr="000F355F">
        <w:t>kännas av två skäl. För det första är den spektakulärt kostsam och för det andra iögonenfallande ineffektiv. Den oundvikliga slutsatsen är att arbetsmarknadspolitiken måste underkastas reformer som innebär mindre pengar till arbetsmarknadsåtgärder och bättre villkor för i synnerhet mindre företag. Det innebär att Sverigedemokraterna avvisar nystartsjobb, etableringsjobb och stöd för yrkesintroduktionsutbildningar.</w:t>
      </w:r>
      <w:r w:rsidRPr="000F355F" w:rsidR="0013003F">
        <w:t xml:space="preserve"> </w:t>
      </w:r>
      <w:r w:rsidRPr="000F355F">
        <w:t>Kommunernas kompensation för slopade etableringsersättningar kompenseras av en avsevärt större ökning av det kommunala utjämningsbidraget.</w:t>
      </w:r>
    </w:p>
    <w:p w:rsidRPr="006C293D" w:rsidR="00AE3C21" w:rsidP="006C293D" w:rsidRDefault="00AE3C21" w14:paraId="563F19DC" w14:textId="5CCD913E">
      <w:pPr>
        <w:pStyle w:val="Rubrik2numrerat"/>
      </w:pPr>
      <w:bookmarkStart w:name="_Toc82166376" w:id="113"/>
      <w:r w:rsidRPr="006C293D">
        <w:t xml:space="preserve">Statligt finansierad </w:t>
      </w:r>
      <w:r w:rsidRPr="006C293D" w:rsidR="004435E6">
        <w:t>a</w:t>
      </w:r>
      <w:r w:rsidRPr="006C293D">
        <w:t>-kassa</w:t>
      </w:r>
      <w:bookmarkEnd w:id="113"/>
    </w:p>
    <w:p w:rsidRPr="000F355F" w:rsidR="00AE3C21" w:rsidP="003B2713" w:rsidRDefault="00AE3C21" w14:paraId="4DCFE9AF" w14:textId="77777777">
      <w:pPr>
        <w:pStyle w:val="Normalutanindragellerluft"/>
        <w:spacing w:before="150" w:after="150"/>
      </w:pPr>
      <w:r w:rsidRPr="000F355F">
        <w:rPr>
          <w:b/>
        </w:rPr>
        <w:t>Sverigedemokraternas förslag:</w:t>
      </w:r>
      <w:r w:rsidRPr="000F355F">
        <w:t xml:space="preserve"> Arbetslöshetsförsäkringen ska finansieras av staten</w:t>
      </w:r>
      <w:r w:rsidRPr="000F355F" w:rsidR="0082694A">
        <w:t xml:space="preserve"> och administreras på myndighetsnivå i stället för av fackförbunden</w:t>
      </w:r>
      <w:r w:rsidRPr="000F355F">
        <w:t>.</w:t>
      </w:r>
    </w:p>
    <w:p w:rsidRPr="000F355F" w:rsidR="00570A11" w:rsidP="00570A11" w:rsidRDefault="007A2E48" w14:paraId="3C44B378" w14:textId="186BD435">
      <w:pPr>
        <w:pStyle w:val="Normalutanindragellerluft"/>
      </w:pPr>
      <w:r w:rsidRPr="000F355F">
        <w:t>D</w:t>
      </w:r>
      <w:r w:rsidRPr="000F355F" w:rsidR="00570A11">
        <w:t>et</w:t>
      </w:r>
      <w:r w:rsidRPr="000F355F">
        <w:t xml:space="preserve"> är</w:t>
      </w:r>
      <w:r w:rsidRPr="000F355F" w:rsidR="00570A11">
        <w:t xml:space="preserve"> uppenbart att alla löntagare behöver ha tillgång till grundläggande trygghet vid sjukdom och arbetslöshet. Sverigedemokraterna har sedan riksdagsinträdet framfört att arbetslöshetsförsäkringen bör ses som en del av det generella trygghetssystemet. För att skapa förutsättningar för detta bör arbetslöshetsförsäkringen bli helt statligt finansierad och rent administrativt övertas av Försäkringskassan.</w:t>
      </w:r>
    </w:p>
    <w:p w:rsidRPr="000F355F" w:rsidR="00AE3C21" w:rsidP="00570A11" w:rsidRDefault="00570A11" w14:paraId="32A5D4B7" w14:textId="55F9715C">
      <w:r w:rsidRPr="000F355F">
        <w:t xml:space="preserve">I dag är arbetslöshetsförsäkringen i hög grad skattefinansierad, </w:t>
      </w:r>
      <w:r w:rsidR="00052647">
        <w:t xml:space="preserve">och </w:t>
      </w:r>
      <w:r w:rsidRPr="000F355F">
        <w:t>därför är det inte mer än rätt att alla löntagare ges möjlighet att ta del av denna trygghet vid arbetslöshet. Kraven för att få ersättning ska kvarstå i nuvarande form men kravet på medlemskap i en a</w:t>
      </w:r>
      <w:r w:rsidR="00052647">
        <w:noBreakHyphen/>
      </w:r>
      <w:r w:rsidRPr="000F355F">
        <w:t xml:space="preserve">kassa ska avvecklas. Det </w:t>
      </w:r>
      <w:r w:rsidR="00052647">
        <w:t xml:space="preserve">ska </w:t>
      </w:r>
      <w:r w:rsidRPr="000F355F">
        <w:t>också anföras att det är otidsenligt att koppla en så viktig institution som a</w:t>
      </w:r>
      <w:r w:rsidR="00052647">
        <w:noBreakHyphen/>
      </w:r>
      <w:r w:rsidRPr="000F355F">
        <w:t>kassan till den i stor utsträckning politiserade fackförenings</w:t>
      </w:r>
      <w:r w:rsidR="009D1757">
        <w:softHyphen/>
      </w:r>
      <w:r w:rsidRPr="000F355F">
        <w:t>rörelsen.</w:t>
      </w:r>
    </w:p>
    <w:p w:rsidRPr="000F355F" w:rsidR="00AE3C21" w:rsidP="00AE3C21" w:rsidRDefault="00AE3C21" w14:paraId="1EDE4D52" w14:textId="1611BE3C">
      <w:r w:rsidRPr="000F355F">
        <w:t xml:space="preserve">Förslaget beräknas öka utgifterna i statens budget med </w:t>
      </w:r>
      <w:r w:rsidRPr="000F355F" w:rsidR="000E24B1">
        <w:t>4,4</w:t>
      </w:r>
      <w:r w:rsidRPr="000F355F" w:rsidR="004435E6">
        <w:t>0</w:t>
      </w:r>
      <w:r w:rsidRPr="000F355F">
        <w:t xml:space="preserve"> miljarder kronor 2021</w:t>
      </w:r>
      <w:r w:rsidR="00052647">
        <w:t>.</w:t>
      </w:r>
      <w:r w:rsidRPr="000F355F" w:rsidR="000E24B1">
        <w:rPr>
          <w:rStyle w:val="Fotnotsreferens"/>
        </w:rPr>
        <w:footnoteReference w:id="35"/>
      </w:r>
    </w:p>
    <w:p w:rsidRPr="006C293D" w:rsidR="0058636C" w:rsidP="006C293D" w:rsidRDefault="0058636C" w14:paraId="5148F84A" w14:textId="77777777">
      <w:pPr>
        <w:pStyle w:val="Rubrik2numrerat"/>
      </w:pPr>
      <w:bookmarkStart w:name="_Toc82166377" w:id="114"/>
      <w:r w:rsidRPr="006C293D">
        <w:t>Sänkt arbetsgivaravgift</w:t>
      </w:r>
      <w:bookmarkEnd w:id="114"/>
    </w:p>
    <w:p w:rsidRPr="000F355F" w:rsidR="0058636C" w:rsidP="003B2713" w:rsidRDefault="0058636C" w14:paraId="7769FCE1" w14:textId="5D7EC218">
      <w:pPr>
        <w:pStyle w:val="Normalutanindragellerluft"/>
        <w:spacing w:before="150" w:after="150"/>
      </w:pPr>
      <w:r w:rsidRPr="000F355F">
        <w:rPr>
          <w:b/>
        </w:rPr>
        <w:t>Sverigedemokraternas förslag:</w:t>
      </w:r>
      <w:r w:rsidRPr="000F355F">
        <w:t xml:space="preserve"> </w:t>
      </w:r>
      <w:r w:rsidRPr="000F355F" w:rsidR="0023578A">
        <w:t>D</w:t>
      </w:r>
      <w:r w:rsidRPr="000F355F">
        <w:t>en allmänna löneavgiften för de första två anställda i samtliga företag upp till en taknivå om 300</w:t>
      </w:r>
      <w:r w:rsidR="00D8401A">
        <w:t> </w:t>
      </w:r>
      <w:r w:rsidRPr="000F355F">
        <w:t>000 kronor per anställd och år</w:t>
      </w:r>
      <w:r w:rsidRPr="000F355F" w:rsidR="0023578A">
        <w:t xml:space="preserve"> ska av</w:t>
      </w:r>
      <w:r w:rsidR="009D1757">
        <w:softHyphen/>
      </w:r>
      <w:r w:rsidRPr="000F355F" w:rsidR="0023578A">
        <w:t>skaffas. Förslaget ska träda i kraft den 1 juli 2021.</w:t>
      </w:r>
    </w:p>
    <w:p w:rsidRPr="000F355F" w:rsidR="0058636C" w:rsidP="00BC7599" w:rsidRDefault="0058636C" w14:paraId="7017A066" w14:textId="1BFD9F6E">
      <w:pPr>
        <w:ind w:firstLine="0"/>
      </w:pPr>
      <w:r w:rsidRPr="000F355F">
        <w:t>Småföretagen har en stor betydelse för ekonomins dynamik och förmåga att skapa nya arbetstillfällen. Åtgärder som underlättar f</w:t>
      </w:r>
      <w:r w:rsidR="007E3D81">
        <w:t>ö</w:t>
      </w:r>
      <w:r w:rsidRPr="000F355F">
        <w:t>r småföretagen får samtidigt inte hindra dem från att växa.</w:t>
      </w:r>
      <w:r w:rsidRPr="000F355F" w:rsidR="00BC7599">
        <w:t xml:space="preserve"> </w:t>
      </w:r>
      <w:r w:rsidRPr="000F355F">
        <w:t xml:space="preserve">Företrädare för små företag meddelar ofta att kostnaden för att anställa är alldeles för hög i förhållande till nyanställdas produktivitet, vilket gör det svårare att ta </w:t>
      </w:r>
      <w:r w:rsidRPr="000F355F">
        <w:lastRenderedPageBreak/>
        <w:t>de första stegen med att utveckla småföretag. Sverigedemokraterna förordar ett generellt avskaffande av den allmänna löneavgiften för de två första anställda (till en taknivå om 300</w:t>
      </w:r>
      <w:r w:rsidR="007E3D81">
        <w:t> </w:t>
      </w:r>
      <w:r w:rsidRPr="000F355F">
        <w:t>000 kr</w:t>
      </w:r>
      <w:r w:rsidRPr="000F355F" w:rsidR="00DE37C9">
        <w:t>onor</w:t>
      </w:r>
      <w:r w:rsidRPr="000F355F">
        <w:t xml:space="preserve"> per anställd och år), vilket är särskilt gynnsamt för de mindre företagen utan att det ger upphov till tröskeleffekter. Denna lösning är att föredra framför olika sorters särlösningar för exempelvis vissa åldersgrupper, nyanlända eller grupper som stått utanför arbetsmarknaden en längre tid, vilket i praktiken innebär diskriminering för arbetsmarknaden.</w:t>
      </w:r>
    </w:p>
    <w:p w:rsidRPr="000F355F" w:rsidR="00DA613C" w:rsidP="00FD5A32" w:rsidRDefault="00FD5A32" w14:paraId="55716F2D" w14:textId="22DD685F">
      <w:r w:rsidRPr="000F355F">
        <w:t xml:space="preserve">Förslaget beräknas minska </w:t>
      </w:r>
      <w:r w:rsidRPr="000F355F" w:rsidR="007A3C8E">
        <w:t xml:space="preserve">statens skatteintäkter </w:t>
      </w:r>
      <w:r w:rsidRPr="000F355F">
        <w:t>med 8,</w:t>
      </w:r>
      <w:r w:rsidRPr="000F355F" w:rsidR="004435E6">
        <w:t>35</w:t>
      </w:r>
      <w:r w:rsidRPr="000F355F">
        <w:t xml:space="preserve"> miljarder kronor 2021</w:t>
      </w:r>
      <w:r w:rsidRPr="000F355F" w:rsidR="00877D43">
        <w:t xml:space="preserve"> samt</w:t>
      </w:r>
      <w:r w:rsidRPr="000F355F">
        <w:t xml:space="preserve"> förstärka kommunsektorn</w:t>
      </w:r>
      <w:r w:rsidRPr="000F355F" w:rsidR="00345CDE">
        <w:t>s ekonomi</w:t>
      </w:r>
      <w:r w:rsidRPr="000F355F">
        <w:t xml:space="preserve"> med 0,9</w:t>
      </w:r>
      <w:r w:rsidRPr="000F355F" w:rsidR="004435E6">
        <w:t>0</w:t>
      </w:r>
      <w:r w:rsidRPr="000F355F">
        <w:t xml:space="preserve"> miljarder kronor 2021</w:t>
      </w:r>
      <w:r w:rsidR="007E3D81">
        <w:t>.</w:t>
      </w:r>
      <w:r w:rsidRPr="000F355F" w:rsidR="008D67B3">
        <w:rPr>
          <w:rStyle w:val="Fotnotsreferens"/>
        </w:rPr>
        <w:footnoteReference w:id="36"/>
      </w:r>
    </w:p>
    <w:p w:rsidRPr="006C293D" w:rsidR="0058636C" w:rsidP="006C293D" w:rsidRDefault="0058636C" w14:paraId="7BC2F094" w14:textId="77777777">
      <w:pPr>
        <w:pStyle w:val="Rubrik2numrerat"/>
      </w:pPr>
      <w:bookmarkStart w:name="_Toc82166378" w:id="115"/>
      <w:r w:rsidRPr="006C293D">
        <w:t>Minskade sjuklönekostnader</w:t>
      </w:r>
      <w:bookmarkEnd w:id="115"/>
    </w:p>
    <w:p w:rsidRPr="000F355F" w:rsidR="0058636C" w:rsidP="003B2713" w:rsidRDefault="0058636C" w14:paraId="009458CD" w14:textId="77777777">
      <w:pPr>
        <w:pStyle w:val="Normalutanindragellerluft"/>
        <w:spacing w:before="150" w:after="150"/>
      </w:pPr>
      <w:r w:rsidRPr="000F355F">
        <w:rPr>
          <w:b/>
        </w:rPr>
        <w:t>Sverigedemokraternas förslag:</w:t>
      </w:r>
      <w:r w:rsidRPr="000F355F">
        <w:t xml:space="preserve"> </w:t>
      </w:r>
      <w:r w:rsidRPr="000F355F" w:rsidR="004A0659">
        <w:t>E</w:t>
      </w:r>
      <w:r w:rsidRPr="000F355F">
        <w:t>tt avdrag i sjuklönekostnaderna som motsvarar de faktiska kostnaderna för ett småföretag med upp till nio anställda</w:t>
      </w:r>
      <w:r w:rsidRPr="000F355F" w:rsidR="004A0659">
        <w:t xml:space="preserve"> ska införas</w:t>
      </w:r>
      <w:r w:rsidRPr="000F355F">
        <w:t>. För företag med fler anställda betalas enbart de sjuklönekostnader som överstiger schablonavdraget.</w:t>
      </w:r>
    </w:p>
    <w:p w:rsidRPr="000F355F" w:rsidR="0058636C" w:rsidP="00BC0C5D" w:rsidRDefault="0058636C" w14:paraId="561F6DD7" w14:textId="62EBA15F">
      <w:pPr>
        <w:ind w:firstLine="0"/>
      </w:pPr>
      <w:r w:rsidRPr="000F355F">
        <w:t xml:space="preserve">I en rapport från </w:t>
      </w:r>
      <w:r w:rsidRPr="000F355F" w:rsidR="007E3D81">
        <w:t xml:space="preserve">Företagarna </w:t>
      </w:r>
      <w:r w:rsidRPr="000F355F">
        <w:t>visar det sig att sjuklöneansvaret har haft en stor betydelse för en fjärdedel av företagarna när det gäller att inte anställa personer utanför familjen.</w:t>
      </w:r>
    </w:p>
    <w:p w:rsidRPr="000F355F" w:rsidR="0058636C" w:rsidP="00BC0C5D" w:rsidRDefault="0058636C" w14:paraId="0EC5A1E2" w14:textId="62E8ED3B">
      <w:r w:rsidRPr="000F355F">
        <w:t>Många företag drar sig för att anställa okända personer som kanske också bär på en risk att bli sjuka. Enligt gällande regler kan företaget tvingas stå för hela sjuklöne</w:t>
      </w:r>
      <w:r w:rsidR="009D1757">
        <w:softHyphen/>
      </w:r>
      <w:r w:rsidRPr="000F355F">
        <w:t>kostnaden vid sjukdom, vilket förstärker utanförskapet genom att individer med sjukdomshistorik har svårare att f</w:t>
      </w:r>
      <w:r w:rsidRPr="000F355F" w:rsidR="007A2E48">
        <w:t>å</w:t>
      </w:r>
      <w:r w:rsidRPr="000F355F">
        <w:t xml:space="preserve"> anställning. Det är viktigt att på alla sätt bryta utanförskapet i Sverige både ekonomiskt och kulturellt för ökad sammanhållning och starkare ekonomier såväl i hushållen som i </w:t>
      </w:r>
      <w:r w:rsidR="007E3D81">
        <w:t xml:space="preserve">den </w:t>
      </w:r>
      <w:r w:rsidRPr="000F355F">
        <w:t>offentliga sektorn.</w:t>
      </w:r>
    </w:p>
    <w:p w:rsidRPr="000F355F" w:rsidR="00DA613C" w:rsidP="00BC0C5D" w:rsidRDefault="00DA613C" w14:paraId="4EE012B3" w14:textId="61BE1F8C">
      <w:r w:rsidRPr="000F355F">
        <w:t xml:space="preserve">Förslaget beräknas öka utgifterna i statens budget med </w:t>
      </w:r>
      <w:r w:rsidRPr="000F355F" w:rsidR="00AC0A1B">
        <w:t>3,</w:t>
      </w:r>
      <w:r w:rsidRPr="000F355F" w:rsidR="004435E6">
        <w:t>20</w:t>
      </w:r>
      <w:r w:rsidRPr="000F355F">
        <w:t xml:space="preserve"> miljarder kronor 2021</w:t>
      </w:r>
      <w:r w:rsidR="007E3D81">
        <w:t>.</w:t>
      </w:r>
      <w:r w:rsidRPr="000F355F" w:rsidR="00AC0A1B">
        <w:rPr>
          <w:rStyle w:val="Fotnotsreferens"/>
        </w:rPr>
        <w:footnoteReference w:id="37"/>
      </w:r>
    </w:p>
    <w:p w:rsidRPr="006C293D" w:rsidR="0058636C" w:rsidP="006C293D" w:rsidRDefault="0058636C" w14:paraId="053A2E54" w14:textId="77777777">
      <w:pPr>
        <w:pStyle w:val="Rubrik2numrerat"/>
      </w:pPr>
      <w:bookmarkStart w:name="_Toc82166379" w:id="116"/>
      <w:r w:rsidRPr="006C293D">
        <w:t>Reformera Arbetsförmedlingen</w:t>
      </w:r>
      <w:bookmarkEnd w:id="116"/>
    </w:p>
    <w:p w:rsidRPr="000F355F" w:rsidR="0058636C" w:rsidP="003B2713" w:rsidRDefault="0058636C" w14:paraId="24100311" w14:textId="0B6D98F2">
      <w:pPr>
        <w:pStyle w:val="Normalutanindragellerluft"/>
        <w:spacing w:before="150" w:after="150"/>
      </w:pPr>
      <w:r w:rsidRPr="000F355F">
        <w:rPr>
          <w:b/>
        </w:rPr>
        <w:t>Sverigedemokraternas förslag:</w:t>
      </w:r>
      <w:r w:rsidRPr="000F355F">
        <w:t xml:space="preserve"> </w:t>
      </w:r>
      <w:r w:rsidRPr="000F355F" w:rsidR="00CE3CDC">
        <w:t>A</w:t>
      </w:r>
      <w:r w:rsidRPr="000F355F" w:rsidR="004A0659">
        <w:t>rbetsförmedlingen</w:t>
      </w:r>
      <w:r w:rsidRPr="000F355F" w:rsidR="00CE3CDC">
        <w:t xml:space="preserve"> ska reformeras </w:t>
      </w:r>
      <w:r w:rsidRPr="000F355F" w:rsidR="009953A3">
        <w:t>i syfte att öppna upp för privata aktörer i förmedlingsverksamheten</w:t>
      </w:r>
      <w:r w:rsidRPr="000F355F" w:rsidR="00CE3CDC">
        <w:t>.</w:t>
      </w:r>
    </w:p>
    <w:p w:rsidRPr="000F355F" w:rsidR="00E23CF4" w:rsidP="007E3D81" w:rsidRDefault="00E23CF4" w14:paraId="15525FA5" w14:textId="77777777">
      <w:pPr>
        <w:ind w:firstLine="0"/>
      </w:pPr>
      <w:r w:rsidRPr="000F355F">
        <w:t>Arbetsförmedlingen har som myndighet haft lågt förtroende hos både arbetsgivare och arbetssökande. Myndigheten är både ineffektiv och dyr i drift och vi ser att i stort sett varje försök till reform misslyckas. Lägg därtill att hela arbetsmarknadspolitiken finansierar en stat i staten, ett arbetsmarknadsindustriellt komplex, som gång på gång misslyckas med att förverkliga politikens ambitioner.</w:t>
      </w:r>
    </w:p>
    <w:p w:rsidRPr="000F355F" w:rsidR="00E23CF4" w:rsidP="00E23CF4" w:rsidRDefault="00E23CF4" w14:paraId="142C06D3" w14:textId="77777777">
      <w:r w:rsidRPr="000F355F">
        <w:t>På sikt bör därför Arbetsförmedlingen i dess nuvarande form avvecklas, medan matchningen på arbetsmarknaden under kontrollerade former öppnas för privata aktörer. Steg i denna riktning har tagits av januaripartierna men det fortsatta reformarbetet måste fortskrida under sträng kontroll och kontinuerlig utvärdering.</w:t>
      </w:r>
    </w:p>
    <w:p w:rsidRPr="000F355F" w:rsidR="00CE3CDC" w:rsidP="00E74BA0" w:rsidRDefault="00E23CF4" w14:paraId="780E83DF" w14:textId="1B3BED2E">
      <w:r w:rsidRPr="000F355F">
        <w:t>Under rådande omständigheter har januaripartierna pausat reformarbetet, vilket är förståeligt. Tidigare premisser kullkastas och i det här läget bör tid och resurser gå till att rädda liv och på alla sätt minimera krisens skadeverkningar. Det är dock vår uppfattning att krisen framgent kommer att belysa</w:t>
      </w:r>
      <w:r w:rsidRPr="000F355F" w:rsidR="00E74BA0">
        <w:t xml:space="preserve"> </w:t>
      </w:r>
      <w:r w:rsidRPr="000F355F">
        <w:t>reformbehovet.</w:t>
      </w:r>
    </w:p>
    <w:p w:rsidRPr="006C293D" w:rsidR="0058636C" w:rsidP="006C293D" w:rsidRDefault="0058636C" w14:paraId="152F3252" w14:textId="77777777">
      <w:pPr>
        <w:pStyle w:val="Rubrik2numrerat"/>
      </w:pPr>
      <w:bookmarkStart w:name="_Toc82166380" w:id="117"/>
      <w:r w:rsidRPr="006C293D">
        <w:lastRenderedPageBreak/>
        <w:t>Skyddsombud</w:t>
      </w:r>
      <w:bookmarkEnd w:id="117"/>
    </w:p>
    <w:p w:rsidRPr="000F355F" w:rsidR="0058636C" w:rsidP="003B2713" w:rsidRDefault="0058636C" w14:paraId="4EAA2E62" w14:textId="1CE1DA76">
      <w:pPr>
        <w:pStyle w:val="Normalutanindragellerluft"/>
        <w:spacing w:before="150" w:after="150"/>
      </w:pPr>
      <w:r w:rsidRPr="000F355F">
        <w:rPr>
          <w:b/>
        </w:rPr>
        <w:t>Sverigedemokraternas förslag:</w:t>
      </w:r>
      <w:r w:rsidRPr="000F355F">
        <w:t xml:space="preserve"> Arbetsmiljörådgivare</w:t>
      </w:r>
      <w:r w:rsidRPr="000F355F" w:rsidR="004A0659">
        <w:t xml:space="preserve"> ska</w:t>
      </w:r>
      <w:r w:rsidRPr="000F355F">
        <w:t xml:space="preserve"> underställ</w:t>
      </w:r>
      <w:r w:rsidRPr="000F355F" w:rsidR="004A0659">
        <w:t>a</w:t>
      </w:r>
      <w:r w:rsidRPr="000F355F">
        <w:t>s Arbetsmiljö</w:t>
      </w:r>
      <w:r w:rsidR="009D1757">
        <w:softHyphen/>
      </w:r>
      <w:r w:rsidRPr="000F355F">
        <w:t>verket.</w:t>
      </w:r>
    </w:p>
    <w:p w:rsidRPr="000F355F" w:rsidR="00E23CF4" w:rsidP="00E23CF4" w:rsidRDefault="00E23CF4" w14:paraId="71C24116" w14:textId="77777777">
      <w:pPr>
        <w:ind w:firstLine="0"/>
      </w:pPr>
      <w:r w:rsidRPr="000F355F">
        <w:t>Under en tid då arbetsmiljö och hälsorisker på arbetet är mer aktuella än någonsin finns anledning att rikta uppmärksamheten mot skyddsombuden.</w:t>
      </w:r>
    </w:p>
    <w:p w:rsidRPr="000F355F" w:rsidR="00E23CF4" w:rsidP="00E23CF4" w:rsidRDefault="00E23CF4" w14:paraId="4447E0E1" w14:textId="1F86952B">
      <w:r w:rsidRPr="000F355F">
        <w:t>De regionala skyddsombuden utses och anställs av fackförbunden. Finansieringen sker till stor del genom skattemedel som betalas ut via Arbetsmiljöverket. Fackför</w:t>
      </w:r>
      <w:r w:rsidR="009D1757">
        <w:softHyphen/>
      </w:r>
      <w:r w:rsidRPr="000F355F">
        <w:t xml:space="preserve">bundens nära band till Socialdemokraterna har politiserat fackföreningsrörelsen till en sådan nivå att fackförbunden inte längre i första hand fokuserar på att försvara och framföra medlemmarnas intressen utan i stället </w:t>
      </w:r>
      <w:r w:rsidRPr="000F355F" w:rsidR="007E3D81">
        <w:t xml:space="preserve">driver </w:t>
      </w:r>
      <w:r w:rsidRPr="000F355F">
        <w:t>socialdemokratins frågor i en facklig kontext.</w:t>
      </w:r>
    </w:p>
    <w:p w:rsidRPr="000F355F" w:rsidR="00E23CF4" w:rsidP="00E23CF4" w:rsidRDefault="00E23CF4" w14:paraId="148AE332" w14:textId="09156439">
      <w:r w:rsidRPr="000F355F">
        <w:t>De som har en annan politisk uppfattning hindras aktivt av facket från att erhålla förtroendeposter trots att de har både kunskap och engagemang, och därtill med</w:t>
      </w:r>
      <w:r w:rsidR="009D1757">
        <w:softHyphen/>
      </w:r>
      <w:r w:rsidRPr="000F355F">
        <w:t>arbetarnas förtroende.</w:t>
      </w:r>
    </w:p>
    <w:p w:rsidRPr="000F355F" w:rsidR="0058636C" w:rsidP="00E23CF4" w:rsidRDefault="00E23CF4" w14:paraId="2F3AA545" w14:textId="438835A2">
      <w:r w:rsidRPr="000F355F">
        <w:t>Sverigedemokraterna vill se ett annat system för att främja arbetsmiljöarbetet och vill se oberoende arbetsmiljörådgivare, helt fristående från arbetstagarorganisationerna, i</w:t>
      </w:r>
      <w:r w:rsidRPr="000F355F" w:rsidR="008C0AF2">
        <w:t xml:space="preserve"> </w:t>
      </w:r>
      <w:r w:rsidRPr="000F355F">
        <w:t>stället underställda Arbetsmiljöverket. Tid och resurser skulle härigenom läggas på arbetsmiljöarbetet i</w:t>
      </w:r>
      <w:r w:rsidRPr="000F355F" w:rsidR="002B6C5C">
        <w:t xml:space="preserve"> </w:t>
      </w:r>
      <w:r w:rsidRPr="000F355F">
        <w:t>stället för på en politisk agenda.</w:t>
      </w:r>
    </w:p>
    <w:p w:rsidRPr="000F355F" w:rsidR="00DA613C" w:rsidP="00BC0C5D" w:rsidRDefault="00DA613C" w14:paraId="77E31311" w14:textId="2CD7E76A">
      <w:r w:rsidRPr="000F355F">
        <w:t xml:space="preserve">Förslaget beräknas öka utgifterna i statens budget med </w:t>
      </w:r>
      <w:r w:rsidRPr="000F355F" w:rsidR="008C0AF2">
        <w:t>0,1</w:t>
      </w:r>
      <w:r w:rsidRPr="000F355F" w:rsidR="004435E6">
        <w:t>0</w:t>
      </w:r>
      <w:r w:rsidRPr="000F355F">
        <w:t xml:space="preserve"> miljarder kronor 2021</w:t>
      </w:r>
      <w:r w:rsidR="007E3D81">
        <w:t>.</w:t>
      </w:r>
      <w:r w:rsidRPr="000F355F" w:rsidR="008C0AF2">
        <w:rPr>
          <w:rStyle w:val="Fotnotsreferens"/>
        </w:rPr>
        <w:footnoteReference w:id="38"/>
      </w:r>
    </w:p>
    <w:p w:rsidRPr="006C293D" w:rsidR="0058636C" w:rsidP="006C293D" w:rsidRDefault="0058636C" w14:paraId="5D5F6C8F" w14:textId="77777777">
      <w:pPr>
        <w:pStyle w:val="Rubrik2numrerat"/>
      </w:pPr>
      <w:bookmarkStart w:name="_Toc82166381" w:id="118"/>
      <w:r w:rsidRPr="006C293D">
        <w:t>Lärlingsanställningar</w:t>
      </w:r>
      <w:bookmarkEnd w:id="118"/>
    </w:p>
    <w:p w:rsidRPr="000F355F" w:rsidR="004A0659" w:rsidP="003B2713" w:rsidRDefault="0058636C" w14:paraId="30D48DAE" w14:textId="77777777">
      <w:pPr>
        <w:pStyle w:val="Normalutanindragellerluft"/>
        <w:spacing w:before="150" w:after="150"/>
      </w:pPr>
      <w:r w:rsidRPr="000F355F">
        <w:rPr>
          <w:b/>
        </w:rPr>
        <w:t>Sverigedemokraternas förslag:</w:t>
      </w:r>
      <w:r w:rsidRPr="000F355F">
        <w:t xml:space="preserve"> </w:t>
      </w:r>
      <w:r w:rsidRPr="000F355F" w:rsidR="004A0659">
        <w:t>Statligt subventionerade lärlingsanställningar ska införas.</w:t>
      </w:r>
    </w:p>
    <w:p w:rsidRPr="000F355F" w:rsidR="0058636C" w:rsidP="0058636C" w:rsidRDefault="0058636C" w14:paraId="654C1CFB" w14:textId="14B28AC5">
      <w:pPr>
        <w:pStyle w:val="Normalutanindragellerluft"/>
      </w:pPr>
      <w:r w:rsidRPr="000F355F">
        <w:t>I ett internationellt perspektiv finns många framgångsrika exempel på lärlings</w:t>
      </w:r>
      <w:r w:rsidR="009D1757">
        <w:softHyphen/>
      </w:r>
      <w:r w:rsidRPr="000F355F">
        <w:t>anställningar. Sverigedemokraterna vill se över möjligheten att skapa en svensk modell i samarbete med arbetsmarknadens parter, anpassad till de förutsättningar som råder på den svenska arbetsmarknaden. Utgångspunkten ska vara att den som deltar i denna utbildningsinsats ska kunna kombinera gymnasiestudier med möjligheten att lära sig ett yrke hos en arbetsgivare. Insatsen ska kunna erhållas efter behov och inte begränsas till någon specifik kategori av arbetssökande. Deltagarnas ersättning under insatsen ska bestå av en procentsats av den av parterna överenskomna ingångslönen. Arbetsgivarna ska erhålla ett handledarstöd under tiden individen deltar i insatsen.</w:t>
      </w:r>
    </w:p>
    <w:p w:rsidRPr="000F355F" w:rsidR="004A0659" w:rsidP="004A0659" w:rsidRDefault="00DA613C" w14:paraId="3400C20B" w14:textId="49660CBA">
      <w:r w:rsidRPr="000F355F">
        <w:t xml:space="preserve">Förslaget beräknas öka utgifterna i statens budget med </w:t>
      </w:r>
      <w:r w:rsidRPr="000F355F" w:rsidR="002B6C5C">
        <w:t>0,</w:t>
      </w:r>
      <w:r w:rsidRPr="000F355F">
        <w:t>5</w:t>
      </w:r>
      <w:r w:rsidRPr="000F355F" w:rsidR="004435E6">
        <w:t>0</w:t>
      </w:r>
      <w:r w:rsidRPr="000F355F" w:rsidR="002B6C5C">
        <w:t xml:space="preserve"> miljarder</w:t>
      </w:r>
      <w:r w:rsidRPr="000F355F">
        <w:t xml:space="preserve"> kronor 2021.</w:t>
      </w:r>
    </w:p>
    <w:p w:rsidRPr="006C293D" w:rsidR="0058636C" w:rsidP="006C293D" w:rsidRDefault="0058636C" w14:paraId="1C20F950" w14:textId="77777777">
      <w:pPr>
        <w:pStyle w:val="Rubrik2numrerat"/>
      </w:pPr>
      <w:bookmarkStart w:name="_Toc82166382" w:id="119"/>
      <w:r w:rsidRPr="006C293D">
        <w:t>Starta eget-bidrag</w:t>
      </w:r>
      <w:bookmarkEnd w:id="119"/>
    </w:p>
    <w:p w:rsidRPr="000F355F" w:rsidR="004A0659" w:rsidP="003B2713" w:rsidRDefault="0058636C" w14:paraId="38093952" w14:textId="2D22CBC3">
      <w:pPr>
        <w:pStyle w:val="Normalutanindragellerluft"/>
        <w:spacing w:before="150" w:after="150"/>
      </w:pPr>
      <w:r w:rsidRPr="000F355F">
        <w:rPr>
          <w:b/>
        </w:rPr>
        <w:t>Sverigedemokraternas förslag:</w:t>
      </w:r>
      <w:r w:rsidRPr="000F355F">
        <w:t xml:space="preserve"> </w:t>
      </w:r>
      <w:r w:rsidRPr="000F355F" w:rsidR="004A0659">
        <w:t>Ett starta</w:t>
      </w:r>
      <w:r w:rsidR="007E3D81">
        <w:t xml:space="preserve"> </w:t>
      </w:r>
      <w:r w:rsidRPr="000F355F" w:rsidR="004A0659">
        <w:t>eget-bidrag för yrkesverksamma ska införas.</w:t>
      </w:r>
    </w:p>
    <w:p w:rsidRPr="000F355F" w:rsidR="0058636C" w:rsidP="0058636C" w:rsidRDefault="0058636C" w14:paraId="54E8CEA9" w14:textId="2082538D">
      <w:pPr>
        <w:pStyle w:val="Normalutanindragellerluft"/>
      </w:pPr>
      <w:r w:rsidRPr="000F355F">
        <w:t>Sverigedemokraterna vill se fler småföretag och vill underlätta för människor som har företagsidéer att våga sig på att pröva dessa. I dagsläget ges denna möjlighet främst till arbetssökande. Många yrkesverksamma som bär på företagsidéer vågar av ekonomiska skäl inte säga upp sig för att pröva sin idé. Därför vill vi införa ett starta</w:t>
      </w:r>
      <w:r w:rsidR="007E3D81">
        <w:t xml:space="preserve"> </w:t>
      </w:r>
      <w:r w:rsidRPr="000F355F">
        <w:t xml:space="preserve">eget-bidrag för yrkesverksamma. Den administrativa hanteringen bör ligga på Tillväxtverket och </w:t>
      </w:r>
      <w:r w:rsidRPr="000F355F">
        <w:lastRenderedPageBreak/>
        <w:t>kraven för att erhålla stödet ska vara likvärdiga med de krav som i</w:t>
      </w:r>
      <w:r w:rsidRPr="000F355F" w:rsidR="00222220">
        <w:t xml:space="preserve"> </w:t>
      </w:r>
      <w:r w:rsidRPr="000F355F">
        <w:t>dag ställs av Arbets</w:t>
      </w:r>
      <w:r w:rsidR="009D1757">
        <w:softHyphen/>
      </w:r>
      <w:r w:rsidRPr="000F355F">
        <w:t>förmedlingen.</w:t>
      </w:r>
    </w:p>
    <w:p w:rsidRPr="000F355F" w:rsidR="00DA613C" w:rsidP="00DA613C" w:rsidRDefault="00DA613C" w14:paraId="024D1B5D" w14:textId="2454B62C">
      <w:r w:rsidRPr="000F355F">
        <w:t xml:space="preserve">Förslaget beräknas öka utgifterna i statens budget med </w:t>
      </w:r>
      <w:r w:rsidRPr="000F355F" w:rsidR="002B6C5C">
        <w:t>0,25</w:t>
      </w:r>
      <w:r w:rsidRPr="000F355F">
        <w:t xml:space="preserve"> </w:t>
      </w:r>
      <w:r w:rsidRPr="000F355F" w:rsidR="002B6C5C">
        <w:t>miljarder</w:t>
      </w:r>
      <w:r w:rsidRPr="000F355F">
        <w:t xml:space="preserve"> kronor 2021.</w:t>
      </w:r>
    </w:p>
    <w:p w:rsidRPr="000F355F" w:rsidR="00982111" w:rsidRDefault="00982111" w14:paraId="631F7CD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0F355F">
        <w:br w:type="page"/>
      </w:r>
    </w:p>
    <w:p w:rsidRPr="006C293D" w:rsidR="0058636C" w:rsidP="006C293D" w:rsidRDefault="0058636C" w14:paraId="4A0493C7" w14:textId="77777777">
      <w:pPr>
        <w:pStyle w:val="Rubrik1numrerat"/>
      </w:pPr>
      <w:bookmarkStart w:name="_Toc82166383" w:id="120"/>
      <w:r w:rsidRPr="006C293D">
        <w:lastRenderedPageBreak/>
        <w:t>Lands</w:t>
      </w:r>
      <w:r w:rsidRPr="006C293D" w:rsidR="0017232C">
        <w:t>- och glesbygd</w:t>
      </w:r>
      <w:bookmarkEnd w:id="120"/>
    </w:p>
    <w:p w:rsidRPr="000F355F" w:rsidR="0058636C" w:rsidP="0058636C" w:rsidRDefault="0058636C" w14:paraId="2CA62411" w14:textId="2830E460">
      <w:pPr>
        <w:pStyle w:val="Normalutanindragellerluft"/>
      </w:pPr>
      <w:r w:rsidRPr="000F355F">
        <w:t>Svensk landsbygdspolitik under de senaste decennierna är ett enormt misslyckande, vilket har inneburit förlorad samhällsservice och förlorade arbetstillf</w:t>
      </w:r>
      <w:r w:rsidR="00F74957">
        <w:t>ä</w:t>
      </w:r>
      <w:r w:rsidRPr="000F355F">
        <w:t>llen. Över tid har utflyttningen eroderat landsbygdens befolkningsunderlag och samtidigt bidragit till överhettade bostadsmarknader och överbelastad infrastruktur i storstäderna. En aktiv och konstruktiv landsbygdspolitik är alltså en nationell angelägenhet.</w:t>
      </w:r>
    </w:p>
    <w:p w:rsidRPr="000F355F" w:rsidR="0058636C" w:rsidP="00BC0C5D" w:rsidRDefault="0058636C" w14:paraId="7CC273CB" w14:textId="42CC139A">
      <w:r w:rsidRPr="000F355F">
        <w:t>Det finns flera politiska aspekter på landsbygdsutveckling. Sänkta bränsleskatter, bevarat reseavdrag och skattelättnader för småföretag utgör breda reformer som gynnar både stad och landsbygd. Ett livskraftigt näringsliv genererar arbetstillf</w:t>
      </w:r>
      <w:r w:rsidR="00F74957">
        <w:t>ä</w:t>
      </w:r>
      <w:r w:rsidRPr="000F355F">
        <w:t>llen och skatte</w:t>
      </w:r>
      <w:r w:rsidR="009D1757">
        <w:softHyphen/>
      </w:r>
      <w:r w:rsidRPr="000F355F">
        <w:t>intäkter över hela landet.</w:t>
      </w:r>
    </w:p>
    <w:p w:rsidRPr="000F355F" w:rsidR="0058636C" w:rsidP="00BC0C5D" w:rsidRDefault="0058636C" w14:paraId="4AE127DC" w14:textId="368F389A">
      <w:r w:rsidRPr="000F355F">
        <w:t>De landsbygdsnära näringarna, framförallt jordbruk och skogsbruk, är med sina respektive långa förädlingskedjor av fundamental betydelse inte bara för landsbygden utan för hela Sveriges ekonomi.</w:t>
      </w:r>
    </w:p>
    <w:p w:rsidRPr="000F355F" w:rsidR="003C7C60" w:rsidP="003C7C60" w:rsidRDefault="003C7C60" w14:paraId="3AC2F92A" w14:textId="2A18CA72">
      <w:r w:rsidRPr="000F355F">
        <w:t>Trots relativt goda geografiska förutsättningar för ett både miljövänligt och högproduktivt jordbruk har den så kallade självförsörjningsgraden i Sverige sjunkit till omkring 50 procent. Räknat i kronor och ören producerar vi mindre än hälften av de livsmedel vi konsumerar, ett resultat av att politiker i decennier har negligerat lant</w:t>
      </w:r>
      <w:r w:rsidR="009D1757">
        <w:softHyphen/>
      </w:r>
      <w:r w:rsidRPr="000F355F">
        <w:t xml:space="preserve">brukarnas villkor. Den senaste tidens utveckling understryker att livsmedel inte kan jämföras med vilken handelsvara som helst. I en krissituation måste Sverige kunna lita till egna resurser och beredskapslager för att under en period leverera de livsmedel som nationen behöver. Så är inte fallet i dag. </w:t>
      </w:r>
    </w:p>
    <w:p w:rsidRPr="006C293D" w:rsidR="0058636C" w:rsidP="006C293D" w:rsidRDefault="0058636C" w14:paraId="64DD9CB8" w14:textId="77777777">
      <w:pPr>
        <w:pStyle w:val="Rubrik2numrerat"/>
      </w:pPr>
      <w:bookmarkStart w:name="_Toc82166384" w:id="121"/>
      <w:r w:rsidRPr="006C293D">
        <w:t>Satsning på areella näringar</w:t>
      </w:r>
      <w:bookmarkEnd w:id="121"/>
    </w:p>
    <w:p w:rsidRPr="000F355F" w:rsidR="004A0659" w:rsidP="003B2713" w:rsidRDefault="0058636C" w14:paraId="24D21E3B" w14:textId="43AEBEE1">
      <w:pPr>
        <w:pStyle w:val="Normalutanindragellerluft"/>
        <w:spacing w:before="150" w:after="150"/>
      </w:pPr>
      <w:r w:rsidRPr="000F355F">
        <w:rPr>
          <w:b/>
        </w:rPr>
        <w:t>Sverigedemokraternas förslag:</w:t>
      </w:r>
      <w:r w:rsidRPr="000F355F">
        <w:t xml:space="preserve"> </w:t>
      </w:r>
      <w:r w:rsidRPr="000F355F" w:rsidR="00540761">
        <w:t>A</w:t>
      </w:r>
      <w:r w:rsidRPr="000F355F" w:rsidR="004A0659">
        <w:t xml:space="preserve">nslaget för areella näringar, landsbygd och livsmedel </w:t>
      </w:r>
      <w:r w:rsidRPr="000F355F" w:rsidR="00540761">
        <w:t xml:space="preserve">ska </w:t>
      </w:r>
      <w:r w:rsidRPr="000F355F" w:rsidR="004A0659">
        <w:t>höjas</w:t>
      </w:r>
      <w:r w:rsidRPr="000F355F" w:rsidR="00487D62">
        <w:t xml:space="preserve"> med </w:t>
      </w:r>
      <w:r w:rsidRPr="000F355F" w:rsidR="00340FF5">
        <w:t>0,</w:t>
      </w:r>
      <w:r w:rsidRPr="000F355F" w:rsidR="004435E6">
        <w:t>66</w:t>
      </w:r>
      <w:r w:rsidRPr="000F355F" w:rsidR="00487D62">
        <w:t xml:space="preserve"> miljarder kronor</w:t>
      </w:r>
      <w:r w:rsidRPr="000F355F" w:rsidR="00340FF5">
        <w:t xml:space="preserve"> 2021</w:t>
      </w:r>
      <w:r w:rsidRPr="000F355F" w:rsidR="004A0659">
        <w:t>.</w:t>
      </w:r>
    </w:p>
    <w:p w:rsidRPr="000F355F" w:rsidR="0058636C" w:rsidP="00BC0C5D" w:rsidRDefault="0058636C" w14:paraId="2BDE79AD" w14:textId="141B468B">
      <w:pPr>
        <w:ind w:firstLine="0"/>
      </w:pPr>
      <w:r w:rsidRPr="000F355F">
        <w:t>Att det svenska skogsbruket även i framtiden ges ekonomiska förutsättningar för att vara konkurrenskraftigt och lönsamt är fundamentalt för Sveriges landsbygdsutveckling. Det är också en grundförutsättning för att skogsindustrin, en av landets viktigaste industri- och exportnäringar, ska kunna fortsätta att vara världsledande. Samhället ska därför, genom Skogsstyrelsen, verka för ett aktivt skogsbruk som bidrar till syssel</w:t>
      </w:r>
      <w:r w:rsidR="009D1757">
        <w:softHyphen/>
      </w:r>
      <w:r w:rsidRPr="000F355F">
        <w:t>sättning, artbevarande och minskade koldioxidutsläpp.</w:t>
      </w:r>
    </w:p>
    <w:p w:rsidRPr="000F355F" w:rsidR="00170F9D" w:rsidP="00170F9D" w:rsidRDefault="0058636C" w14:paraId="2A6C9A49" w14:textId="756DEEC7">
      <w:r w:rsidRPr="000F355F">
        <w:t>Sverigedemokraterna stärker finansieringen för hela utgiftsområde 23 Areella näringar</w:t>
      </w:r>
      <w:r w:rsidRPr="000F355F" w:rsidR="004A0659">
        <w:t>,</w:t>
      </w:r>
      <w:r w:rsidRPr="000F355F">
        <w:t xml:space="preserve"> landsbygd och livsmedel. Detta inkluderar bland annat insatser för skogs</w:t>
      </w:r>
      <w:r w:rsidR="009D1757">
        <w:softHyphen/>
      </w:r>
      <w:r w:rsidRPr="000F355F">
        <w:t>bruket, stödåtgärder för fiske och vattenbruk, höjt anslag till Livsmedelsverket och åtgärder för landsbygdens miljö och struktur. I denna summa ingår exempelvis nedsättning av slaktersättningen, för att kompensera för kostnadsökningar.</w:t>
      </w:r>
    </w:p>
    <w:p w:rsidRPr="006C293D" w:rsidR="0058636C" w:rsidP="006C293D" w:rsidRDefault="0058636C" w14:paraId="31DC9E06" w14:textId="77777777">
      <w:pPr>
        <w:pStyle w:val="Rubrik2numrerat"/>
      </w:pPr>
      <w:bookmarkStart w:name="_Toc82166385" w:id="122"/>
      <w:r w:rsidRPr="006C293D">
        <w:t>Prioritera svenskt jordbruk</w:t>
      </w:r>
      <w:bookmarkEnd w:id="122"/>
    </w:p>
    <w:p w:rsidRPr="000F355F" w:rsidR="0058636C" w:rsidP="003B2713" w:rsidRDefault="0058636C" w14:paraId="77A71FDF" w14:textId="122CAD8F">
      <w:pPr>
        <w:pStyle w:val="Normalutanindragellerluft"/>
        <w:spacing w:before="150" w:after="150"/>
      </w:pPr>
      <w:r w:rsidRPr="000F355F">
        <w:rPr>
          <w:b/>
        </w:rPr>
        <w:t>Sverigedemokraternas förslag:</w:t>
      </w:r>
      <w:r w:rsidRPr="000F355F">
        <w:t xml:space="preserve"> </w:t>
      </w:r>
      <w:r w:rsidRPr="000F355F" w:rsidR="00F8044B">
        <w:t>Skatten på diesel för jord- och skogsbruksändamål ska sänkas till dansk nivå (</w:t>
      </w:r>
      <w:r w:rsidRPr="000F355F" w:rsidR="002D1A8E">
        <w:t>10,2</w:t>
      </w:r>
      <w:r w:rsidRPr="000F355F" w:rsidR="00F8044B">
        <w:t xml:space="preserve"> öre per liter). E</w:t>
      </w:r>
      <w:r w:rsidRPr="000F355F">
        <w:t>n djurvälfärdsersättning på 1</w:t>
      </w:r>
      <w:r w:rsidR="00615538">
        <w:t> </w:t>
      </w:r>
      <w:r w:rsidRPr="000F355F">
        <w:t>000 kronor per mjölkko och år</w:t>
      </w:r>
      <w:r w:rsidRPr="000F355F" w:rsidR="00F8044B">
        <w:t xml:space="preserve"> ska införas</w:t>
      </w:r>
      <w:r w:rsidRPr="000F355F">
        <w:t xml:space="preserve">. </w:t>
      </w:r>
    </w:p>
    <w:p w:rsidRPr="000F355F" w:rsidR="0058636C" w:rsidP="00BC0C5D" w:rsidRDefault="0058636C" w14:paraId="617EAA17" w14:textId="570B1360">
      <w:pPr>
        <w:ind w:firstLine="0"/>
      </w:pPr>
      <w:r w:rsidRPr="000F355F">
        <w:t xml:space="preserve">Det svenska lantbruket är inne i en negativ spiral och har stora och växande svårigheter. Den allra viktigaste målsättningen just nu är ökad lönsamhet i jordbruket, vilket skulle </w:t>
      </w:r>
      <w:r w:rsidRPr="000F355F">
        <w:lastRenderedPageBreak/>
        <w:t>minska sårbarheten och öka handlingsutrymmet för lantbrukare. Ökad lönsamhet ska skapas genom att minska omkostnader, öka efterfrågan och skapa och tillhandahålla förutsättningar för teknisk utveckling samt ge kostnadsersättning för vissa svenska särkrav. Det är också viktigt att undanröja onödiga hinder, genom minskad administration, förenklingar och en mer tillförlitlig myndighetsprövning och tillsyn.</w:t>
      </w:r>
    </w:p>
    <w:p w:rsidRPr="000F355F" w:rsidR="0058636C" w:rsidP="00BC0C5D" w:rsidRDefault="0058636C" w14:paraId="53502CC4" w14:textId="6B249B3F">
      <w:r w:rsidRPr="000F355F">
        <w:t>Svenska bönder konkurrerar p</w:t>
      </w:r>
      <w:r w:rsidR="00615538">
        <w:t>å</w:t>
      </w:r>
      <w:r w:rsidRPr="000F355F">
        <w:t xml:space="preserve"> samma europeiska marknad som sina danska grannar och Sverigedemokraterna anser att det är rimligt att skattenivån gällande olika insatsvaror ska vara densamma. Därför bör återbetalningen av drivmedelsskatt för jord- och skogsbruk justeras, så att svenska bönder ligger p</w:t>
      </w:r>
      <w:r w:rsidRPr="000F355F" w:rsidR="00591E9D">
        <w:t>å</w:t>
      </w:r>
      <w:r w:rsidRPr="000F355F">
        <w:t xml:space="preserve"> samma (låga) skatteniv</w:t>
      </w:r>
      <w:r w:rsidRPr="000F355F" w:rsidR="00591E9D">
        <w:t>å</w:t>
      </w:r>
      <w:r w:rsidRPr="000F355F">
        <w:t xml:space="preserve"> som danska bönder. Samma skattesänkning ska omfatta även skogsbruket.</w:t>
      </w:r>
    </w:p>
    <w:p w:rsidRPr="000F355F" w:rsidR="0058636C" w:rsidP="00BC0C5D" w:rsidRDefault="0058636C" w14:paraId="45D23112" w14:textId="156E2F8C">
      <w:r w:rsidRPr="000F355F">
        <w:t>Sverigedemokraterna budgeterar ocks</w:t>
      </w:r>
      <w:r w:rsidRPr="000F355F" w:rsidR="00591E9D">
        <w:t>å</w:t>
      </w:r>
      <w:r w:rsidRPr="000F355F">
        <w:t xml:space="preserve"> för en djurvälfärdsersättning för betande kor p</w:t>
      </w:r>
      <w:r w:rsidRPr="000F355F" w:rsidR="00591E9D">
        <w:t>å</w:t>
      </w:r>
      <w:r w:rsidRPr="000F355F">
        <w:t xml:space="preserve"> 1</w:t>
      </w:r>
      <w:r w:rsidR="00615538">
        <w:t> </w:t>
      </w:r>
      <w:r w:rsidRPr="000F355F">
        <w:t>000 kronor per mjölkko och år. Detta är ett sätt att kompensera för den konkurrens</w:t>
      </w:r>
      <w:r w:rsidR="009D1757">
        <w:softHyphen/>
      </w:r>
      <w:r w:rsidRPr="000F355F">
        <w:t>nackdel som svenska mjölkbönder har gentemot andra länder på den inre marknaden, till följd av ett mer långtgående djurskydd och beteskravet.</w:t>
      </w:r>
    </w:p>
    <w:p w:rsidRPr="000F355F" w:rsidR="00DA613C" w:rsidP="00BC0C5D" w:rsidRDefault="00DA613C" w14:paraId="2BB15F86" w14:textId="30052A9D">
      <w:r w:rsidRPr="000F355F">
        <w:t xml:space="preserve">Förslaget beräknas öka utgifterna i statens budget med </w:t>
      </w:r>
      <w:r w:rsidRPr="000F355F" w:rsidR="00371030">
        <w:t>1,42</w:t>
      </w:r>
      <w:r w:rsidRPr="000F355F">
        <w:t xml:space="preserve"> miljarder kronor 2021</w:t>
      </w:r>
      <w:r w:rsidR="00615538">
        <w:t>.</w:t>
      </w:r>
      <w:r w:rsidRPr="000F355F" w:rsidR="00371030">
        <w:rPr>
          <w:rStyle w:val="Fotnotsreferens"/>
        </w:rPr>
        <w:footnoteReference w:id="39"/>
      </w:r>
    </w:p>
    <w:p w:rsidRPr="000F355F" w:rsidR="00A774B3" w:rsidRDefault="00A774B3" w14:paraId="4EAA654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0F355F">
        <w:br w:type="page"/>
      </w:r>
    </w:p>
    <w:p w:rsidRPr="006C293D" w:rsidR="0058636C" w:rsidP="006C293D" w:rsidRDefault="0058636C" w14:paraId="79FD4211" w14:textId="77777777">
      <w:pPr>
        <w:pStyle w:val="Rubrik1numrerat"/>
      </w:pPr>
      <w:bookmarkStart w:name="_Toc82166386" w:id="123"/>
      <w:r w:rsidRPr="006C293D">
        <w:lastRenderedPageBreak/>
        <w:t>Utbildning</w:t>
      </w:r>
      <w:bookmarkEnd w:id="123"/>
    </w:p>
    <w:p w:rsidRPr="00666ADB" w:rsidR="0058636C" w:rsidP="00666ADB" w:rsidRDefault="0058636C" w14:paraId="03DC7320" w14:textId="576695A9">
      <w:pPr>
        <w:pStyle w:val="Normalutanindragellerluft"/>
      </w:pPr>
      <w:r w:rsidRPr="00666ADB">
        <w:t xml:space="preserve">Ett fungerande utbildningssystem är en direkt förutsättning för demokrati, kultur och hela det svenska kunskapssamhället. När etnisk och religiös segregation raserar samhällets strävan mot ett någorlunda jämlikt samhälle, framstår lika förutsättningar för unga människor alltmer som en utopi. Hur den tilltagande segregationen kan hanteras och i slutändan rullas tillbaka beror i hög grad på hur väl utbildningskedjan fungerar, från förskola till högre utbildning. Vidare står arbetsmarknaden och hela samhället inför stora omvälvningar, vilket ytterligare understryker behovet av verklighetsanpassad utbildning. </w:t>
      </w:r>
    </w:p>
    <w:p w:rsidRPr="000F355F" w:rsidR="0058636C" w:rsidP="00BC0C5D" w:rsidRDefault="0058636C" w14:paraId="3B394A4C" w14:textId="3F22CD06">
      <w:r w:rsidRPr="000F355F">
        <w:t>Många skolfrågor hanteras på kommunal nivå, men Sverigedemokraterna före</w:t>
      </w:r>
      <w:r w:rsidR="009D1757">
        <w:softHyphen/>
      </w:r>
      <w:r w:rsidRPr="000F355F">
        <w:t>språkar ett statligt huvudmannaskap för skolan och en, i vissa avseenden, starkare statlig styrning.</w:t>
      </w:r>
    </w:p>
    <w:p w:rsidRPr="006C293D" w:rsidR="0058636C" w:rsidP="006C293D" w:rsidRDefault="0058636C" w14:paraId="1FE41DE1" w14:textId="77777777">
      <w:pPr>
        <w:pStyle w:val="Rubrik2numrerat"/>
      </w:pPr>
      <w:bookmarkStart w:name="_Toc82166387" w:id="124"/>
      <w:r w:rsidRPr="006C293D">
        <w:t xml:space="preserve">Slopat karensavdrag och </w:t>
      </w:r>
      <w:proofErr w:type="spellStart"/>
      <w:r w:rsidRPr="006C293D">
        <w:t>förskolemiljard</w:t>
      </w:r>
      <w:bookmarkEnd w:id="124"/>
      <w:proofErr w:type="spellEnd"/>
    </w:p>
    <w:p w:rsidRPr="000F355F" w:rsidR="008456A7" w:rsidP="003B2713" w:rsidRDefault="0058636C" w14:paraId="0D5AF32B" w14:textId="77777777">
      <w:pPr>
        <w:pStyle w:val="Normalutanindragellerluft"/>
        <w:spacing w:before="150" w:after="150"/>
      </w:pPr>
      <w:r w:rsidRPr="000F355F">
        <w:rPr>
          <w:b/>
        </w:rPr>
        <w:t>Sverigedemokraternas förslag:</w:t>
      </w:r>
      <w:r w:rsidRPr="000F355F">
        <w:t xml:space="preserve"> </w:t>
      </w:r>
      <w:r w:rsidRPr="000F355F" w:rsidR="008456A7">
        <w:t>Karensavdraget för skol- och förskolepersonal ska avskaffas. Arbetsmiljön och arbetsvillkoren för anställda inom förskolan ska förbättras.</w:t>
      </w:r>
    </w:p>
    <w:p w:rsidRPr="000F355F" w:rsidR="001E19FF" w:rsidP="00615538" w:rsidRDefault="0058636C" w14:paraId="752F7576" w14:textId="77777777">
      <w:pPr>
        <w:ind w:firstLine="0"/>
      </w:pPr>
      <w:r w:rsidRPr="000F355F">
        <w:t>Barn behöver ges goda förutsättningar och få uppmärksamhet och omsorg i förskolan. I många fall drabbas förskolepersonal av hög arbetsbelastning, underbemanning och för många bisysslor. Detta leder till ökat antal sjukskrivningar, utbränd personal, hög personalomsättning samt till försämrad trygghet och kontinuitet för barnen.</w:t>
      </w:r>
    </w:p>
    <w:p w:rsidRPr="000F355F" w:rsidR="001E19FF" w:rsidP="001E19FF" w:rsidRDefault="001E19FF" w14:paraId="38BA1C97" w14:textId="2AFFD085">
      <w:r w:rsidRPr="000F355F">
        <w:t xml:space="preserve">En riktlinje bör vara max fem barn per förskolepersonal. Detta skulle innebära en kostnadsökning inom kommunerna på </w:t>
      </w:r>
      <w:r w:rsidRPr="000F355F" w:rsidR="0061144D">
        <w:t>1,3–1,7 miljarder kronor, vilket motsvarar lönekostnaden för 3 100 fler heltidstjänster</w:t>
      </w:r>
      <w:r w:rsidR="00615538">
        <w:t>.</w:t>
      </w:r>
      <w:r w:rsidRPr="000F355F" w:rsidR="00837FD1">
        <w:rPr>
          <w:rStyle w:val="Fotnotsreferens"/>
        </w:rPr>
        <w:footnoteReference w:id="40"/>
      </w:r>
      <w:r w:rsidRPr="000F355F" w:rsidR="0061144D">
        <w:t xml:space="preserve"> Denna satsning ryms</w:t>
      </w:r>
      <w:r w:rsidRPr="000F355F" w:rsidR="004435E6">
        <w:t xml:space="preserve"> delvis</w:t>
      </w:r>
      <w:r w:rsidRPr="000F355F" w:rsidR="0061144D">
        <w:t xml:space="preserve"> inom det generella tillskottet till kommunsektorn.</w:t>
      </w:r>
    </w:p>
    <w:p w:rsidRPr="000F355F" w:rsidR="00F81CDE" w:rsidP="00F913F4" w:rsidRDefault="00F81CDE" w14:paraId="0D6EE94F" w14:textId="1F7EC966">
      <w:r w:rsidRPr="000F355F">
        <w:t xml:space="preserve">Sverigedemokraterna förespråkar därutöver ett slopat karensavdrag för </w:t>
      </w:r>
      <w:r w:rsidRPr="000F355F" w:rsidR="004C1D84">
        <w:t>fritids</w:t>
      </w:r>
      <w:r w:rsidR="00615538">
        <w:noBreakHyphen/>
      </w:r>
      <w:r w:rsidRPr="000F355F" w:rsidR="004C1D84">
        <w:t>, skol- och</w:t>
      </w:r>
      <w:r w:rsidRPr="000F355F">
        <w:t xml:space="preserve"> förskolepersonal. Personalen utsätts konstant för smittorisk och genom slopat karensavdrag får förskolepersonal bättre möjlighet att stanna hemma i stället för att sprida smitta på sin arbetsplats. </w:t>
      </w:r>
    </w:p>
    <w:p w:rsidRPr="000F355F" w:rsidR="00DA613C" w:rsidP="00BC0C5D" w:rsidRDefault="00DA613C" w14:paraId="72F9311F" w14:textId="682E89DE">
      <w:r w:rsidRPr="000F355F">
        <w:t xml:space="preserve">Förslaget beräknas öka utgifterna i statens budget med </w:t>
      </w:r>
      <w:r w:rsidRPr="000F355F" w:rsidR="004435E6">
        <w:t>1</w:t>
      </w:r>
      <w:r w:rsidRPr="000F355F" w:rsidR="001E19FF">
        <w:t>,</w:t>
      </w:r>
      <w:r w:rsidRPr="000F355F" w:rsidR="00591E9D">
        <w:t>16</w:t>
      </w:r>
      <w:r w:rsidRPr="000F355F">
        <w:t xml:space="preserve"> miljarder kronor 2021</w:t>
      </w:r>
      <w:r w:rsidR="00615538">
        <w:t>.</w:t>
      </w:r>
      <w:r w:rsidRPr="000F355F" w:rsidR="001E19FF">
        <w:rPr>
          <w:rStyle w:val="Fotnotsreferens"/>
        </w:rPr>
        <w:footnoteReference w:id="41"/>
      </w:r>
      <w:r w:rsidRPr="000F355F" w:rsidR="00591E9D">
        <w:t xml:space="preserve"> </w:t>
      </w:r>
      <w:r w:rsidRPr="000F355F" w:rsidR="001E19FF">
        <w:rPr>
          <w:rStyle w:val="Fotnotsreferens"/>
        </w:rPr>
        <w:footnoteReference w:id="42"/>
      </w:r>
    </w:p>
    <w:p w:rsidRPr="006C293D" w:rsidR="0058636C" w:rsidP="006C293D" w:rsidRDefault="00E67A73" w14:paraId="5CDE5FA8" w14:textId="168CD44F">
      <w:pPr>
        <w:pStyle w:val="Rubrik2numrerat"/>
      </w:pPr>
      <w:bookmarkStart w:name="_Toc82166388" w:id="125"/>
      <w:r w:rsidRPr="006C293D">
        <w:t>Höj</w:t>
      </w:r>
      <w:r w:rsidRPr="006C293D" w:rsidR="00506901">
        <w:t>d</w:t>
      </w:r>
      <w:r w:rsidRPr="006C293D">
        <w:t xml:space="preserve"> status för l</w:t>
      </w:r>
      <w:r w:rsidRPr="006C293D" w:rsidR="0058636C">
        <w:t>äraryrket</w:t>
      </w:r>
      <w:bookmarkEnd w:id="125"/>
    </w:p>
    <w:p w:rsidRPr="000F355F" w:rsidR="0058636C" w:rsidP="003B2713" w:rsidRDefault="0058636C" w14:paraId="5A08915D" w14:textId="77777777">
      <w:pPr>
        <w:pStyle w:val="Normalutanindragellerluft"/>
        <w:spacing w:before="150" w:after="150"/>
      </w:pPr>
      <w:r w:rsidRPr="000F355F">
        <w:rPr>
          <w:b/>
        </w:rPr>
        <w:t>Sverigedemokraternas förslag:</w:t>
      </w:r>
      <w:r w:rsidRPr="000F355F">
        <w:t xml:space="preserve"> </w:t>
      </w:r>
      <w:r w:rsidRPr="000F355F" w:rsidR="008456A7">
        <w:t>En k</w:t>
      </w:r>
      <w:r w:rsidRPr="000F355F" w:rsidR="00BC0C5D">
        <w:t>arriärtrappa</w:t>
      </w:r>
      <w:r w:rsidRPr="000F355F" w:rsidR="008456A7">
        <w:t xml:space="preserve"> med</w:t>
      </w:r>
      <w:r w:rsidRPr="000F355F" w:rsidR="00BC0C5D">
        <w:t xml:space="preserve"> stärkt löneutveckling för lärare</w:t>
      </w:r>
      <w:r w:rsidRPr="000F355F" w:rsidR="008456A7">
        <w:t xml:space="preserve"> ska införas</w:t>
      </w:r>
      <w:r w:rsidRPr="000F355F">
        <w:t>.</w:t>
      </w:r>
    </w:p>
    <w:p w:rsidRPr="000F355F" w:rsidR="0058636C" w:rsidP="00BC0C5D" w:rsidRDefault="0058636C" w14:paraId="15BD74C1" w14:textId="2CBB182C">
      <w:pPr>
        <w:ind w:firstLine="0"/>
      </w:pPr>
      <w:r w:rsidRPr="000F355F">
        <w:t>Regeringens system med förstelärartjänster ska ersättas med en genomgripande reform med en karriärtrappa i flera steg. Lärarnas vidareutveckling sker stegvis med krav på prestation, vidareutbildning, ansvarstagande och mentorskap för yngre kollegor. Det långsiktiga målet är att de lärare som satsar på sitt yrke ska ha avsevärt bättre möjligheter till löneutveckling än vad som är fallet i</w:t>
      </w:r>
      <w:r w:rsidRPr="000F355F" w:rsidR="008456A7">
        <w:t xml:space="preserve"> </w:t>
      </w:r>
      <w:r w:rsidRPr="000F355F">
        <w:t>dag.</w:t>
      </w:r>
      <w:r w:rsidRPr="000F355F" w:rsidR="00BE2FCC">
        <w:t xml:space="preserve"> I samband med detta ska systemet med förstelärartjänster reformeras om.</w:t>
      </w:r>
    </w:p>
    <w:p w:rsidRPr="000F355F" w:rsidR="00DA613C" w:rsidP="00BC0C5D" w:rsidRDefault="00BE2FCC" w14:paraId="2034CD08" w14:textId="3D518872">
      <w:pPr>
        <w:ind w:firstLine="0"/>
      </w:pPr>
      <w:r w:rsidRPr="000F355F">
        <w:lastRenderedPageBreak/>
        <w:tab/>
      </w:r>
      <w:r w:rsidRPr="000F355F" w:rsidR="00DA613C">
        <w:t xml:space="preserve">Förslaget beräknas </w:t>
      </w:r>
      <w:r w:rsidRPr="000F355F" w:rsidR="006E6EF5">
        <w:t>öka utgifterna i statens budget med 0,3</w:t>
      </w:r>
      <w:r w:rsidRPr="000F355F" w:rsidR="004435E6">
        <w:t>3</w:t>
      </w:r>
      <w:r w:rsidRPr="000F355F" w:rsidR="006E6EF5">
        <w:t xml:space="preserve"> miljarder</w:t>
      </w:r>
      <w:r w:rsidRPr="000F355F" w:rsidR="00DA613C">
        <w:t xml:space="preserve"> 2021.</w:t>
      </w:r>
    </w:p>
    <w:p w:rsidRPr="006C293D" w:rsidR="0058636C" w:rsidP="006C293D" w:rsidRDefault="0072215D" w14:paraId="24AA793C" w14:textId="18AFEEBC">
      <w:pPr>
        <w:pStyle w:val="Rubrik2numrerat"/>
      </w:pPr>
      <w:bookmarkStart w:name="_Toc82166389" w:id="126"/>
      <w:r w:rsidRPr="006C293D">
        <w:t>Utökade kontroller</w:t>
      </w:r>
      <w:bookmarkEnd w:id="126"/>
    </w:p>
    <w:p w:rsidRPr="000F355F" w:rsidR="0058636C" w:rsidP="003B2713" w:rsidRDefault="0058636C" w14:paraId="3AF9B7A8" w14:textId="77777777">
      <w:pPr>
        <w:pStyle w:val="Normalutanindragellerluft"/>
        <w:spacing w:before="150" w:after="150"/>
      </w:pPr>
      <w:r w:rsidRPr="000F355F">
        <w:rPr>
          <w:b/>
        </w:rPr>
        <w:t>Sverigedemokraternas förslag:</w:t>
      </w:r>
      <w:r w:rsidRPr="000F355F">
        <w:t xml:space="preserve"> </w:t>
      </w:r>
      <w:r w:rsidRPr="000F355F" w:rsidR="000948BC">
        <w:t>J</w:t>
      </w:r>
      <w:r w:rsidRPr="000F355F" w:rsidR="003A3F3C">
        <w:t>ourklasser</w:t>
      </w:r>
      <w:r w:rsidRPr="000F355F" w:rsidR="000948BC">
        <w:t xml:space="preserve"> ska</w:t>
      </w:r>
      <w:r w:rsidRPr="000F355F" w:rsidR="003A3F3C">
        <w:t xml:space="preserve"> införas. Skolinspektionen ska tillföras medel för att genomföra fler kontroller och oanmälda besök.</w:t>
      </w:r>
    </w:p>
    <w:p w:rsidRPr="000F355F" w:rsidR="0058636C" w:rsidP="0017232C" w:rsidRDefault="0058636C" w14:paraId="19077F1A" w14:textId="596D2B0A">
      <w:pPr>
        <w:ind w:firstLine="0"/>
      </w:pPr>
      <w:r w:rsidRPr="000F355F">
        <w:t xml:space="preserve">Problemen med otrygghet, dålig </w:t>
      </w:r>
      <w:proofErr w:type="spellStart"/>
      <w:r w:rsidRPr="000F355F">
        <w:t>studiero</w:t>
      </w:r>
      <w:proofErr w:type="spellEnd"/>
      <w:r w:rsidR="00615538">
        <w:t xml:space="preserve"> samt</w:t>
      </w:r>
      <w:r w:rsidRPr="000F355F">
        <w:t xml:space="preserve"> hot och våld i skolan har ökat och måste åtgärdas. Elever som inte klarar av en normal undervisningssituation och inte är mottagliga för vuxenvärldens markeringar är ett arbetsmiljöproblem och förstör </w:t>
      </w:r>
      <w:proofErr w:type="spellStart"/>
      <w:r w:rsidRPr="000F355F">
        <w:t>studieron</w:t>
      </w:r>
      <w:proofErr w:type="spellEnd"/>
      <w:r w:rsidRPr="000F355F">
        <w:t xml:space="preserve"> för andra elever. De behöver extra stöd av särskilt kompetent personal, och ska därför placeras i jourklass.</w:t>
      </w:r>
    </w:p>
    <w:p w:rsidRPr="000F355F" w:rsidR="0058636C" w:rsidP="0017232C" w:rsidRDefault="0058636C" w14:paraId="4FA3BE78" w14:textId="77777777">
      <w:r w:rsidRPr="000F355F">
        <w:t>Förberedelseskola är en skolform avsedd för elever som ännu inte tillägnat sig svenska. Det är inte en rimlig ordning att vanliga lärare, utöver sina ordinarie uppgifter, ska behöva hantera elever som inte behärskar undervisningsspråket. Nyanlända elever ska därför placeras i förberedelseskola tills de är redo att slussas in i den ordinarie verksamheten.</w:t>
      </w:r>
    </w:p>
    <w:p w:rsidRPr="000F355F" w:rsidR="0058636C" w:rsidP="0017232C" w:rsidRDefault="0058636C" w14:paraId="57CEDA02" w14:textId="4C18F579">
      <w:r w:rsidRPr="000F355F">
        <w:t>Eftersom missförhållanden i många skolor vuxit i omfattning behövs en rejäl satsning på Skolinspektionen. Fler kontroller, oanmälda besök samt utökning av rutiner för kravställning och uppföljning behövs. Om Skolinspektionen noterar att en skola, trots upprepade varningar, inte fungerar och utgör ett arbetsmiljöproblem för lärare och elever, ska staten ta över dess drift. Staten tillsätter då en rektor som får de befogenheter och resurser som krävs för att verksamheten ska kunna drivas i enlighet med läroplanens intentioner.</w:t>
      </w:r>
    </w:p>
    <w:p w:rsidRPr="000F355F" w:rsidR="00DA613C" w:rsidP="0017232C" w:rsidRDefault="00DA613C" w14:paraId="358E6574" w14:textId="09276D41">
      <w:r w:rsidRPr="000F355F">
        <w:t xml:space="preserve">Förslaget beräknas öka utgifterna i statens budget med </w:t>
      </w:r>
      <w:r w:rsidRPr="000F355F" w:rsidR="00B415C6">
        <w:t>0,3</w:t>
      </w:r>
      <w:r w:rsidRPr="000F355F" w:rsidR="004435E6">
        <w:t>0</w:t>
      </w:r>
      <w:r w:rsidRPr="000F355F">
        <w:t xml:space="preserve"> miljarder kronor 2021</w:t>
      </w:r>
      <w:r w:rsidR="00615538">
        <w:t>.</w:t>
      </w:r>
      <w:r w:rsidRPr="000F355F" w:rsidR="00B415C6">
        <w:rPr>
          <w:rStyle w:val="Fotnotsreferens"/>
        </w:rPr>
        <w:footnoteReference w:id="43"/>
      </w:r>
    </w:p>
    <w:p w:rsidRPr="006C293D" w:rsidR="0058636C" w:rsidP="006C293D" w:rsidRDefault="0058636C" w14:paraId="32D6EE1B" w14:textId="03874CE6">
      <w:pPr>
        <w:pStyle w:val="Rubrik2numrerat"/>
      </w:pPr>
      <w:bookmarkStart w:name="_Toc82166390" w:id="127"/>
      <w:r w:rsidRPr="006C293D">
        <w:t>Tvååriga praktiska gymnasi</w:t>
      </w:r>
      <w:r w:rsidRPr="006C293D" w:rsidR="00615538">
        <w:t>er</w:t>
      </w:r>
      <w:bookmarkEnd w:id="127"/>
    </w:p>
    <w:p w:rsidRPr="000F355F" w:rsidR="0058636C" w:rsidP="003B2713" w:rsidRDefault="0058636C" w14:paraId="7A7948EA" w14:textId="2186121D">
      <w:pPr>
        <w:pStyle w:val="Normalutanindragellerluft"/>
        <w:spacing w:before="150" w:after="150"/>
      </w:pPr>
      <w:r w:rsidRPr="000F355F">
        <w:rPr>
          <w:b/>
        </w:rPr>
        <w:t>Sverigedemokraternas förslag</w:t>
      </w:r>
      <w:r w:rsidRPr="000F355F">
        <w:t xml:space="preserve">: </w:t>
      </w:r>
      <w:r w:rsidRPr="000F355F" w:rsidR="00772E1C">
        <w:t>S</w:t>
      </w:r>
      <w:r w:rsidRPr="000F355F">
        <w:t>amtliga praktiska gymnasieprogram</w:t>
      </w:r>
      <w:r w:rsidRPr="000F355F" w:rsidR="00772E1C">
        <w:t xml:space="preserve"> ska minska</w:t>
      </w:r>
      <w:r w:rsidRPr="000F355F">
        <w:t xml:space="preserve"> från 3</w:t>
      </w:r>
      <w:r w:rsidR="00615538">
        <w:t> </w:t>
      </w:r>
      <w:r w:rsidRPr="000F355F">
        <w:t>års studietid till 2</w:t>
      </w:r>
      <w:r w:rsidR="00615538">
        <w:t> </w:t>
      </w:r>
      <w:r w:rsidRPr="000F355F">
        <w:t>år</w:t>
      </w:r>
      <w:r w:rsidRPr="000F355F" w:rsidR="00772E1C">
        <w:t>s studietid</w:t>
      </w:r>
      <w:r w:rsidRPr="000F355F">
        <w:t xml:space="preserve">. </w:t>
      </w:r>
    </w:p>
    <w:p w:rsidRPr="000F355F" w:rsidR="00B415C6" w:rsidP="00615538" w:rsidRDefault="0058636C" w14:paraId="19EF2150" w14:textId="536A7183">
      <w:pPr>
        <w:ind w:firstLine="0"/>
      </w:pPr>
      <w:r w:rsidRPr="000F355F">
        <w:t>Gymnasieskolan i Sverige har stora problem med att många elever inte fullföljer sina utbildningar. Många elever hoppar av skolan helt och hållet eller lämnar den med stora luckor i betyget. Detta är ett mycket stort problem, inte minst eftersom konkurrensen på arbetsmarknaden är stor, men också för att det i dag är regel snarare än undantag att det krävs en genomförd gymnasieutbildning för att erhålla ett arbete. En del ungdomar vill snabbt ut på arbetsmarknaden och börja försörja sig själva. Alla ungdomar är däremot inte motiverade att studera teoretiska ämnen på gymnasiet. Genom att i praktiken tvinga dessa ungdomar att läsa 3</w:t>
      </w:r>
      <w:r w:rsidR="00615538">
        <w:noBreakHyphen/>
      </w:r>
      <w:r w:rsidRPr="000F355F">
        <w:t>åriga program, bidrar det nuvarande systemet till att fler ungdomar hoppar av gymnasiet. De tvååriga praktiska gymnasieprogrammen med minskat teoretiskt innehåll ska därför återinföras. Den som så vill kan sedan bygga på sin 2</w:t>
      </w:r>
      <w:r w:rsidR="00615538">
        <w:noBreakHyphen/>
      </w:r>
      <w:r w:rsidRPr="000F355F">
        <w:t xml:space="preserve">åriga utbildning med ett tredje år och därigenom stärka sin teoretiska profil. </w:t>
      </w:r>
    </w:p>
    <w:p w:rsidRPr="000F355F" w:rsidR="00B415C6" w:rsidP="00B415C6" w:rsidRDefault="00B415C6" w14:paraId="05DDA78C" w14:textId="7A7FD280">
      <w:r w:rsidRPr="000F355F">
        <w:t>Förslaget beräknas minska utgifterna i komm</w:t>
      </w:r>
      <w:r w:rsidR="00615538">
        <w:t>une</w:t>
      </w:r>
      <w:r w:rsidRPr="000F355F">
        <w:t>rna med 4,4–5,6 miljarder kronor från och med 2023. Förslaget beräknas inte ha någon offentligfinansiell effekt 2021.</w:t>
      </w:r>
    </w:p>
    <w:p w:rsidRPr="006C293D" w:rsidR="0058636C" w:rsidP="006C293D" w:rsidRDefault="0058636C" w14:paraId="23716327" w14:textId="77777777">
      <w:pPr>
        <w:pStyle w:val="Rubrik2numrerat"/>
      </w:pPr>
      <w:bookmarkStart w:name="_Toc82166391" w:id="128"/>
      <w:r w:rsidRPr="006C293D">
        <w:lastRenderedPageBreak/>
        <w:t>Teknikbrygga</w:t>
      </w:r>
      <w:bookmarkEnd w:id="128"/>
    </w:p>
    <w:p w:rsidRPr="000F355F" w:rsidR="000C7ECF" w:rsidP="003B2713" w:rsidRDefault="0058636C" w14:paraId="4FF598F9" w14:textId="77777777">
      <w:pPr>
        <w:pStyle w:val="Normalutanindragellerluft"/>
        <w:spacing w:before="150" w:after="150"/>
      </w:pPr>
      <w:r w:rsidRPr="000F355F">
        <w:rPr>
          <w:b/>
        </w:rPr>
        <w:t>Sverigedemokraternas förslag:</w:t>
      </w:r>
      <w:r w:rsidRPr="000F355F">
        <w:t xml:space="preserve"> </w:t>
      </w:r>
      <w:r w:rsidRPr="000F355F" w:rsidR="00B415C6">
        <w:t xml:space="preserve">En </w:t>
      </w:r>
      <w:r w:rsidRPr="000F355F" w:rsidR="000C7ECF">
        <w:t>teknikbrygga</w:t>
      </w:r>
      <w:r w:rsidRPr="000F355F" w:rsidR="00B415C6">
        <w:t xml:space="preserve"> ska</w:t>
      </w:r>
      <w:r w:rsidRPr="000F355F" w:rsidR="000C7ECF">
        <w:t xml:space="preserve"> införas.</w:t>
      </w:r>
    </w:p>
    <w:p w:rsidRPr="000F355F" w:rsidR="0058636C" w:rsidP="0058636C" w:rsidRDefault="0058636C" w14:paraId="1BFA5F14" w14:textId="77777777">
      <w:pPr>
        <w:pStyle w:val="Normalutanindragellerluft"/>
      </w:pPr>
      <w:r w:rsidRPr="000F355F">
        <w:t>Ungdomar som inte erhållit jobb efter avslutad teoretisk utbildning kan erbjudas en andra chans att bli anställningsbara i industrin genom en så kallad teknikbrygga. Under två terminer stärker eleven sina kunskaper i teoretiska och praktiska ämnen varefter man genomför en termin med betald praktik hos det lokala näringslivet. Staten skjuter till medel för en termins praktikperiod.</w:t>
      </w:r>
    </w:p>
    <w:p w:rsidRPr="000F355F" w:rsidR="00DA613C" w:rsidP="00DA613C" w:rsidRDefault="00DA613C" w14:paraId="6F1E34D7" w14:textId="77A7DC69">
      <w:r w:rsidRPr="000F355F">
        <w:t xml:space="preserve">Förslaget beräknas öka utgifterna i statens budget med </w:t>
      </w:r>
      <w:r w:rsidRPr="000F355F" w:rsidR="00EE7C21">
        <w:t>0,3</w:t>
      </w:r>
      <w:r w:rsidRPr="000F355F" w:rsidR="004435E6">
        <w:t>0</w:t>
      </w:r>
      <w:r w:rsidRPr="000F355F">
        <w:t xml:space="preserve"> milj</w:t>
      </w:r>
      <w:r w:rsidRPr="000F355F" w:rsidR="00EE7C21">
        <w:t>arder</w:t>
      </w:r>
      <w:r w:rsidRPr="000F355F">
        <w:t xml:space="preserve"> kronor 2021</w:t>
      </w:r>
      <w:r w:rsidR="00615538">
        <w:t>.</w:t>
      </w:r>
      <w:r w:rsidRPr="000F355F" w:rsidR="00B415C6">
        <w:rPr>
          <w:rStyle w:val="Fotnotsreferens"/>
        </w:rPr>
        <w:footnoteReference w:id="44"/>
      </w:r>
    </w:p>
    <w:p w:rsidRPr="006C293D" w:rsidR="0058636C" w:rsidP="006C293D" w:rsidRDefault="0058636C" w14:paraId="74DE0D3F" w14:textId="77777777">
      <w:pPr>
        <w:pStyle w:val="Rubrik2numrerat"/>
      </w:pPr>
      <w:bookmarkStart w:name="_Toc82166392" w:id="129"/>
      <w:r w:rsidRPr="006C293D">
        <w:t>Kvalitetssatsning på högskolor och universitet</w:t>
      </w:r>
      <w:bookmarkEnd w:id="129"/>
    </w:p>
    <w:p w:rsidRPr="000F355F" w:rsidR="0058636C" w:rsidP="003B2713" w:rsidRDefault="0058636C" w14:paraId="05AF0E85" w14:textId="77777777">
      <w:pPr>
        <w:pStyle w:val="Normalutanindragellerluft"/>
        <w:spacing w:before="150" w:after="150"/>
      </w:pPr>
      <w:r w:rsidRPr="000F355F">
        <w:rPr>
          <w:b/>
        </w:rPr>
        <w:t>Sverigedemokraternas förslag:</w:t>
      </w:r>
      <w:r w:rsidRPr="000F355F">
        <w:t xml:space="preserve"> </w:t>
      </w:r>
      <w:r w:rsidRPr="000F355F" w:rsidR="000C7ECF">
        <w:t>P</w:t>
      </w:r>
      <w:r w:rsidRPr="000F355F">
        <w:t>roduktivitetsavdrag</w:t>
      </w:r>
      <w:r w:rsidRPr="000F355F" w:rsidR="000C7ECF">
        <w:t xml:space="preserve"> ska avskaffas och medel ska tillföras för att öka</w:t>
      </w:r>
      <w:r w:rsidRPr="000F355F">
        <w:t xml:space="preserve"> lärartäthet</w:t>
      </w:r>
      <w:r w:rsidRPr="000F355F" w:rsidR="000C7ECF">
        <w:t>en</w:t>
      </w:r>
      <w:r w:rsidRPr="000F355F">
        <w:t xml:space="preserve"> på högskolor och universitet.</w:t>
      </w:r>
    </w:p>
    <w:p w:rsidRPr="000F355F" w:rsidR="0058636C" w:rsidP="0017232C" w:rsidRDefault="0058636C" w14:paraId="27CCB5B2" w14:textId="35203DBD">
      <w:pPr>
        <w:ind w:firstLine="0"/>
      </w:pPr>
      <w:r w:rsidRPr="000F355F">
        <w:t>Det finns, över tid, en trend att anslagen per student på högskolor och universitet urholkas. Urholkningen av resurserna per student fortsätter år efter år till stor del på grund av ett så kallat produktivitetsavdrag. Det innebär i korthet att de flesta ut</w:t>
      </w:r>
      <w:r w:rsidR="009D1757">
        <w:softHyphen/>
      </w:r>
      <w:r w:rsidRPr="000F355F">
        <w:t xml:space="preserve">bildningar ska bli effektivare varje år och en procentsats dras av när anslagen räknas upp i den årliga pris- och löneomräkningen. I slutändan innebär detta en orimlig situation, där interaktionen mellan lärare och studenter minskas till ett minimum och utbildningarnas kvalitet förfaller. </w:t>
      </w:r>
    </w:p>
    <w:p w:rsidRPr="000F355F" w:rsidR="0058636C" w:rsidP="0017232C" w:rsidRDefault="0058636C" w14:paraId="73633C09" w14:textId="30ED5E58">
      <w:r w:rsidRPr="000F355F">
        <w:t>Sverigedemokraterna budgeterar för ett avskaffande av produktivitetsavdraget under 2020 och skjuter därutöver till medel för att öka lärartätheten och öka antalet under</w:t>
      </w:r>
      <w:r w:rsidR="009D1757">
        <w:softHyphen/>
      </w:r>
      <w:r w:rsidRPr="000F355F">
        <w:t>visningstimmar.</w:t>
      </w:r>
    </w:p>
    <w:p w:rsidRPr="000F355F" w:rsidR="00DA613C" w:rsidP="0017232C" w:rsidRDefault="00DA613C" w14:paraId="41032552" w14:textId="6D36FE84">
      <w:r w:rsidRPr="000F355F">
        <w:t xml:space="preserve">Förslaget beräknas öka utgifterna i statens budget med </w:t>
      </w:r>
      <w:r w:rsidRPr="000F355F" w:rsidR="00340FF5">
        <w:t>0,</w:t>
      </w:r>
      <w:r w:rsidRPr="000F355F" w:rsidR="00591E9D">
        <w:t>68</w:t>
      </w:r>
      <w:r w:rsidRPr="000F355F">
        <w:t xml:space="preserve"> miljarder kronor 2021</w:t>
      </w:r>
      <w:r w:rsidR="005D3123">
        <w:t>.</w:t>
      </w:r>
      <w:r w:rsidRPr="000F355F" w:rsidR="00340FF5">
        <w:rPr>
          <w:rStyle w:val="Fotnotsreferens"/>
        </w:rPr>
        <w:footnoteReference w:id="45"/>
      </w:r>
    </w:p>
    <w:p w:rsidRPr="000F355F" w:rsidR="00EE7C21" w:rsidP="00591E9D" w:rsidRDefault="00EE7C21" w14:paraId="2A37FDA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0"/>
      </w:pPr>
      <w:r w:rsidRPr="000F355F">
        <w:br w:type="page"/>
      </w:r>
    </w:p>
    <w:p w:rsidRPr="006C293D" w:rsidR="0058636C" w:rsidP="006C293D" w:rsidRDefault="0058636C" w14:paraId="410A4EDA" w14:textId="77777777">
      <w:pPr>
        <w:pStyle w:val="Rubrik1numrerat"/>
      </w:pPr>
      <w:bookmarkStart w:name="_Toc82166393" w:id="130"/>
      <w:r w:rsidRPr="006C293D">
        <w:lastRenderedPageBreak/>
        <w:t>Miljö, energi och minskade utsläpp av växthusgaser</w:t>
      </w:r>
      <w:bookmarkEnd w:id="130"/>
    </w:p>
    <w:p w:rsidRPr="00666ADB" w:rsidR="0058636C" w:rsidP="00666ADB" w:rsidRDefault="0058636C" w14:paraId="437FC59B" w14:textId="1D4911EA">
      <w:pPr>
        <w:pStyle w:val="Normalutanindragellerluft"/>
      </w:pPr>
      <w:r w:rsidRPr="00666ADB">
        <w:t>Naturen ska bevaras och förvaltas på ett sätt som balanserar och tar hänsyn till sam</w:t>
      </w:r>
      <w:r w:rsidR="009D1757">
        <w:softHyphen/>
      </w:r>
      <w:r w:rsidRPr="00666ADB">
        <w:t>hällets olika intressen. Sverigedemokraterna lyfter fram människors hälsa, bevarande av ekosystem, biologisk mångfald och bevarandet av ett varierat kulturlandskap, liksom möjligheterna att bo och verka p</w:t>
      </w:r>
      <w:r w:rsidRPr="00666ADB" w:rsidR="00591E9D">
        <w:t>å</w:t>
      </w:r>
      <w:r w:rsidRPr="00666ADB">
        <w:t xml:space="preserve"> landsbygden. Allt hänger ihop. Sveriges natur och växlande geografi rymmer omistliga naturvärden som i många fall behöver skyddas från mänsklig påverkan</w:t>
      </w:r>
      <w:r w:rsidRPr="00666ADB" w:rsidR="005D3123">
        <w:t>. I</w:t>
      </w:r>
      <w:r w:rsidRPr="00666ADB">
        <w:t xml:space="preserve"> andra fall är det just samspelet mellan natur och människa som upprätthåller det svenska kulturlandskapet. </w:t>
      </w:r>
    </w:p>
    <w:p w:rsidRPr="000F355F" w:rsidR="0058636C" w:rsidP="0017232C" w:rsidRDefault="0058636C" w14:paraId="17CC9EEE" w14:textId="433E125B">
      <w:r w:rsidRPr="000F355F">
        <w:t>Sverigedemokratisk politik går i princip inte ut på att separera människan från naturen, snarare tvärtom. Vidare tyder ingenting på att fria människor avstår från resor och god levnadsstandard</w:t>
      </w:r>
      <w:r w:rsidR="005D3123">
        <w:t>. D</w:t>
      </w:r>
      <w:r w:rsidRPr="000F355F">
        <w:t>et bör inte heller vara politikens strävan, men vetenskaplig utveckling banar väg för modern miljöteknik som minskar människans miljöpåverkan.</w:t>
      </w:r>
    </w:p>
    <w:p w:rsidRPr="000F355F" w:rsidR="0058636C" w:rsidP="0017232C" w:rsidRDefault="0058636C" w14:paraId="1FF9DF36" w14:textId="728354C8">
      <w:r w:rsidRPr="000F355F">
        <w:t xml:space="preserve">Regeringen lägger stora pengar på symbolprojekt, vars nytta ofta </w:t>
      </w:r>
      <w:r w:rsidRPr="000F355F" w:rsidR="005D3123">
        <w:t xml:space="preserve">kan </w:t>
      </w:r>
      <w:r w:rsidRPr="000F355F">
        <w:t>beskrivas som obetydlig eller direkt obefintlig. Utgiftsområde 20 Allmän miljö</w:t>
      </w:r>
      <w:r w:rsidR="005D3123">
        <w:t>-</w:t>
      </w:r>
      <w:r w:rsidRPr="000F355F">
        <w:t xml:space="preserve"> och naturvård, har ökat mycket kraftigt sedan 2015, från 5,3 miljarder</w:t>
      </w:r>
      <w:r w:rsidRPr="000F355F" w:rsidR="002B6C5C">
        <w:t xml:space="preserve"> kronor</w:t>
      </w:r>
      <w:r w:rsidRPr="000F355F">
        <w:t xml:space="preserve"> till 1</w:t>
      </w:r>
      <w:r w:rsidRPr="000F355F" w:rsidR="002B6C5C">
        <w:t>6</w:t>
      </w:r>
      <w:r w:rsidRPr="000F355F">
        <w:t>,</w:t>
      </w:r>
      <w:r w:rsidRPr="000F355F" w:rsidR="002B6C5C">
        <w:t>2</w:t>
      </w:r>
      <w:r w:rsidRPr="000F355F">
        <w:t xml:space="preserve"> miljarder</w:t>
      </w:r>
      <w:r w:rsidRPr="000F355F" w:rsidR="002B6C5C">
        <w:t xml:space="preserve"> kronor</w:t>
      </w:r>
      <w:r w:rsidRPr="000F355F">
        <w:t xml:space="preserve"> i det som regeringen nu föreslår. Att ifrågasätta denna oseriösa hantering av skattemedel handlar absolut inte om brist på omsorg om miljön utan om att avvisa ineffektiv symbolpolitik till förmån för andra miljösatsningar och andra behov i samhället.</w:t>
      </w:r>
    </w:p>
    <w:p w:rsidRPr="006C293D" w:rsidR="0058636C" w:rsidP="006C293D" w:rsidRDefault="0058636C" w14:paraId="4FF4F0C9" w14:textId="77777777">
      <w:pPr>
        <w:pStyle w:val="Rubrik2numrerat"/>
      </w:pPr>
      <w:bookmarkStart w:name="_Toc82166394" w:id="131"/>
      <w:r w:rsidRPr="006C293D">
        <w:t>Innovativ miljöteknik</w:t>
      </w:r>
      <w:bookmarkEnd w:id="131"/>
    </w:p>
    <w:p w:rsidRPr="000F355F" w:rsidR="0058636C" w:rsidP="003B2713" w:rsidRDefault="0058636C" w14:paraId="02C62484" w14:textId="77777777">
      <w:pPr>
        <w:pStyle w:val="Normalutanindragellerluft"/>
        <w:spacing w:before="150" w:after="150"/>
      </w:pPr>
      <w:r w:rsidRPr="000F355F">
        <w:rPr>
          <w:b/>
        </w:rPr>
        <w:t>Sverigedemokraternas förslag:</w:t>
      </w:r>
      <w:r w:rsidRPr="000F355F">
        <w:t xml:space="preserve"> Ett särskilt anslag</w:t>
      </w:r>
      <w:r w:rsidRPr="000F355F" w:rsidR="00FE75F9">
        <w:t xml:space="preserve"> för innovativ miljöteknik ska</w:t>
      </w:r>
      <w:r w:rsidRPr="000F355F">
        <w:t xml:space="preserve"> inrättas. </w:t>
      </w:r>
    </w:p>
    <w:p w:rsidRPr="000F355F" w:rsidR="0058636C" w:rsidP="0017232C" w:rsidRDefault="0058636C" w14:paraId="06739919" w14:textId="1740FD7A">
      <w:pPr>
        <w:ind w:firstLine="0"/>
      </w:pPr>
      <w:r w:rsidRPr="000F355F">
        <w:t xml:space="preserve">En balanserad miljödebatt bör ha sin utgångspunkt i att världens befolkning ökar och att efterfrågan på energi och resurser måste mötas. Kunskap, teknik och internationellt samarbete är nyckelord inför dessa utmaningar i en osäker framtid. </w:t>
      </w:r>
      <w:r w:rsidRPr="000F355F" w:rsidR="001C7DB7">
        <w:t>Om målet,</w:t>
      </w:r>
      <w:r w:rsidRPr="000F355F">
        <w:t xml:space="preserve"> från ett svenskt perspektiv</w:t>
      </w:r>
      <w:r w:rsidRPr="000F355F" w:rsidR="001C7DB7">
        <w:t>, är att</w:t>
      </w:r>
      <w:r w:rsidRPr="000F355F">
        <w:t xml:space="preserve"> dämpa utsläppen av växthusgaser från förbränning av fossila bränslen bör blicken</w:t>
      </w:r>
      <w:r w:rsidRPr="000F355F" w:rsidR="001C7DB7">
        <w:t xml:space="preserve"> lyftas</w:t>
      </w:r>
      <w:r w:rsidRPr="000F355F">
        <w:t xml:space="preserve"> från de 1–1,5 promille (eller lägre, beroende på beräknings</w:t>
      </w:r>
      <w:r w:rsidR="009D1757">
        <w:softHyphen/>
      </w:r>
      <w:r w:rsidRPr="000F355F">
        <w:t>modell) av utsläppen som kommer från Sverige. I</w:t>
      </w:r>
      <w:r w:rsidRPr="000F355F" w:rsidR="0017232C">
        <w:t xml:space="preserve"> </w:t>
      </w:r>
      <w:r w:rsidRPr="000F355F">
        <w:t xml:space="preserve">stället bör </w:t>
      </w:r>
      <w:r w:rsidRPr="000F355F" w:rsidR="001C7DB7">
        <w:t>mer fokus ligga</w:t>
      </w:r>
      <w:r w:rsidRPr="000F355F">
        <w:t xml:space="preserve"> på kunskap, teknikutveckling samt </w:t>
      </w:r>
      <w:r w:rsidR="005D3123">
        <w:t xml:space="preserve">att </w:t>
      </w:r>
      <w:r w:rsidRPr="000F355F">
        <w:t>arbeta för ny miljöteknik för globalt genomslag.</w:t>
      </w:r>
    </w:p>
    <w:p w:rsidRPr="000F355F" w:rsidR="00DA613C" w:rsidP="0017232C" w:rsidRDefault="00DA613C" w14:paraId="1BC50FF4" w14:textId="0206DC66">
      <w:pPr>
        <w:ind w:firstLine="0"/>
      </w:pPr>
      <w:r w:rsidRPr="000F355F">
        <w:t xml:space="preserve">Förslaget beräknas öka utgifterna i statens budget med </w:t>
      </w:r>
      <w:r w:rsidRPr="000F355F" w:rsidR="001344FD">
        <w:t>0,5</w:t>
      </w:r>
      <w:r w:rsidRPr="000F355F" w:rsidR="004435E6">
        <w:t>0</w:t>
      </w:r>
      <w:r w:rsidRPr="000F355F">
        <w:t xml:space="preserve"> miljarder kronor 2021.</w:t>
      </w:r>
    </w:p>
    <w:p w:rsidRPr="006C293D" w:rsidR="0058636C" w:rsidP="006C293D" w:rsidRDefault="0058636C" w14:paraId="7201D321" w14:textId="77777777">
      <w:pPr>
        <w:pStyle w:val="Rubrik2numrerat"/>
      </w:pPr>
      <w:bookmarkStart w:name="_Toc82166395" w:id="132"/>
      <w:r w:rsidRPr="006C293D">
        <w:t>Fossilfri elproduktion</w:t>
      </w:r>
      <w:bookmarkEnd w:id="132"/>
    </w:p>
    <w:p w:rsidRPr="000F355F" w:rsidR="0058636C" w:rsidP="003B2713" w:rsidRDefault="0058636C" w14:paraId="4B0D7F3A" w14:textId="77777777">
      <w:pPr>
        <w:pStyle w:val="Normalutanindragellerluft"/>
        <w:spacing w:before="150" w:after="150"/>
      </w:pPr>
      <w:r w:rsidRPr="000F355F">
        <w:rPr>
          <w:b/>
        </w:rPr>
        <w:t>Sverigedemokraternas förslag:</w:t>
      </w:r>
      <w:r w:rsidRPr="000F355F">
        <w:t xml:space="preserve"> </w:t>
      </w:r>
      <w:r w:rsidRPr="000F355F" w:rsidR="00FE75F9">
        <w:t>En f</w:t>
      </w:r>
      <w:r w:rsidRPr="000F355F">
        <w:t>orskningsreaktor för fjärde generationens kärnkraft</w:t>
      </w:r>
      <w:r w:rsidRPr="000F355F" w:rsidR="00FE75F9">
        <w:t xml:space="preserve"> ska upprättas</w:t>
      </w:r>
      <w:r w:rsidRPr="000F355F">
        <w:t>.</w:t>
      </w:r>
    </w:p>
    <w:p w:rsidRPr="000F355F" w:rsidR="0058636C" w:rsidP="0058636C" w:rsidRDefault="0058636C" w14:paraId="5FD6BB65" w14:textId="2D7DA557">
      <w:pPr>
        <w:pStyle w:val="Normalutanindragellerluft"/>
      </w:pPr>
      <w:r w:rsidRPr="000F355F">
        <w:t>Kärnkraften utgör ett besynnerligt kapitel i den svenska klimatdebatten. Medan de mest obetydliga och ineffektiva åtgärder lyfts fram som en fråga om liv och död så förhåller man sig väldigt kallsinnig till kärnkraften, som står för ca 40 procent av den svenska elproduktionen. Nedläggningen av två reaktorer på Ringhals är högst aktuell, vilket regeringen driver fram som om diskussionen om växthusgaser inte fanns.</w:t>
      </w:r>
    </w:p>
    <w:p w:rsidRPr="000F355F" w:rsidR="0058636C" w:rsidP="0017232C" w:rsidRDefault="0058636C" w14:paraId="4BDFFE0A" w14:textId="483CBDAB">
      <w:r w:rsidRPr="000F355F">
        <w:t xml:space="preserve">Sverigedemokraterna driver motsatt linje och förordar att kärnkraften inte bara ska bevaras utan också utvecklas. Sverige kan genom att finansiera en forskningsreaktor bidra till utvecklingen av fjärde </w:t>
      </w:r>
      <w:r w:rsidRPr="000F355F" w:rsidR="00591E9D">
        <w:t>generationens</w:t>
      </w:r>
      <w:r w:rsidRPr="000F355F">
        <w:t xml:space="preserve"> kärnkraft, som skulle tillåta ett radikalt bättre utnyttjande av kärnbränsle och samtidigt minska produktionen av kärnavfall.</w:t>
      </w:r>
    </w:p>
    <w:p w:rsidRPr="000F355F" w:rsidR="00DA613C" w:rsidP="0017232C" w:rsidRDefault="00DA613C" w14:paraId="6B219222" w14:textId="77777777">
      <w:r w:rsidRPr="000F355F">
        <w:lastRenderedPageBreak/>
        <w:t xml:space="preserve">Förslaget beräknas öka utgifterna i statens budget med </w:t>
      </w:r>
      <w:r w:rsidRPr="000F355F" w:rsidR="001344FD">
        <w:t>0,15</w:t>
      </w:r>
      <w:r w:rsidRPr="000F355F">
        <w:t xml:space="preserve"> miljarder kronor 2021.</w:t>
      </w:r>
    </w:p>
    <w:p w:rsidRPr="006C293D" w:rsidR="0058636C" w:rsidP="006C293D" w:rsidRDefault="007750A3" w14:paraId="01F00DA7" w14:textId="6122F992">
      <w:pPr>
        <w:pStyle w:val="Rubrik2numrerat"/>
      </w:pPr>
      <w:bookmarkStart w:name="_Toc82166396" w:id="133"/>
      <w:r w:rsidRPr="006C293D">
        <w:t>Avskaffa skatten</w:t>
      </w:r>
      <w:r w:rsidRPr="006C293D" w:rsidR="0058636C">
        <w:t xml:space="preserve"> på avfallsförbränning</w:t>
      </w:r>
      <w:bookmarkEnd w:id="133"/>
    </w:p>
    <w:p w:rsidRPr="000F355F" w:rsidR="0058636C" w:rsidP="003B2713" w:rsidRDefault="0058636C" w14:paraId="71487756" w14:textId="31CDFC20">
      <w:pPr>
        <w:pStyle w:val="Normalutanindragellerluft"/>
        <w:spacing w:before="150" w:after="150"/>
      </w:pPr>
      <w:r w:rsidRPr="000F355F">
        <w:rPr>
          <w:b/>
        </w:rPr>
        <w:t>Sverigedemokraternas förslag:</w:t>
      </w:r>
      <w:r w:rsidRPr="000F355F">
        <w:t xml:space="preserve"> </w:t>
      </w:r>
      <w:r w:rsidRPr="000F355F" w:rsidR="007750A3">
        <w:t>Den särskilda punktskatten på avfallsförbränning ska avskaffas.</w:t>
      </w:r>
    </w:p>
    <w:p w:rsidRPr="000F355F" w:rsidR="0058636C" w:rsidP="0017232C" w:rsidRDefault="0058636C" w14:paraId="04171CE1" w14:textId="4E342392">
      <w:pPr>
        <w:ind w:firstLine="0"/>
      </w:pPr>
      <w:r w:rsidRPr="000F355F">
        <w:t xml:space="preserve">Sverigedemokraterna motsätter sig en skatt på avfallsförbränning, främst för att den inte på </w:t>
      </w:r>
      <w:r w:rsidRPr="000F355F" w:rsidR="005D3123">
        <w:t xml:space="preserve">ett </w:t>
      </w:r>
      <w:r w:rsidRPr="000F355F">
        <w:t xml:space="preserve">vare sig kostnadseffektivt eller verkningsfullt sätt styr mot en mer resurseffektiv och giftfri avfallshantering. </w:t>
      </w:r>
      <w:r w:rsidRPr="000F355F" w:rsidR="002F0876">
        <w:t>S</w:t>
      </w:r>
      <w:r w:rsidRPr="000F355F">
        <w:t xml:space="preserve">katter på avfallsförbränning har inte gett de effekter som varit önskvärda utan i praktiken endast renderat i ytterligare en pålaga på hushållen. </w:t>
      </w:r>
    </w:p>
    <w:p w:rsidRPr="000F355F" w:rsidR="0058636C" w:rsidP="0017232C" w:rsidRDefault="0058636C" w14:paraId="05BB86E2" w14:textId="22130B41">
      <w:r w:rsidRPr="000F355F">
        <w:t>Den utredning som tidigare lagts fram i frågan avstyrk</w:t>
      </w:r>
      <w:r w:rsidRPr="000F355F" w:rsidR="002F0876">
        <w:t>te</w:t>
      </w:r>
      <w:r w:rsidRPr="000F355F">
        <w:t xml:space="preserve"> också förslaget om att införa denna skatt, samtidigt som samtliga berörda myndigheter också avstyrk</w:t>
      </w:r>
      <w:r w:rsidRPr="000F355F" w:rsidR="002F0876">
        <w:t>te</w:t>
      </w:r>
      <w:r w:rsidRPr="000F355F">
        <w:t xml:space="preserve"> det, liksom Sveriges </w:t>
      </w:r>
      <w:r w:rsidRPr="000F355F" w:rsidR="005D3123">
        <w:t xml:space="preserve">Kommuner </w:t>
      </w:r>
      <w:r w:rsidRPr="000F355F">
        <w:t xml:space="preserve">och </w:t>
      </w:r>
      <w:r w:rsidRPr="000F355F" w:rsidR="005D3123">
        <w:t>Landsting</w:t>
      </w:r>
      <w:r w:rsidRPr="000F355F">
        <w:t xml:space="preserve">. </w:t>
      </w:r>
    </w:p>
    <w:p w:rsidRPr="000F355F" w:rsidR="0058636C" w:rsidP="0017232C" w:rsidRDefault="0058636C" w14:paraId="063246D9" w14:textId="3348DF07">
      <w:r w:rsidRPr="000F355F">
        <w:t>Denna skatt försämra</w:t>
      </w:r>
      <w:r w:rsidRPr="000F355F" w:rsidR="002F0876">
        <w:t>r</w:t>
      </w:r>
      <w:r w:rsidRPr="000F355F">
        <w:t xml:space="preserve"> lönsamheten för de verk som eldar avfall och där regeringens skattepolitik redan har haft en mycket negativ inverkan på konkurrenskraften för kraft</w:t>
      </w:r>
      <w:r w:rsidR="009D1757">
        <w:softHyphen/>
      </w:r>
      <w:r w:rsidRPr="000F355F">
        <w:t xml:space="preserve">värmen i Sverige. Den föreslagna skatten bör därmed </w:t>
      </w:r>
      <w:r w:rsidRPr="000F355F" w:rsidR="002F0876">
        <w:t>avskaffas</w:t>
      </w:r>
      <w:r w:rsidRPr="000F355F">
        <w:t>.</w:t>
      </w:r>
    </w:p>
    <w:p w:rsidRPr="000F355F" w:rsidR="00DA613C" w:rsidP="0017232C" w:rsidRDefault="00DA613C" w14:paraId="51D4B5E4" w14:textId="50B03EBF">
      <w:r w:rsidRPr="000F355F">
        <w:t xml:space="preserve">Förslaget beräknas minska statens skatteintäkter med </w:t>
      </w:r>
      <w:r w:rsidRPr="000F355F" w:rsidR="00340FF5">
        <w:t>0,4</w:t>
      </w:r>
      <w:r w:rsidRPr="000F355F" w:rsidR="001C7DB7">
        <w:t>2</w:t>
      </w:r>
      <w:r w:rsidRPr="000F355F">
        <w:t xml:space="preserve"> miljarder kronor 2021</w:t>
      </w:r>
      <w:r w:rsidR="005D3123">
        <w:t>.</w:t>
      </w:r>
      <w:r w:rsidRPr="000F355F" w:rsidR="001C7DB7">
        <w:rPr>
          <w:rStyle w:val="Fotnotsreferens"/>
        </w:rPr>
        <w:footnoteReference w:id="46"/>
      </w:r>
    </w:p>
    <w:p w:rsidRPr="006C293D" w:rsidR="0058636C" w:rsidP="006C293D" w:rsidRDefault="0058636C" w14:paraId="6852DB78" w14:textId="77777777">
      <w:pPr>
        <w:pStyle w:val="Rubrik2numrerat"/>
      </w:pPr>
      <w:bookmarkStart w:name="_Toc82166397" w:id="134"/>
      <w:r w:rsidRPr="006C293D">
        <w:t>Vätgasstrategi</w:t>
      </w:r>
      <w:bookmarkEnd w:id="134"/>
    </w:p>
    <w:p w:rsidRPr="000F355F" w:rsidR="0058636C" w:rsidP="003B2713" w:rsidRDefault="0058636C" w14:paraId="4DBA7D29" w14:textId="77777777">
      <w:pPr>
        <w:pStyle w:val="Normalutanindragellerluft"/>
        <w:spacing w:before="150" w:after="150"/>
      </w:pPr>
      <w:r w:rsidRPr="000F355F">
        <w:rPr>
          <w:b/>
        </w:rPr>
        <w:t>Sverigedemokraternas förslag:</w:t>
      </w:r>
      <w:r w:rsidRPr="000F355F">
        <w:t xml:space="preserve"> </w:t>
      </w:r>
      <w:r w:rsidRPr="000F355F" w:rsidR="005D4BE8">
        <w:t>En statlig stimulans för vätgasteknik ska införas.</w:t>
      </w:r>
    </w:p>
    <w:p w:rsidRPr="000F355F" w:rsidR="0058636C" w:rsidP="0017232C" w:rsidRDefault="0058636C" w14:paraId="06605D53" w14:textId="7000F376">
      <w:pPr>
        <w:ind w:firstLine="0"/>
      </w:pPr>
      <w:r w:rsidRPr="000F355F">
        <w:t>Övriga partier i Sveriges riksdag har en överenskommelse om att fasa ut fossila driv</w:t>
      </w:r>
      <w:r w:rsidR="009D1757">
        <w:softHyphen/>
      </w:r>
      <w:r w:rsidRPr="000F355F">
        <w:t>medel fram till 2030. Att minska oljeberoendet är en bra målsättning, men den helt orealistiska tidsplanen riskerar att undergräva allmänhetens förtroende för politiska mål. Att försöka forcera en orealistisk tidsplan riskerar dessutom att leda till kostnads</w:t>
      </w:r>
      <w:r w:rsidR="009D1757">
        <w:softHyphen/>
      </w:r>
      <w:r w:rsidRPr="000F355F">
        <w:t>ineffektiva eller till och med kontraproduktiva åtgärder.</w:t>
      </w:r>
    </w:p>
    <w:p w:rsidRPr="000F355F" w:rsidR="0058636C" w:rsidP="0017232C" w:rsidRDefault="0058636C" w14:paraId="39E8DAF2" w14:textId="77777777">
      <w:r w:rsidRPr="000F355F">
        <w:t>Batteri- och vätgasdrift emotser dock, av allt att döma, en positiv utveckling utan omfattande statliga åtgärder. Sverigedemokraterna förordar däremot en statlig stimulans för vätgastekniken, som kommer att utgöra ett viktigt komplement.</w:t>
      </w:r>
    </w:p>
    <w:p w:rsidRPr="000F355F" w:rsidR="00DA613C" w:rsidP="0017232C" w:rsidRDefault="00DA613C" w14:paraId="35244CAF" w14:textId="72963B15">
      <w:r w:rsidRPr="000F355F">
        <w:t xml:space="preserve">Förslaget beräknas öka utgifterna i statens budget med </w:t>
      </w:r>
      <w:r w:rsidRPr="000F355F" w:rsidR="001344FD">
        <w:t>0,1</w:t>
      </w:r>
      <w:r w:rsidRPr="000F355F" w:rsidR="001C7DB7">
        <w:t>0</w:t>
      </w:r>
      <w:r w:rsidRPr="000F355F" w:rsidR="001344FD">
        <w:t xml:space="preserve"> miljarder</w:t>
      </w:r>
      <w:r w:rsidRPr="000F355F">
        <w:t xml:space="preserve"> kronor 2021.</w:t>
      </w:r>
    </w:p>
    <w:p w:rsidRPr="000F355F" w:rsidR="008C2AA0" w:rsidRDefault="008C2AA0" w14:paraId="0992F500" w14:textId="65CDB705">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0F355F">
        <w:br w:type="page"/>
      </w:r>
    </w:p>
    <w:p w:rsidRPr="006C293D" w:rsidR="0058636C" w:rsidP="006C293D" w:rsidRDefault="00B733BB" w14:paraId="4C9E9616" w14:textId="77777777">
      <w:pPr>
        <w:pStyle w:val="Rubrik1numrerat"/>
      </w:pPr>
      <w:bookmarkStart w:name="_Toc82166398" w:id="135"/>
      <w:r w:rsidRPr="006C293D">
        <w:lastRenderedPageBreak/>
        <w:t>Stärk Sveriges försvarsförmåga</w:t>
      </w:r>
      <w:bookmarkEnd w:id="135"/>
    </w:p>
    <w:p w:rsidRPr="000F355F" w:rsidR="0058636C" w:rsidP="003B2713" w:rsidRDefault="0058636C" w14:paraId="7AF0B2E3" w14:textId="6F88F3F8">
      <w:pPr>
        <w:spacing w:before="150" w:after="150"/>
        <w:ind w:firstLine="0"/>
      </w:pPr>
      <w:r w:rsidRPr="000F355F">
        <w:rPr>
          <w:b/>
        </w:rPr>
        <w:t>Sverigedemokraternas förslag:</w:t>
      </w:r>
      <w:r w:rsidRPr="000F355F">
        <w:t xml:space="preserve"> Försvarsberedningens rapport</w:t>
      </w:r>
      <w:r w:rsidRPr="000F355F" w:rsidR="001344FD">
        <w:t xml:space="preserve">er </w:t>
      </w:r>
      <w:r w:rsidRPr="000F355F">
        <w:t>”</w:t>
      </w:r>
      <w:r w:rsidRPr="000F355F" w:rsidR="001344FD">
        <w:t>V</w:t>
      </w:r>
      <w:r w:rsidRPr="000F355F">
        <w:t>ärnkraft”</w:t>
      </w:r>
      <w:r w:rsidRPr="000F355F" w:rsidR="001344FD">
        <w:t xml:space="preserve"> och ”Motståndskraft”</w:t>
      </w:r>
      <w:r w:rsidRPr="000F355F">
        <w:t xml:space="preserve"> </w:t>
      </w:r>
      <w:r w:rsidRPr="000F355F" w:rsidR="001344FD">
        <w:t xml:space="preserve">ska finansieras </w:t>
      </w:r>
      <w:r w:rsidRPr="000F355F">
        <w:t>fullt ut med målsättning</w:t>
      </w:r>
      <w:r w:rsidR="005D3123">
        <w:t>en</w:t>
      </w:r>
      <w:r w:rsidRPr="000F355F">
        <w:t xml:space="preserve"> att Försvarsmaktens medel uppgår till 84 miljarder kronor, motsvarande 1,5 procent av BNP, senast 2025. För</w:t>
      </w:r>
      <w:r w:rsidR="009D1757">
        <w:softHyphen/>
      </w:r>
      <w:r w:rsidRPr="000F355F">
        <w:t>bered</w:t>
      </w:r>
      <w:r w:rsidRPr="000F355F" w:rsidR="00603EC4">
        <w:t>elser ska ske</w:t>
      </w:r>
      <w:r w:rsidRPr="000F355F">
        <w:t xml:space="preserve"> för fortsatt stegvis upptrappning under kommande försvarsbeslut perioden 2026–2030 för att uppnå 2</w:t>
      </w:r>
      <w:r w:rsidR="005D3123">
        <w:t> </w:t>
      </w:r>
      <w:r w:rsidRPr="000F355F">
        <w:t>procent av BNP senast 2030.</w:t>
      </w:r>
    </w:p>
    <w:p w:rsidRPr="000F355F" w:rsidR="0058636C" w:rsidP="005D3123" w:rsidRDefault="0058636C" w14:paraId="7F0BBA0D" w14:textId="67C65603">
      <w:pPr>
        <w:ind w:firstLine="0"/>
      </w:pPr>
      <w:r w:rsidRPr="000F355F">
        <w:t>Sverigedemokraternas målsättning är att stärka det svenska totalförsvaret i en om</w:t>
      </w:r>
      <w:r w:rsidR="009D1757">
        <w:softHyphen/>
      </w:r>
      <w:r w:rsidRPr="000F355F">
        <w:t>fattning som återställer dess förmåga att skydda hela territoriet från yttre hot. Detta kräver rejäla satsningar på såväl ett skalförsvar som ett invasionsförsvar, i syfte att skapa en tröskeleffekt, så att en presumtiv angripare avhåller sig från aggressions</w:t>
      </w:r>
      <w:r w:rsidR="009D1757">
        <w:softHyphen/>
      </w:r>
      <w:r w:rsidRPr="000F355F">
        <w:t xml:space="preserve">handlingar mot Sverige. Ett sådant försvar baseras inte bara på högteknologiska vapen, utan även </w:t>
      </w:r>
      <w:r w:rsidR="005D3123">
        <w:t>på</w:t>
      </w:r>
      <w:r w:rsidRPr="000F355F">
        <w:t xml:space="preserve"> en stark försvarsvilja. Detta i sin tur uppnås genom satsningar på en utökad värnplikt, engagerade och lojala medborgare samt en stark uppslutning till totalförsvarets frivilligorganisationer.</w:t>
      </w:r>
    </w:p>
    <w:p w:rsidRPr="00666ADB" w:rsidR="00A85116" w:rsidP="00666ADB" w:rsidRDefault="00A85116" w14:paraId="0825F39E" w14:textId="68DD4620">
      <w:pPr>
        <w:pStyle w:val="Tabellrubrik"/>
      </w:pPr>
      <w:r w:rsidRPr="00666ADB">
        <w:t xml:space="preserve">Figur </w:t>
      </w:r>
      <w:r w:rsidRPr="00666ADB" w:rsidR="00595C65">
        <w:fldChar w:fldCharType="begin"/>
      </w:r>
      <w:r w:rsidRPr="00666ADB" w:rsidR="00595C65">
        <w:instrText xml:space="preserve"> SEQ Figur \* ARABIC </w:instrText>
      </w:r>
      <w:r w:rsidRPr="00666ADB" w:rsidR="00595C65">
        <w:fldChar w:fldCharType="separate"/>
      </w:r>
      <w:r w:rsidRPr="00666ADB" w:rsidR="00595C65">
        <w:t>12</w:t>
      </w:r>
      <w:r w:rsidRPr="00666ADB" w:rsidR="00595C65">
        <w:fldChar w:fldCharType="end"/>
      </w:r>
      <w:r w:rsidRPr="00666ADB">
        <w:t xml:space="preserve"> Försvarsanslag som del av BNP, 2019</w:t>
      </w:r>
      <w:r w:rsidRPr="00666ADB" w:rsidR="002B77B2">
        <w:t>, andel i procent</w:t>
      </w:r>
    </w:p>
    <w:p w:rsidRPr="000F355F" w:rsidR="00A85116" w:rsidP="00A85116" w:rsidRDefault="00A85116" w14:paraId="0BDB33D3" w14:textId="600CFFA1">
      <w:pPr>
        <w:ind w:firstLine="0"/>
      </w:pPr>
      <w:r w:rsidRPr="000F355F">
        <w:rPr>
          <w:noProof/>
          <w14:numSpacing w14:val="default"/>
        </w:rPr>
        <w:drawing>
          <wp:inline distT="0" distB="0" distL="0" distR="0" wp14:anchorId="6DB7B59A" wp14:editId="46DBCD44">
            <wp:extent cx="4572000" cy="2743200"/>
            <wp:effectExtent l="0" t="0" r="0" b="0"/>
            <wp:docPr id="13" name="Diagram 13" descr="">
              <a:extLst xmlns:a="http://schemas.openxmlformats.org/drawingml/2006/main">
                <a:ext uri="{FF2B5EF4-FFF2-40B4-BE49-F238E27FC236}">
                  <a16:creationId xmlns:a16="http://schemas.microsoft.com/office/drawing/2014/main" id="{32B5DAF9-7F7F-4864-B1A0-A79EEDC1B0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Pr="00666ADB" w:rsidR="00A85116" w:rsidP="00666ADB" w:rsidRDefault="002B77B2" w14:paraId="3DB248D4" w14:textId="4CC2AED5">
      <w:pPr>
        <w:pStyle w:val="Klla"/>
      </w:pPr>
      <w:r w:rsidRPr="00666ADB">
        <w:t xml:space="preserve">Källa: Stockholm International Peace Research </w:t>
      </w:r>
      <w:proofErr w:type="spellStart"/>
      <w:r w:rsidRPr="00666ADB">
        <w:t>Institute</w:t>
      </w:r>
      <w:proofErr w:type="spellEnd"/>
      <w:r w:rsidRPr="00666ADB" w:rsidR="008A6196">
        <w:t>.</w:t>
      </w:r>
    </w:p>
    <w:p w:rsidRPr="000F355F" w:rsidR="0058636C" w:rsidP="00666ADB" w:rsidRDefault="0058636C" w14:paraId="7FED9435" w14:textId="7C0AC6EA">
      <w:pPr>
        <w:spacing w:before="240"/>
        <w:ind w:firstLine="0"/>
      </w:pPr>
      <w:r w:rsidRPr="000F355F">
        <w:t xml:space="preserve">Sverigedemokraterna anser att försvarsbudgeten, som andel av BNP, på sikt ska fördubblas jämfört med dagens nivå. För att undvika att Försvarsmakten blir en budgetregulator krävs en </w:t>
      </w:r>
      <w:r w:rsidRPr="000F355F" w:rsidR="00603EC4">
        <w:t>grund</w:t>
      </w:r>
      <w:r w:rsidRPr="000F355F">
        <w:t xml:space="preserve">lag som reglerar att försvarsbudgeten ska ha en lägsta nivå om två procent av BNP. Antalet brigader i armén behöver utökas och förbandens materiel moderniseras. Detta kräver att fler regementen etableras. Sverige behöver också </w:t>
      </w:r>
      <w:r w:rsidR="005D3123">
        <w:t>e</w:t>
      </w:r>
      <w:r w:rsidRPr="000F355F">
        <w:t>tt modernt luftvärnssystem med förmåga att bekämpa kryssningsrobotar.</w:t>
      </w:r>
    </w:p>
    <w:p w:rsidRPr="000F355F" w:rsidR="0058636C" w:rsidP="0017232C" w:rsidRDefault="0058636C" w14:paraId="585BAF76" w14:textId="77777777">
      <w:r w:rsidRPr="000F355F">
        <w:t>Sverige har mer än 270 mil kust. För att kunna övervaka denna på ett effektivt sätt ser Sverigedemokraterna att den svenska marinen behöver förstärkas genom fler fartyg, ubåtar och amfibieförband. För att klara av utbildningen av fler förband behöver fler regementen och marinbaser etableras inom marinen. Även marinen har ett stort behov av modernt luftvärn.</w:t>
      </w:r>
    </w:p>
    <w:p w:rsidRPr="000F355F" w:rsidR="0058636C" w:rsidP="0017232C" w:rsidRDefault="0058636C" w14:paraId="50672599" w14:textId="0182DEF4">
      <w:r w:rsidRPr="000F355F">
        <w:t xml:space="preserve">Sverigedemokraterna bedömer vidare att flygvapnet behöver tillföras ytterligare flygplan och basförband för att klara av en framtida hotmiljö och de krav som den kommer att ställa. Fler flygflottiljer behöver etableras för att klara av produktionen av dessa förband, </w:t>
      </w:r>
      <w:r w:rsidR="005D3123">
        <w:t xml:space="preserve">och </w:t>
      </w:r>
      <w:r w:rsidRPr="000F355F">
        <w:t xml:space="preserve">flygvapnet behöver även ersätta sina tunga transportflygplan. Om </w:t>
      </w:r>
      <w:r w:rsidRPr="000F355F">
        <w:lastRenderedPageBreak/>
        <w:t>totalförsvaret ska kunna växa i enlighet med denna vision är en väl fungerande personalförsörjning helt avgörande. Antalet värnpliktiga kommer att behöva öka för att fylla upp nya förband med kompetent personal, vilket även innebär att officers</w:t>
      </w:r>
      <w:r w:rsidR="009D1757">
        <w:softHyphen/>
      </w:r>
      <w:r w:rsidRPr="000F355F">
        <w:t xml:space="preserve">utbildningen behöver utökas och omstruktureras. </w:t>
      </w:r>
    </w:p>
    <w:p w:rsidRPr="000F355F" w:rsidR="003C7C60" w:rsidP="001344FD" w:rsidRDefault="0058636C" w14:paraId="201A2F5B" w14:textId="38FF9025">
      <w:r w:rsidRPr="000F355F">
        <w:t>Avslutningsvis är ett väl utbyggt och uthålligt civilförsvar av stor betydelse för Sveriges försvarsförmåga. För att återupprätta ett sådant krävs omfattande satsningar på området.</w:t>
      </w:r>
    </w:p>
    <w:p w:rsidRPr="000F355F" w:rsidR="0078421D" w:rsidP="001344FD" w:rsidRDefault="0078421D" w14:paraId="7B82E8D9" w14:textId="01622E43">
      <w:r w:rsidRPr="000F355F">
        <w:t>Förslage</w:t>
      </w:r>
      <w:r w:rsidRPr="000F355F" w:rsidR="00345CDE">
        <w:t>t</w:t>
      </w:r>
      <w:r w:rsidRPr="000F355F">
        <w:t xml:space="preserve"> beräknas öka utgifterna i statens budget med 1,</w:t>
      </w:r>
      <w:r w:rsidRPr="000F355F" w:rsidR="001E6780">
        <w:t>4</w:t>
      </w:r>
      <w:r w:rsidRPr="000F355F">
        <w:t>4 miljarder kronor 2021.</w:t>
      </w:r>
    </w:p>
    <w:p w:rsidRPr="006C293D" w:rsidR="003C7C60" w:rsidP="006C293D" w:rsidRDefault="003C7C60" w14:paraId="2797888E" w14:textId="77777777">
      <w:pPr>
        <w:pStyle w:val="Rubrik2numrerat"/>
      </w:pPr>
      <w:bookmarkStart w:name="_Toc82166399" w:id="136"/>
      <w:r w:rsidRPr="006C293D">
        <w:t>Beredskapslager</w:t>
      </w:r>
      <w:bookmarkEnd w:id="136"/>
    </w:p>
    <w:p w:rsidRPr="000F355F" w:rsidR="003C7C60" w:rsidP="003B2713" w:rsidRDefault="003C7C60" w14:paraId="7B5E88E6" w14:textId="14AFF445">
      <w:pPr>
        <w:spacing w:before="150" w:after="150"/>
        <w:ind w:firstLine="0"/>
      </w:pPr>
      <w:r w:rsidRPr="000F355F">
        <w:rPr>
          <w:b/>
        </w:rPr>
        <w:t>Sverigedemokraterna</w:t>
      </w:r>
      <w:r w:rsidR="005D3123">
        <w:rPr>
          <w:b/>
        </w:rPr>
        <w:t>s</w:t>
      </w:r>
      <w:r w:rsidRPr="000F355F">
        <w:rPr>
          <w:b/>
        </w:rPr>
        <w:t xml:space="preserve"> förslag:</w:t>
      </w:r>
      <w:r w:rsidRPr="000F355F">
        <w:t xml:space="preserve"> </w:t>
      </w:r>
      <w:r w:rsidRPr="000F355F" w:rsidR="001344FD">
        <w:t>I</w:t>
      </w:r>
      <w:r w:rsidRPr="000F355F">
        <w:t>nrättandet av beredskapslager för eventuella kris</w:t>
      </w:r>
      <w:r w:rsidR="009D1757">
        <w:softHyphen/>
      </w:r>
      <w:r w:rsidRPr="000F355F">
        <w:t xml:space="preserve">situationer </w:t>
      </w:r>
      <w:r w:rsidRPr="000F355F" w:rsidR="001344FD">
        <w:t xml:space="preserve">ska </w:t>
      </w:r>
      <w:r w:rsidRPr="000F355F">
        <w:t>skyndsamt utredas.</w:t>
      </w:r>
    </w:p>
    <w:p w:rsidRPr="000F355F" w:rsidR="00F16E91" w:rsidP="00F0589A" w:rsidRDefault="003C7C60" w14:paraId="6426C141" w14:textId="282DD863">
      <w:pPr>
        <w:ind w:firstLine="0"/>
      </w:pPr>
      <w:r w:rsidRPr="000F355F">
        <w:t>Sveriges beredskapslager avvecklades stegvis från 1990-talet och framåt. Lagringen av exempelvis livsmedel, läkemedel, sjukvårdsmaterial samt drivmedel avsåg att göra Sverige mindre sårbart för längre perioder av avspärrning. Vad gäller insatsmedel till jordbruket var lagren dimensionerade för att klara flera års blockad. Besynnerligt nog innebar EU-medlemskapet, då det svenska jordbruket inledde sin tillbakagång, att lagren minskades väsentligt</w:t>
      </w:r>
      <w:r w:rsidR="005D3123">
        <w:t>.</w:t>
      </w:r>
      <w:r w:rsidRPr="000F355F">
        <w:rPr>
          <w:rStyle w:val="Fotnotsreferens"/>
        </w:rPr>
        <w:footnoteReference w:id="47"/>
      </w:r>
      <w:r w:rsidRPr="000F355F">
        <w:t xml:space="preserve"> Regeringen och berörda myndigheter bör under alla omständigheter skyndsamt planera för inrättandet av beredskapslager för eventuella</w:t>
      </w:r>
      <w:r w:rsidRPr="000F355F" w:rsidR="00F0589A">
        <w:t xml:space="preserve"> </w:t>
      </w:r>
      <w:r w:rsidRPr="000F355F">
        <w:t xml:space="preserve">krissituationer. Utöver lager av livsmedel (och sjukvårdsmateriel) bör Sverige bygga upp förråd av insatsvaror såsom utsäde, </w:t>
      </w:r>
      <w:proofErr w:type="spellStart"/>
      <w:r w:rsidRPr="000F355F">
        <w:t>agrokemikalier</w:t>
      </w:r>
      <w:proofErr w:type="spellEnd"/>
      <w:r w:rsidRPr="000F355F">
        <w:t xml:space="preserve"> och drivmedel.</w:t>
      </w:r>
    </w:p>
    <w:p w:rsidRPr="000F355F" w:rsidR="00F16E91" w:rsidRDefault="00F16E91" w14:paraId="3DD0C1D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0F355F">
        <w:br w:type="page"/>
      </w:r>
    </w:p>
    <w:p w:rsidRPr="006C293D" w:rsidR="0058636C" w:rsidP="006C293D" w:rsidRDefault="0058636C" w14:paraId="0CAA20AB" w14:textId="77777777">
      <w:pPr>
        <w:pStyle w:val="Rubrik1numrerat"/>
      </w:pPr>
      <w:bookmarkStart w:name="_Toc82166400" w:id="137"/>
      <w:r w:rsidRPr="006C293D">
        <w:lastRenderedPageBreak/>
        <w:t>Internationell samverkan</w:t>
      </w:r>
      <w:bookmarkEnd w:id="137"/>
    </w:p>
    <w:p w:rsidRPr="000F355F" w:rsidR="0058636C" w:rsidP="003B2713" w:rsidRDefault="0058636C" w14:paraId="75B3EA61" w14:textId="77777777">
      <w:pPr>
        <w:pStyle w:val="Normalutanindragellerluft"/>
        <w:spacing w:before="150" w:after="150"/>
      </w:pPr>
      <w:r w:rsidRPr="000F355F">
        <w:rPr>
          <w:b/>
        </w:rPr>
        <w:t>Sverigedemokraternas förslag:</w:t>
      </w:r>
      <w:r w:rsidRPr="000F355F">
        <w:t xml:space="preserve"> Sveriges bistånd</w:t>
      </w:r>
      <w:r w:rsidRPr="000F355F" w:rsidR="00B00D10">
        <w:t>sram</w:t>
      </w:r>
      <w:r w:rsidRPr="000F355F">
        <w:t xml:space="preserve"> ska utgöra 0,70 procent av BNI</w:t>
      </w:r>
      <w:r w:rsidRPr="000F355F" w:rsidR="00B00D10">
        <w:t xml:space="preserve"> 2021</w:t>
      </w:r>
      <w:r w:rsidRPr="000F355F">
        <w:t>.</w:t>
      </w:r>
    </w:p>
    <w:p w:rsidRPr="000F355F" w:rsidR="0058636C" w:rsidP="0017232C" w:rsidRDefault="0058636C" w14:paraId="1233762A" w14:textId="3D3ABA0D">
      <w:pPr>
        <w:ind w:firstLine="0"/>
      </w:pPr>
      <w:r w:rsidRPr="000F355F">
        <w:t>Sverigedemokraterna ser bistånd som det primära verktyget för att understödja fattiga människor i utvecklingsländer. Sveriges bistånd bör fokusera på att tillmötesgå utsatta personers grundläggande behov i deras vardag. I en värld som till stor del präglas av god ekonomisk tillväxt, snabb förbättring av levnadsstandarder samt ökad framtidstro är det inte acceptabelt att miljoner människor saknar tillgång till enkel sanitet, grund</w:t>
      </w:r>
      <w:r w:rsidR="009D1757">
        <w:softHyphen/>
      </w:r>
      <w:r w:rsidRPr="000F355F">
        <w:t>läggande sjukvård och säkert dricksvatten. Sverige kan inte som enskilt land ta ett helhetsansvar för att över 700 miljoner människor lever i extrem fattigdom, men vi kan bidra till en positiv utveckling genom befintliga institutioner.</w:t>
      </w:r>
    </w:p>
    <w:p w:rsidRPr="000F355F" w:rsidR="0058636C" w:rsidP="0017232C" w:rsidRDefault="0058636C" w14:paraId="5B48E486" w14:textId="110068D0">
      <w:r w:rsidRPr="000F355F">
        <w:t>De senaste åren har Sveriges bistånd präglats av ett antal incidenter, som under</w:t>
      </w:r>
      <w:r w:rsidR="009D1757">
        <w:softHyphen/>
      </w:r>
      <w:r w:rsidRPr="000F355F">
        <w:t xml:space="preserve">stryker ett akut reformbehov och som i det längre perspektivet utgör ett hot mot allmänhetens förtroende för biståndet som verktyg. </w:t>
      </w:r>
    </w:p>
    <w:p w:rsidRPr="000F355F" w:rsidR="0058636C" w:rsidP="0017232C" w:rsidRDefault="0058636C" w14:paraId="1673DC86" w14:textId="7BBBF3F2">
      <w:r w:rsidRPr="000F355F">
        <w:t xml:space="preserve">Sverigedemokraterna ser fyra konkreta </w:t>
      </w:r>
      <w:r w:rsidRPr="000F355F" w:rsidR="00591E9D">
        <w:t>problem</w:t>
      </w:r>
      <w:r w:rsidRPr="000F355F">
        <w:t xml:space="preserve"> som måste adresseras snarast</w:t>
      </w:r>
      <w:r w:rsidR="003A6AB2">
        <w:t>:</w:t>
      </w:r>
      <w:r w:rsidRPr="000F355F">
        <w:t xml:space="preserve"> en osund företagskultur vad gäller ersättningar inom biståndsorganisationer, bristfällig kontroll över utbetalningar och betalningsmottagare, otillräcklig resultatstyrning inom framförallt demokratibiståndet samt skadliga incitament som följer av utgiftsmålet om 1</w:t>
      </w:r>
      <w:r w:rsidR="003A6AB2">
        <w:t> </w:t>
      </w:r>
      <w:r w:rsidRPr="000F355F">
        <w:t xml:space="preserve">procent av BNI. </w:t>
      </w:r>
    </w:p>
    <w:p w:rsidRPr="000F355F" w:rsidR="0058636C" w:rsidP="00D04594" w:rsidRDefault="0058636C" w14:paraId="75DFAD1C" w14:textId="4D2ED506">
      <w:r w:rsidRPr="000F355F">
        <w:t>För riksdagsåret 20</w:t>
      </w:r>
      <w:r w:rsidRPr="000F355F" w:rsidR="00B00D10">
        <w:t>20</w:t>
      </w:r>
      <w:r w:rsidRPr="000F355F">
        <w:t>/2</w:t>
      </w:r>
      <w:r w:rsidRPr="000F355F" w:rsidR="00B00D10">
        <w:t>1</w:t>
      </w:r>
      <w:r w:rsidRPr="000F355F">
        <w:t xml:space="preserve"> </w:t>
      </w:r>
      <w:r w:rsidRPr="000F355F" w:rsidR="00B00D10">
        <w:t>f</w:t>
      </w:r>
      <w:r w:rsidRPr="000F355F">
        <w:t>öreslås en biståndsram om 0,7 procent av BNI</w:t>
      </w:r>
      <w:r w:rsidR="003A6AB2">
        <w:t>,</w:t>
      </w:r>
      <w:r w:rsidRPr="000F355F" w:rsidR="00864674">
        <w:t xml:space="preserve"> vilket beräknas minska utgifterna i statens budget med 15,</w:t>
      </w:r>
      <w:r w:rsidRPr="000F355F" w:rsidR="00591E9D">
        <w:t>79</w:t>
      </w:r>
      <w:r w:rsidRPr="000F355F" w:rsidR="00864674">
        <w:t xml:space="preserve"> miljarder kronor 2021.</w:t>
      </w:r>
    </w:p>
    <w:p w:rsidRPr="000F355F" w:rsidR="00D04594" w:rsidRDefault="00D04594" w14:paraId="2101005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0F355F">
        <w:br w:type="page"/>
      </w:r>
    </w:p>
    <w:p w:rsidRPr="006C293D" w:rsidR="0058636C" w:rsidP="006C293D" w:rsidRDefault="0058636C" w14:paraId="3E77A68F" w14:textId="0C78DB60">
      <w:pPr>
        <w:pStyle w:val="Rubrik1numrerat"/>
      </w:pPr>
      <w:bookmarkStart w:name="_Toc82166401" w:id="138"/>
      <w:r w:rsidRPr="006C293D">
        <w:lastRenderedPageBreak/>
        <w:t>Kultur och sammanhållning</w:t>
      </w:r>
      <w:bookmarkEnd w:id="138"/>
    </w:p>
    <w:p w:rsidRPr="00666ADB" w:rsidR="006B2BB8" w:rsidP="00666ADB" w:rsidRDefault="00793759" w14:paraId="25E2F26B" w14:textId="57C1A251">
      <w:pPr>
        <w:pStyle w:val="Normalutanindragellerluft"/>
      </w:pPr>
      <w:r w:rsidRPr="00666ADB">
        <w:t xml:space="preserve">Kultursektorn har drabbats hårt av </w:t>
      </w:r>
      <w:proofErr w:type="spellStart"/>
      <w:r w:rsidRPr="00666ADB" w:rsidR="003A6AB2">
        <w:t>c</w:t>
      </w:r>
      <w:r w:rsidRPr="00666ADB">
        <w:t>oronapandemin</w:t>
      </w:r>
      <w:proofErr w:type="spellEnd"/>
      <w:r w:rsidRPr="00666ADB">
        <w:t>. Inställda föreställningar och stängda utställningar, ovisshet om kommande planerade evenemang, publikbortfall och andra intäktsbortfall har varit vardag för branschen under krisen. Detta är å ena sidan inte överraskande utan en följd av verksamheternas natur, då stora delar av kultur</w:t>
      </w:r>
      <w:r w:rsidR="009D1757">
        <w:softHyphen/>
      </w:r>
      <w:r w:rsidRPr="00666ADB">
        <w:t>sektorn är orienterad</w:t>
      </w:r>
      <w:r w:rsidRPr="00666ADB" w:rsidR="003A6AB2">
        <w:t>e</w:t>
      </w:r>
      <w:r w:rsidRPr="00666ADB">
        <w:t xml:space="preserve"> mot publik verksamhet som bygger på upplevelser och möten människor emellan. Samtidigt visar det å andra sidan på sårbarheten i dagens system och förstärker Sverigedemokraternas principiella idé om att fler av kulturlivets aktörer behöver fler ben att stå på och stimuleras till en högre krisberedskap. </w:t>
      </w:r>
    </w:p>
    <w:p w:rsidRPr="000F355F" w:rsidR="00793759" w:rsidP="006B2BB8" w:rsidRDefault="00793759" w14:paraId="03FBD1C8" w14:textId="61378DB4">
      <w:r w:rsidRPr="000F355F">
        <w:t>För Sverigedemokraterna har kulturen en central plats i livet, samhället och politiken. Våra ledord lyder sammanhållning, tillgänglighet och folkhälsa. Kultur ska vara lättillgänglig inte minst för barn, gamla och funktionsnedsatta. En särskilt viktig roll har kulturen för ett starkt socialt kapital och social tillit mellan människor och mellan individer och institutioner. Sverige är unikt, och självklart är den svenska kulturen unik och värd att värna, vårda och visa. Den gemensamma svenska kulturen har också en avgörande betydelse för det fredliga, demokratiska och solidariska välfärdssamhälle som formats i Sverige</w:t>
      </w:r>
      <w:r w:rsidR="003A6AB2">
        <w:t xml:space="preserve"> – d</w:t>
      </w:r>
      <w:r w:rsidRPr="000F355F">
        <w:t>et välfärdssamhälle vi idag ser krackelera inte minst på grund av storskaliga kulturella spänningar och motsättningar.</w:t>
      </w:r>
    </w:p>
    <w:p w:rsidRPr="000F355F" w:rsidR="00793759" w:rsidP="006B2BB8" w:rsidRDefault="00793759" w14:paraId="6EAB9E73" w14:textId="3A7CE474">
      <w:r w:rsidRPr="000F355F">
        <w:t>Att stärka vårt lands gemenskap liksom kulturarvets ställning är alltså positivt för samhällsutvecklingen och den nationella sammanhållningen. Svensk kultur ska er</w:t>
      </w:r>
      <w:r w:rsidR="009D1757">
        <w:softHyphen/>
      </w:r>
      <w:r w:rsidRPr="000F355F">
        <w:t xml:space="preserve">kännas och kultur- och kunskapsinstitutioner med bildningsuppdrag tillåtas få vara just bildningsinstitutioner. </w:t>
      </w:r>
    </w:p>
    <w:p w:rsidRPr="000F355F" w:rsidR="00793759" w:rsidP="006B2BB8" w:rsidRDefault="00793759" w14:paraId="48EA95D7" w14:textId="77777777">
      <w:r w:rsidRPr="000F355F">
        <w:t>För Sveriges del är det viktigare än på länge att samlas kring gemensamma normer och värderingar, traditioner, seder och bruk för att hålla ihop. Särskilt viktigt är detta i ett samhälle med en solidariskt finansierad välfärd, just eftersom den solidaritet som håller upp systemet i sin tur baseras på en gemensam identitet och en stark känsla av gemenskap. Sverigedemokraternas syn är att den svenska kulturen ska erkännas och blomstra.</w:t>
      </w:r>
    </w:p>
    <w:p w:rsidRPr="000F355F" w:rsidR="00793759" w:rsidP="006B2BB8" w:rsidRDefault="00793759" w14:paraId="1384A62E" w14:textId="6455069D">
      <w:r w:rsidRPr="000F355F">
        <w:t>Utifrån det här bör en stor del av kulturpolitikens fokus vara att vårda och värna det svenska kulturarvet, det svenska språket, svenska värderingar och kunskap om Sveriges historia. Samhället bör även prioritera tillgänglighetsåtgärder, kultur i relation till folk</w:t>
      </w:r>
      <w:r w:rsidR="009D1757">
        <w:softHyphen/>
      </w:r>
      <w:r w:rsidRPr="000F355F">
        <w:t xml:space="preserve">hälsa och insatser som är ägnade åt att bevara det svenska naturarvet. Allas rätt till kultur och gemensamma kulturella referenspunkter är en grogrund för social sammanhållning mellan </w:t>
      </w:r>
      <w:r w:rsidRPr="000F355F" w:rsidR="00591E9D">
        <w:t xml:space="preserve">gammal och ung, fattig och rik, stadsbo och landsbygdsbo, oavsett härkomst. </w:t>
      </w:r>
    </w:p>
    <w:p w:rsidRPr="006C293D" w:rsidR="0058636C" w:rsidP="006C293D" w:rsidRDefault="0058636C" w14:paraId="57887095" w14:textId="77777777">
      <w:pPr>
        <w:pStyle w:val="Rubrik2numrerat"/>
      </w:pPr>
      <w:bookmarkStart w:name="_Toc82166402" w:id="139"/>
      <w:r w:rsidRPr="006C293D">
        <w:t>Kulturarvsmiljard</w:t>
      </w:r>
      <w:bookmarkEnd w:id="139"/>
    </w:p>
    <w:p w:rsidRPr="000F355F" w:rsidR="0058636C" w:rsidP="003B2713" w:rsidRDefault="0058636C" w14:paraId="2853F798" w14:textId="77777777">
      <w:pPr>
        <w:pStyle w:val="Normalutanindragellerluft"/>
        <w:spacing w:before="150" w:after="150"/>
      </w:pPr>
      <w:r w:rsidRPr="000F355F">
        <w:rPr>
          <w:b/>
        </w:rPr>
        <w:t>Sverigedemokraternas förslag:</w:t>
      </w:r>
      <w:r w:rsidRPr="000F355F">
        <w:t xml:space="preserve"> En kulturarvsmiljard</w:t>
      </w:r>
      <w:r w:rsidRPr="000F355F" w:rsidR="00211F33">
        <w:t xml:space="preserve"> ska införas.</w:t>
      </w:r>
    </w:p>
    <w:p w:rsidRPr="000F355F" w:rsidR="006B2BB8" w:rsidP="006B2BB8" w:rsidRDefault="006B2BB8" w14:paraId="504B1544" w14:textId="051B72E1">
      <w:pPr>
        <w:ind w:firstLine="0"/>
      </w:pPr>
      <w:r w:rsidRPr="000F355F">
        <w:t xml:space="preserve">Den svenska kulturens särart bottnar i </w:t>
      </w:r>
      <w:r w:rsidRPr="000F355F" w:rsidR="00591E9D">
        <w:t>N</w:t>
      </w:r>
      <w:r w:rsidRPr="000F355F">
        <w:t>ordens historia, natur och klimat. Det svenska kulturarvet ska vårdas och värnas, till gagn för nationens sammanhållning och för att öka kunskaperna om svensk historia och vår gemensamma identitet.</w:t>
      </w:r>
    </w:p>
    <w:p w:rsidRPr="000F355F" w:rsidR="006B2BB8" w:rsidP="006B2BB8" w:rsidRDefault="006B2BB8" w14:paraId="6B7BB8BA" w14:textId="77777777">
      <w:r w:rsidRPr="000F355F">
        <w:t xml:space="preserve">I konkreta budgettermer översätts detta i en kulturarvsmiljard, där en höjning av den kyrkoantikvariska ersättningen motsvarar ungefär hälften. Andra komponenter är satsningar på bland annat Statens musikverk, Institutet för språk och folkminnen och Riksantikvarieämbetet. </w:t>
      </w:r>
    </w:p>
    <w:p w:rsidRPr="000F355F" w:rsidR="006B2BB8" w:rsidP="006B2BB8" w:rsidRDefault="006B2BB8" w14:paraId="046AAE69" w14:textId="39AA10BE">
      <w:r w:rsidRPr="000F355F">
        <w:lastRenderedPageBreak/>
        <w:t xml:space="preserve">Sverigedemokraterna vill även inrätta en särskild fond dit privatpersoner, organisationer, föreningar och i särskilda fall även kommuner ska kunna vända sig för att äska medel till verksamheter som bevarar och levandegör kulturarvet. Utöver att bidra med rena ekonomiska medel skulle en särskild kulturarvsfond också skicka en tydlig signal om att staten värdesätter den svenska nationens historia och kulturarv – på riktigt, från yttre glesbygd till inre storstad. </w:t>
      </w:r>
    </w:p>
    <w:p w:rsidRPr="000F355F" w:rsidR="006B2BB8" w:rsidP="006B2BB8" w:rsidRDefault="006B2BB8" w14:paraId="2CE241F8" w14:textId="73D5C7BB">
      <w:r w:rsidRPr="000F355F">
        <w:t xml:space="preserve">Sverigedemokraterna avsätter också medel för att bevara, vårda, levandegöra och sprida kunskap om fornlämningar, kulturlandskap och bebyggelse, bland annat genom ett </w:t>
      </w:r>
      <w:r w:rsidR="003A6AB2">
        <w:t>rot</w:t>
      </w:r>
      <w:r w:rsidRPr="000F355F">
        <w:t>avdrag öronmärkt för kulturhistoriska bebyggelsemiljöer. Framåt bör en samlad översyn av utbildningsbehoven inom byggnadsvårds- och kulturmiljöområdet i stort göras för att säkra kunskapsöverföring och rekryteringsbehov för framtiden.</w:t>
      </w:r>
    </w:p>
    <w:p w:rsidRPr="000F355F" w:rsidR="00DA613C" w:rsidP="0017232C" w:rsidRDefault="00DA613C" w14:paraId="592FF59A" w14:textId="4C882128">
      <w:r w:rsidRPr="000F355F">
        <w:t xml:space="preserve">Förslaget beräknas öka utgifterna i statens budget med </w:t>
      </w:r>
      <w:r w:rsidRPr="000F355F" w:rsidR="00BD2A65">
        <w:t>0,98</w:t>
      </w:r>
      <w:r w:rsidRPr="000F355F">
        <w:t xml:space="preserve"> miljard</w:t>
      </w:r>
      <w:r w:rsidR="003A6AB2">
        <w:t>er</w:t>
      </w:r>
      <w:r w:rsidRPr="000F355F">
        <w:t xml:space="preserve"> kronor 2021.</w:t>
      </w:r>
    </w:p>
    <w:p w:rsidRPr="006C293D" w:rsidR="0058636C" w:rsidP="006C293D" w:rsidRDefault="0058636C" w14:paraId="1FEDEA4A" w14:textId="77777777">
      <w:pPr>
        <w:pStyle w:val="Rubrik2numrerat"/>
      </w:pPr>
      <w:bookmarkStart w:name="_Toc82166403" w:id="140"/>
      <w:r w:rsidRPr="006C293D">
        <w:t>Kulturlotsar och Sverigecenter</w:t>
      </w:r>
      <w:bookmarkEnd w:id="140"/>
    </w:p>
    <w:p w:rsidRPr="000F355F" w:rsidR="0058636C" w:rsidP="003B2713" w:rsidRDefault="0058636C" w14:paraId="0541EE74" w14:textId="77777777">
      <w:pPr>
        <w:pStyle w:val="Normalutanindragellerluft"/>
        <w:spacing w:before="150" w:after="150"/>
      </w:pPr>
      <w:r w:rsidRPr="000F355F">
        <w:rPr>
          <w:b/>
        </w:rPr>
        <w:t>Sverigedemokraternas förslag:</w:t>
      </w:r>
      <w:r w:rsidRPr="000F355F">
        <w:t xml:space="preserve"> Kulturlotsar och Sverigecenter</w:t>
      </w:r>
      <w:r w:rsidRPr="000F355F" w:rsidR="0030181C">
        <w:t xml:space="preserve"> ska införas</w:t>
      </w:r>
      <w:r w:rsidRPr="000F355F">
        <w:t>.</w:t>
      </w:r>
    </w:p>
    <w:p w:rsidRPr="000F355F" w:rsidR="006B2BB8" w:rsidP="006B2BB8" w:rsidRDefault="006B2BB8" w14:paraId="511C02BB" w14:textId="3AA1AC48">
      <w:pPr>
        <w:ind w:firstLine="0"/>
      </w:pPr>
      <w:r w:rsidRPr="000F355F">
        <w:t xml:space="preserve">För att stärka integrationen i samhället, kommunernas utveckling, invånares relation till sitt lokala kulturarv och det sociala kapitalet föreslår Sverigedemokraterna kulturlotsar och Sverigecenter, en landsomfattande kulturpolitisk reform för sammanhållning och vitalisering av kulturlivet. Kulturlotsen är en funktion för samordning av kulturinsatser på både kommunal och nationell nivå. Lotsreformen utgör huvuddelen av denna satsning. Sverigecentren, en form av pilotprojekt, är tänkta som en väg till deltagande i svensk kultur och samhällsorientering i landets särskilt utsatta områden. </w:t>
      </w:r>
    </w:p>
    <w:p w:rsidRPr="000F355F" w:rsidR="00DA613C" w:rsidP="00DA613C" w:rsidRDefault="00DA613C" w14:paraId="4E28215C" w14:textId="7975DF3E">
      <w:r w:rsidRPr="000F355F">
        <w:t xml:space="preserve">Förslaget beräknas öka utgifterna i statens budget med </w:t>
      </w:r>
      <w:r w:rsidRPr="000F355F" w:rsidR="00A0767F">
        <w:t>0,3</w:t>
      </w:r>
      <w:r w:rsidRPr="000F355F" w:rsidR="00BD2A65">
        <w:t>0</w:t>
      </w:r>
      <w:r w:rsidRPr="000F355F">
        <w:t xml:space="preserve"> miljarder kronor 2021.</w:t>
      </w:r>
    </w:p>
    <w:p w:rsidRPr="006C293D" w:rsidR="0058636C" w:rsidP="006C293D" w:rsidRDefault="0058636C" w14:paraId="7494A5A7" w14:textId="77777777">
      <w:pPr>
        <w:pStyle w:val="Rubrik2numrerat"/>
      </w:pPr>
      <w:bookmarkStart w:name="_Toc82166404" w:id="141"/>
      <w:r w:rsidRPr="006C293D">
        <w:t>Bibliotekssatsning</w:t>
      </w:r>
      <w:bookmarkEnd w:id="141"/>
    </w:p>
    <w:p w:rsidRPr="000F355F" w:rsidR="0058636C" w:rsidP="00E91948" w:rsidRDefault="0058636C" w14:paraId="05A3F2B4" w14:textId="77777777">
      <w:pPr>
        <w:pStyle w:val="Normalutanindragellerluft"/>
        <w:spacing w:before="150" w:after="150"/>
      </w:pPr>
      <w:r w:rsidRPr="000F355F">
        <w:rPr>
          <w:b/>
        </w:rPr>
        <w:t>Sverigedemokraternas förslag:</w:t>
      </w:r>
      <w:r w:rsidRPr="000F355F">
        <w:t xml:space="preserve"> Bibliotekstjänsterna och den tryckta litteraturskatten </w:t>
      </w:r>
      <w:r w:rsidRPr="000F355F" w:rsidR="0030181C">
        <w:t xml:space="preserve">ska </w:t>
      </w:r>
      <w:r w:rsidRPr="000F355F">
        <w:t>digitaliseras</w:t>
      </w:r>
      <w:r w:rsidRPr="000F355F" w:rsidR="0030181C">
        <w:t>.</w:t>
      </w:r>
    </w:p>
    <w:p w:rsidRPr="000F355F" w:rsidR="006B2BB8" w:rsidP="006B2BB8" w:rsidRDefault="006B2BB8" w14:paraId="58016184" w14:textId="2CEB9206">
      <w:pPr>
        <w:ind w:firstLine="0"/>
      </w:pPr>
      <w:r w:rsidRPr="000F355F">
        <w:t>Våra nordiska grannländer har i flera avseenden gjort betydande framsteg vad gäller digitaliseringen av bibliotekstjänster och har visat på möjligheter att utveckla biblio</w:t>
      </w:r>
      <w:r w:rsidR="009D1757">
        <w:softHyphen/>
      </w:r>
      <w:r w:rsidRPr="000F355F">
        <w:t>teken</w:t>
      </w:r>
      <w:r w:rsidR="003A6AB2">
        <w:t xml:space="preserve"> och</w:t>
      </w:r>
      <w:r w:rsidRPr="000F355F">
        <w:t xml:space="preserve"> </w:t>
      </w:r>
      <w:r w:rsidR="003A6AB2">
        <w:t>deras</w:t>
      </w:r>
      <w:r w:rsidRPr="000F355F">
        <w:t xml:space="preserve"> uppdrag och samverkan. För ökat nordiskt erfarenhetsutbyte, ökad likvärdighet och bättre samordning bör det vara en uttalad ambition att Sverige under en tioårsperiod digitaliserar merparten av vad som har getts ut i landet.</w:t>
      </w:r>
    </w:p>
    <w:p w:rsidRPr="000F355F" w:rsidR="00DA613C" w:rsidP="00DA613C" w:rsidRDefault="00DA613C" w14:paraId="62FE033F" w14:textId="3A023C7E">
      <w:r w:rsidRPr="000F355F">
        <w:t xml:space="preserve">Förslaget beräknas öka utgifterna i statens budget med </w:t>
      </w:r>
      <w:r w:rsidRPr="000F355F" w:rsidR="00A0767F">
        <w:t>0,1</w:t>
      </w:r>
      <w:r w:rsidRPr="000F355F" w:rsidR="00BD2A65">
        <w:t>0</w:t>
      </w:r>
      <w:r w:rsidRPr="000F355F">
        <w:t xml:space="preserve"> miljarder kronor 2021.</w:t>
      </w:r>
    </w:p>
    <w:p w:rsidRPr="006C293D" w:rsidR="006B2BB8" w:rsidP="006C293D" w:rsidRDefault="006B2BB8" w14:paraId="085D6A4E" w14:textId="1B17F807">
      <w:pPr>
        <w:pStyle w:val="Rubrik2numrerat"/>
      </w:pPr>
      <w:bookmarkStart w:name="_Toc82166405" w:id="142"/>
      <w:r w:rsidRPr="006C293D">
        <w:t>Produktionsincitament</w:t>
      </w:r>
      <w:bookmarkEnd w:id="142"/>
    </w:p>
    <w:p w:rsidRPr="000F355F" w:rsidR="006B2BB8" w:rsidP="00E91948" w:rsidRDefault="006B2BB8" w14:paraId="6D2D5D3B" w14:textId="4AC6CE68">
      <w:pPr>
        <w:pStyle w:val="Normalutanindragellerluft"/>
        <w:spacing w:before="150" w:after="150"/>
      </w:pPr>
      <w:r w:rsidRPr="000F355F">
        <w:rPr>
          <w:b/>
        </w:rPr>
        <w:t>Sverigedemokraternas förslag:</w:t>
      </w:r>
      <w:r w:rsidRPr="000F355F">
        <w:t xml:space="preserve"> Produktionsincitament för filmproduktion ska införas.</w:t>
      </w:r>
    </w:p>
    <w:p w:rsidRPr="000F355F" w:rsidR="006B2BB8" w:rsidP="006B2BB8" w:rsidRDefault="006B2BB8" w14:paraId="2F31682E" w14:textId="644DB39D">
      <w:pPr>
        <w:ind w:firstLine="0"/>
      </w:pPr>
      <w:r w:rsidRPr="000F355F">
        <w:t>Sverige är på väg att tappa vital film- och tv-produktion. Stora delar av vår omvärld har statliga produktionsrabatter för filmproduktion i landet där staten återbetalar upp till 25 procent av bolagens utgifter, vilket stimulerar såväl filmskapandet som inspelnings</w:t>
      </w:r>
      <w:r w:rsidR="009D1757">
        <w:softHyphen/>
      </w:r>
      <w:r w:rsidRPr="000F355F">
        <w:t>miljöerna och ekonomin. Det här ger andra länder stora konkurrensfördelar och Sverige motsvarande nackdelar så länge motsvarande rabatter saknas i vårt land. Detta har blivit alltmer kännbart på senare år, då stora filmproduktioner förlagts till andra länder.</w:t>
      </w:r>
    </w:p>
    <w:p w:rsidRPr="000F355F" w:rsidR="006B2BB8" w:rsidP="006B2BB8" w:rsidRDefault="006B2BB8" w14:paraId="0192EA3B" w14:textId="100C2435">
      <w:r w:rsidRPr="000F355F">
        <w:lastRenderedPageBreak/>
        <w:t>Sverigedemokraterna motionerade om införandet av produktionsrabatter för filmproduktion i Sverige redan år 2015 och har drivit frågan sedan dess. Riksdagens övriga partier och numera även sittande regering har anammat förslaget och är i sak positivt inställda. Riksdagen har tidigare riktat ett tillkännagivande om att utreda frågan. Frågan är nu sedan en tid utredd, men regeringen avsätter inga ekonomiska medel för ett införande, inte heller i år. Rapporter från Tillväxtverket och Svenska Filminstitutet finns att tillgå i frågan. Reformen väntas initialt kosta c</w:t>
      </w:r>
      <w:r w:rsidRPr="000F355F" w:rsidR="00F0639F">
        <w:t>irka</w:t>
      </w:r>
      <w:r w:rsidRPr="000F355F">
        <w:t xml:space="preserve"> 300 miljoner kronor att införa, men beräknas på sikt vara självfinansierande och stärka flera delar av näringslivet och besöksnäringen. Att medel för produktionsincitament för filmindustri i Sverige saknas såväl i årets som </w:t>
      </w:r>
      <w:r w:rsidR="003A6AB2">
        <w:t xml:space="preserve">i </w:t>
      </w:r>
      <w:r w:rsidRPr="000F355F">
        <w:t>förra årets budgetproposition från regeringen har uppmärksammats medialt. Ett införande kan ses inte bara som en stimulans för filmproduktion, utan även en successiv omställning från en bidragsfinansierad och politiserad filmpolitik till en friare filmbransch med bättre villkor för filmproducenter och branschen i stort.</w:t>
      </w:r>
    </w:p>
    <w:p w:rsidRPr="000F355F" w:rsidR="00F0639F" w:rsidP="00F0639F" w:rsidRDefault="00F0639F" w14:paraId="3B12D06C" w14:textId="02D78811">
      <w:r w:rsidRPr="000F355F">
        <w:t>Förslaget beräknas öka utgifterna i statens budget med 0,3</w:t>
      </w:r>
      <w:r w:rsidRPr="000F355F" w:rsidR="00BD2A65">
        <w:t>0</w:t>
      </w:r>
      <w:r w:rsidRPr="000F355F">
        <w:t xml:space="preserve"> miljarder kronor 2021.</w:t>
      </w:r>
    </w:p>
    <w:p w:rsidRPr="006C293D" w:rsidR="0058636C" w:rsidP="006C293D" w:rsidRDefault="0058636C" w14:paraId="4490B871" w14:textId="77777777">
      <w:pPr>
        <w:pStyle w:val="Rubrik1numrerat"/>
      </w:pPr>
      <w:bookmarkStart w:name="_Toc82166406" w:id="143"/>
      <w:r w:rsidRPr="006C293D">
        <w:t>Bostadspolitik</w:t>
      </w:r>
      <w:bookmarkEnd w:id="143"/>
    </w:p>
    <w:p w:rsidRPr="000F355F" w:rsidR="0058636C" w:rsidP="0058636C" w:rsidRDefault="0058636C" w14:paraId="7F00AC6D" w14:textId="13F07A29">
      <w:pPr>
        <w:pStyle w:val="Normalutanindragellerluft"/>
      </w:pPr>
      <w:r w:rsidRPr="000F355F">
        <w:t>Den långsiktiga visionen för Sverigedemokraternas bostadspolitik är balans mellan utbud och efterfrågan. Storskalig invandring har drivit fram ett efterfrågeöverskott och bidragit till köbildning och stor obalans på bostadsmarknaden. Byggsektorns kon</w:t>
      </w:r>
      <w:r w:rsidR="009D1757">
        <w:softHyphen/>
      </w:r>
      <w:r w:rsidRPr="000F355F">
        <w:t xml:space="preserve">kurrens, planering och finansiering av bostäder är ytterligare faktorer som påverkar situationen på bostadsmarknaden. </w:t>
      </w:r>
    </w:p>
    <w:p w:rsidRPr="000F355F" w:rsidR="0058636C" w:rsidP="0017232C" w:rsidRDefault="0058636C" w14:paraId="57E3C895" w14:textId="77777777">
      <w:r w:rsidRPr="000F355F">
        <w:t>Den långsiktiga visionen måste vara att Sveriges otrygga bostadsområden steg för steg förbättras så att alla bostadsområden på sikt kan anses vara trygga, vilket inte är fallet i</w:t>
      </w:r>
      <w:r w:rsidRPr="000F355F" w:rsidR="00222220">
        <w:t xml:space="preserve"> </w:t>
      </w:r>
      <w:r w:rsidRPr="000F355F">
        <w:t>dag. Det finns många aspekter på denna utveckling, inte minst socioekonomiska, men bostadspolitiken utgör en pusselbit.</w:t>
      </w:r>
    </w:p>
    <w:p w:rsidRPr="000F355F" w:rsidR="0058636C" w:rsidP="0017232C" w:rsidRDefault="0058636C" w14:paraId="5892E70D" w14:textId="42B6BC7D">
      <w:r w:rsidRPr="000F355F">
        <w:t>Sverigedemokraterna vill åstadkomma en social bostadspolitik som på riktigt gagnar unga personer, hemlösa</w:t>
      </w:r>
      <w:r w:rsidR="003A6AB2">
        <w:t xml:space="preserve"> och</w:t>
      </w:r>
      <w:r w:rsidRPr="000F355F">
        <w:t xml:space="preserve"> äldre som lever i olika former av ekonomisk utsatthet. Samtidigt påverkar bostadspolitiken alla grupper i samhället och målet måste vara att åstadkomma en fungerande helhet.</w:t>
      </w:r>
    </w:p>
    <w:p w:rsidRPr="006C293D" w:rsidR="0058636C" w:rsidP="006C293D" w:rsidRDefault="0058636C" w14:paraId="16B6BF48" w14:textId="77777777">
      <w:pPr>
        <w:pStyle w:val="Rubrik2numrerat"/>
      </w:pPr>
      <w:bookmarkStart w:name="_Toc82166407" w:id="144"/>
      <w:r w:rsidRPr="006C293D">
        <w:t>Ytterligare sänkt fastighetsavgift för utsatta grupper</w:t>
      </w:r>
      <w:bookmarkEnd w:id="144"/>
    </w:p>
    <w:p w:rsidRPr="000F355F" w:rsidR="0058636C" w:rsidP="00E91948" w:rsidRDefault="0058636C" w14:paraId="7BD4F3A9" w14:textId="46564580">
      <w:pPr>
        <w:pStyle w:val="Normalutanindragellerluft"/>
        <w:spacing w:before="150" w:after="150"/>
      </w:pPr>
      <w:r w:rsidRPr="000F355F">
        <w:rPr>
          <w:b/>
        </w:rPr>
        <w:t>Sverigedemokraternas förslag:</w:t>
      </w:r>
      <w:r w:rsidRPr="000F355F">
        <w:t xml:space="preserve"> </w:t>
      </w:r>
      <w:r w:rsidRPr="000F355F" w:rsidR="0030181C">
        <w:t>T</w:t>
      </w:r>
      <w:r w:rsidRPr="000F355F">
        <w:t>aket på fastighetsavgiften för småhus avseende pensionärer och utsatta grupper</w:t>
      </w:r>
      <w:r w:rsidRPr="000F355F" w:rsidR="0030181C">
        <w:t xml:space="preserve"> ska sänkas</w:t>
      </w:r>
      <w:r w:rsidRPr="000F355F">
        <w:t xml:space="preserve"> från 4</w:t>
      </w:r>
      <w:r w:rsidR="003A6AB2">
        <w:t> </w:t>
      </w:r>
      <w:r w:rsidRPr="000F355F" w:rsidR="0030181C">
        <w:t xml:space="preserve">procent </w:t>
      </w:r>
      <w:r w:rsidRPr="000F355F">
        <w:t>till 3</w:t>
      </w:r>
      <w:r w:rsidR="003A6AB2">
        <w:t> </w:t>
      </w:r>
      <w:r w:rsidRPr="000F355F">
        <w:t>procent av inkomsten.</w:t>
      </w:r>
    </w:p>
    <w:p w:rsidRPr="000F355F" w:rsidR="0058636C" w:rsidP="0017232C" w:rsidRDefault="0058636C" w14:paraId="339497AD" w14:textId="09E38A48">
      <w:pPr>
        <w:ind w:firstLine="0"/>
      </w:pPr>
      <w:r w:rsidRPr="000F355F">
        <w:t xml:space="preserve">Fastighetsavgiften på småhus som används som permanentbostad är begränsad för grupper som är ekonomiskt utsatta. Pensionärer eller de som uppbär sjuk- eller aktivitetsersättning har en takbegränsning av hur mycket av sin inkomst </w:t>
      </w:r>
      <w:r w:rsidR="003A6AB2">
        <w:t>de</w:t>
      </w:r>
      <w:r w:rsidRPr="000F355F">
        <w:t xml:space="preserve"> ska behöva betala i fastighetsavgift. </w:t>
      </w:r>
    </w:p>
    <w:p w:rsidRPr="000F355F" w:rsidR="0058636C" w:rsidP="0017232C" w:rsidRDefault="0058636C" w14:paraId="668B964C" w14:textId="77777777">
      <w:r w:rsidRPr="000F355F">
        <w:t>Sverigedemokraterna ser positivt på denna begränsningsregel och vill ytterligare sänka nivån för hur mycket fastighetsavgiften maximalt ska kunna belasta utsatta grupper i samhället.</w:t>
      </w:r>
    </w:p>
    <w:p w:rsidRPr="000F355F" w:rsidR="00DA613C" w:rsidP="0017232C" w:rsidRDefault="00DA613C" w14:paraId="1411C245" w14:textId="2377960A">
      <w:r w:rsidRPr="000F355F">
        <w:t xml:space="preserve">Förslaget beräknas </w:t>
      </w:r>
      <w:r w:rsidRPr="000F355F" w:rsidR="00E24E53">
        <w:t xml:space="preserve">minska </w:t>
      </w:r>
      <w:r w:rsidRPr="000F355F" w:rsidR="007A3C8E">
        <w:t xml:space="preserve">statens skatteintäkter </w:t>
      </w:r>
      <w:r w:rsidRPr="000F355F">
        <w:t xml:space="preserve">med </w:t>
      </w:r>
      <w:r w:rsidRPr="000F355F" w:rsidR="009832A6">
        <w:t>0,2</w:t>
      </w:r>
      <w:r w:rsidRPr="000F355F" w:rsidR="00BD2A65">
        <w:t>0</w:t>
      </w:r>
      <w:r w:rsidRPr="000F355F">
        <w:t xml:space="preserve"> miljarder kronor 2021</w:t>
      </w:r>
      <w:r w:rsidR="003A6AB2">
        <w:t>.</w:t>
      </w:r>
      <w:r w:rsidRPr="000F355F" w:rsidR="009832A6">
        <w:rPr>
          <w:rStyle w:val="Fotnotsreferens"/>
        </w:rPr>
        <w:footnoteReference w:id="48"/>
      </w:r>
    </w:p>
    <w:p w:rsidRPr="006C293D" w:rsidR="0058636C" w:rsidP="006C293D" w:rsidRDefault="0058636C" w14:paraId="085690AF" w14:textId="77777777">
      <w:pPr>
        <w:pStyle w:val="Rubrik2numrerat"/>
      </w:pPr>
      <w:bookmarkStart w:name="_Toc82166408" w:id="145"/>
      <w:r w:rsidRPr="006C293D">
        <w:lastRenderedPageBreak/>
        <w:t>Klassificera studentbostäder som elevhem</w:t>
      </w:r>
      <w:bookmarkEnd w:id="145"/>
    </w:p>
    <w:p w:rsidRPr="000F355F" w:rsidR="0058636C" w:rsidP="00E91948" w:rsidRDefault="0058636C" w14:paraId="7BF94537" w14:textId="77777777">
      <w:pPr>
        <w:pStyle w:val="Normalutanindragellerluft"/>
        <w:spacing w:before="150" w:after="150"/>
      </w:pPr>
      <w:r w:rsidRPr="000F355F">
        <w:rPr>
          <w:b/>
        </w:rPr>
        <w:t>Sverigedemokraternas förslag:</w:t>
      </w:r>
      <w:r w:rsidRPr="000F355F">
        <w:t xml:space="preserve"> </w:t>
      </w:r>
      <w:r w:rsidRPr="000F355F" w:rsidR="00EE4CB4">
        <w:t>F</w:t>
      </w:r>
      <w:r w:rsidRPr="000F355F">
        <w:t>astighetsavgiften på studentbostäder</w:t>
      </w:r>
      <w:r w:rsidRPr="000F355F" w:rsidR="00EE4CB4">
        <w:t xml:space="preserve"> ska avskaffas</w:t>
      </w:r>
      <w:r w:rsidRPr="000F355F">
        <w:t>.</w:t>
      </w:r>
    </w:p>
    <w:p w:rsidRPr="000F355F" w:rsidR="0058636C" w:rsidP="0058636C" w:rsidRDefault="0058636C" w14:paraId="24E13F4D" w14:textId="77777777">
      <w:pPr>
        <w:pStyle w:val="Normalutanindragellerluft"/>
      </w:pPr>
      <w:r w:rsidRPr="000F355F">
        <w:t xml:space="preserve">På många av Sveriges högskoleorter, inte minst i storstäderna, råder akut brist på studentbostäder. Det rör sig om ett växande problem i form av utbredd osäkerhet, långa köer, trångboddhet, långpendling och i många fall en växande svart marknad. I längden utgör detta en betydande socioekonomisk problematik i och med att det gör det väsentligt svårare för ungdomar från mindre välbeställda familjer att studera. </w:t>
      </w:r>
    </w:p>
    <w:p w:rsidRPr="000F355F" w:rsidR="0058636C" w:rsidP="002E0E09" w:rsidRDefault="0058636C" w14:paraId="70462B3C" w14:textId="4B3B725D">
      <w:r w:rsidRPr="000F355F">
        <w:t>Sverigedemokraterna anser att studentbostäder ska kunna jämställas med elevhem och därmed omfattas av ett undantag i fastighetstaxeringslagen, med slopad fastighetsavgift som följd. Dessutom bör den kommunala fastighetsavgiften för studentbostäder avskaffas.</w:t>
      </w:r>
    </w:p>
    <w:p w:rsidRPr="000F355F" w:rsidR="00E24E53" w:rsidP="002E0E09" w:rsidRDefault="00E24E53" w14:paraId="4EF59AD3" w14:textId="71050D5D">
      <w:r w:rsidRPr="000F355F">
        <w:t xml:space="preserve">Förslaget beräknas minska </w:t>
      </w:r>
      <w:r w:rsidRPr="000F355F" w:rsidR="007A3C8E">
        <w:t xml:space="preserve">statens skatteintäkter </w:t>
      </w:r>
      <w:r w:rsidRPr="000F355F">
        <w:t>med 0,2</w:t>
      </w:r>
      <w:r w:rsidRPr="000F355F" w:rsidR="00BD2A65">
        <w:t>0</w:t>
      </w:r>
      <w:r w:rsidRPr="000F355F">
        <w:t xml:space="preserve"> miljarder kronor 2021</w:t>
      </w:r>
      <w:r w:rsidR="003A6AB2">
        <w:t>.</w:t>
      </w:r>
      <w:r w:rsidRPr="000F355F">
        <w:rPr>
          <w:rStyle w:val="Fotnotsreferens"/>
        </w:rPr>
        <w:footnoteReference w:id="49"/>
      </w:r>
    </w:p>
    <w:p w:rsidRPr="006C293D" w:rsidR="0058636C" w:rsidP="006C293D" w:rsidRDefault="0058636C" w14:paraId="3F417E93" w14:textId="77777777">
      <w:pPr>
        <w:pStyle w:val="Rubrik2numrerat"/>
      </w:pPr>
      <w:bookmarkStart w:name="_Toc82166409" w:id="146"/>
      <w:r w:rsidRPr="006C293D">
        <w:t>Skatt vid andrahandsuthyrning</w:t>
      </w:r>
      <w:bookmarkEnd w:id="146"/>
    </w:p>
    <w:p w:rsidRPr="000F355F" w:rsidR="0058636C" w:rsidP="00E91948" w:rsidRDefault="0058636C" w14:paraId="4EA192C9" w14:textId="7A75A416">
      <w:pPr>
        <w:pStyle w:val="Normalutanindragellerluft"/>
        <w:spacing w:before="150" w:after="150"/>
      </w:pPr>
      <w:r w:rsidRPr="000F355F">
        <w:rPr>
          <w:b/>
        </w:rPr>
        <w:t>Sverigedemokraternas förslag:</w:t>
      </w:r>
      <w:r w:rsidRPr="000F355F">
        <w:t xml:space="preserve"> </w:t>
      </w:r>
      <w:r w:rsidRPr="000F355F" w:rsidR="00EE4CB4">
        <w:t>S</w:t>
      </w:r>
      <w:r w:rsidRPr="000F355F">
        <w:t>chablonavdraget för andrahandsuthyrning</w:t>
      </w:r>
      <w:r w:rsidRPr="000F355F" w:rsidR="00EE4CB4">
        <w:t xml:space="preserve"> ska utökas</w:t>
      </w:r>
      <w:r w:rsidRPr="000F355F">
        <w:t xml:space="preserve"> från 40</w:t>
      </w:r>
      <w:r w:rsidR="003A6AB2">
        <w:t> </w:t>
      </w:r>
      <w:r w:rsidRPr="000F355F">
        <w:t>000 kronor</w:t>
      </w:r>
      <w:r w:rsidRPr="000F355F" w:rsidR="00EE4CB4">
        <w:t xml:space="preserve"> per år</w:t>
      </w:r>
      <w:r w:rsidRPr="000F355F">
        <w:t xml:space="preserve"> till 60</w:t>
      </w:r>
      <w:r w:rsidR="003A6AB2">
        <w:t> </w:t>
      </w:r>
      <w:r w:rsidRPr="000F355F">
        <w:t>000 kronor per år.</w:t>
      </w:r>
    </w:p>
    <w:p w:rsidRPr="000F355F" w:rsidR="0058636C" w:rsidP="002E0E09" w:rsidRDefault="0058636C" w14:paraId="27890A81" w14:textId="77777777">
      <w:pPr>
        <w:ind w:firstLine="0"/>
      </w:pPr>
      <w:r w:rsidRPr="000F355F">
        <w:t>När stor bostadsbrist råder tenderar informella andrahandsmarknader och mer eller mindre tvivelaktiga överenskommelser uppstå, vilka myndigheterna inte har insyn i. Laglig andrahandsuthyrning är då att föredra, vilket man kan stimulera genom att göra det skattemässigt mer attraktivt. I till exempel Norge har man lyckats lösa en del av bostadsbristen genom att skattebefria andrahandsuthyrning.</w:t>
      </w:r>
    </w:p>
    <w:p w:rsidRPr="000F355F" w:rsidR="0058636C" w:rsidP="002E0E09" w:rsidRDefault="0058636C" w14:paraId="4F64B667" w14:textId="77777777">
      <w:r w:rsidRPr="000F355F">
        <w:t>Sverigedemokraterna vill därför utöka gränsen för hur mycket det är tillåtet att hyra ut en del av bostad i andra hand skattebefriat. Förslaget kan därtill antas öka utbudet av tillgängliga lägenheter.</w:t>
      </w:r>
    </w:p>
    <w:p w:rsidRPr="000F355F" w:rsidR="00AE5CC1" w:rsidP="00FB45AC" w:rsidRDefault="00DA613C" w14:paraId="29B2155E" w14:textId="55809307">
      <w:r w:rsidRPr="000F355F">
        <w:t xml:space="preserve">Förslaget beräknas minska </w:t>
      </w:r>
      <w:r w:rsidRPr="000F355F" w:rsidR="007A3C8E">
        <w:t xml:space="preserve">statens skatteintäkter </w:t>
      </w:r>
      <w:r w:rsidRPr="000F355F">
        <w:t xml:space="preserve">med </w:t>
      </w:r>
      <w:r w:rsidRPr="000F355F" w:rsidR="00C904C2">
        <w:t>0,3</w:t>
      </w:r>
      <w:r w:rsidRPr="000F355F" w:rsidR="00BD2A65">
        <w:t>0</w:t>
      </w:r>
      <w:r w:rsidRPr="000F355F">
        <w:t xml:space="preserve"> miljarder kronor 2021</w:t>
      </w:r>
      <w:r w:rsidR="00D30A9C">
        <w:t>.</w:t>
      </w:r>
      <w:r w:rsidRPr="000F355F" w:rsidR="00C904C2">
        <w:rPr>
          <w:rStyle w:val="Fotnotsreferens"/>
        </w:rPr>
        <w:footnoteReference w:id="50"/>
      </w:r>
    </w:p>
    <w:p w:rsidRPr="006C293D" w:rsidR="00AE5CC1" w:rsidP="006C293D" w:rsidRDefault="00AE5CC1" w14:paraId="4E970A29" w14:textId="77777777">
      <w:pPr>
        <w:pStyle w:val="Rubrik2numrerat"/>
      </w:pPr>
      <w:bookmarkStart w:name="_Toc82166410" w:id="147"/>
      <w:r w:rsidRPr="006C293D">
        <w:t>Ökad trygghet i utsatta områden</w:t>
      </w:r>
      <w:bookmarkEnd w:id="147"/>
    </w:p>
    <w:p w:rsidRPr="000F355F" w:rsidR="00AE5CC1" w:rsidP="00E91948" w:rsidRDefault="00AE5CC1" w14:paraId="59F0C044" w14:textId="48764E3E">
      <w:pPr>
        <w:pStyle w:val="Normalutanindragellerluft"/>
        <w:spacing w:before="150" w:after="150"/>
      </w:pPr>
      <w:r w:rsidRPr="000F355F">
        <w:rPr>
          <w:b/>
        </w:rPr>
        <w:t>Sverigedemokraternas förslag:</w:t>
      </w:r>
      <w:r w:rsidRPr="000F355F">
        <w:t xml:space="preserve"> Tryggheten i utsatta områden ska stärkas.</w:t>
      </w:r>
    </w:p>
    <w:p w:rsidRPr="000F355F" w:rsidR="00FB45AC" w:rsidP="00AE5CC1" w:rsidRDefault="00FB45AC" w14:paraId="3A1813A8" w14:textId="39DA52CF">
      <w:pPr>
        <w:ind w:firstLine="0"/>
      </w:pPr>
      <w:r w:rsidRPr="000F355F">
        <w:t>Säkerheten och tryggheten i många av landets bostadsområden och stadsdelar har för</w:t>
      </w:r>
      <w:r w:rsidR="009D1757">
        <w:softHyphen/>
      </w:r>
      <w:r w:rsidRPr="000F355F">
        <w:t xml:space="preserve">sämrats, framför allt i de så kallade utsatta områdena. Det är ett stort problem, där insatser behövs för förbättring. Satsningar behövs på utökad fysisk planering för ökad säkerhet och trygghet genom exempelvis ökad belysning och uppöppnande av områden mellan byggnader. Vidare behövs utvecklad organiserad samverkan där polisen, andra offentliga aktörer, fastighetsägare med flera intressenter deltar. Metoder som använts och givit goda resultat både nationellt och internationellt är exempelvis BID-samverkan (Business </w:t>
      </w:r>
      <w:proofErr w:type="spellStart"/>
      <w:r w:rsidRPr="000F355F">
        <w:t>Improve</w:t>
      </w:r>
      <w:r w:rsidR="00D30A9C">
        <w:t>ment</w:t>
      </w:r>
      <w:proofErr w:type="spellEnd"/>
      <w:r w:rsidRPr="000F355F">
        <w:t xml:space="preserve"> </w:t>
      </w:r>
      <w:proofErr w:type="spellStart"/>
      <w:r w:rsidRPr="000F355F">
        <w:t>Districts</w:t>
      </w:r>
      <w:proofErr w:type="spellEnd"/>
      <w:r w:rsidRPr="000F355F">
        <w:t>) och CPTED (</w:t>
      </w:r>
      <w:proofErr w:type="spellStart"/>
      <w:r w:rsidR="00D30A9C">
        <w:t>c</w:t>
      </w:r>
      <w:r w:rsidRPr="000F355F">
        <w:t>rime</w:t>
      </w:r>
      <w:proofErr w:type="spellEnd"/>
      <w:r w:rsidRPr="000F355F">
        <w:t xml:space="preserve"> </w:t>
      </w:r>
      <w:r w:rsidR="00D30A9C">
        <w:t>p</w:t>
      </w:r>
      <w:r w:rsidRPr="000F355F">
        <w:t xml:space="preserve">revention </w:t>
      </w:r>
      <w:proofErr w:type="spellStart"/>
      <w:r w:rsidR="00D30A9C">
        <w:t>t</w:t>
      </w:r>
      <w:r w:rsidRPr="000F355F">
        <w:t>hrough</w:t>
      </w:r>
      <w:proofErr w:type="spellEnd"/>
      <w:r w:rsidRPr="000F355F">
        <w:t xml:space="preserve"> </w:t>
      </w:r>
      <w:proofErr w:type="spellStart"/>
      <w:r w:rsidR="00D30A9C">
        <w:t>e</w:t>
      </w:r>
      <w:r w:rsidRPr="000F355F">
        <w:t>nvironmental</w:t>
      </w:r>
      <w:proofErr w:type="spellEnd"/>
      <w:r w:rsidRPr="000F355F">
        <w:t xml:space="preserve"> </w:t>
      </w:r>
      <w:r w:rsidR="00D30A9C">
        <w:t>d</w:t>
      </w:r>
      <w:r w:rsidRPr="000F355F">
        <w:t>esign). Metoderna kan med fördel på ett mer organiserat sätt implementeras i Sverige.</w:t>
      </w:r>
    </w:p>
    <w:p w:rsidR="00666ADB" w:rsidP="00FB45AC" w:rsidRDefault="00FB45AC" w14:paraId="7109E376" w14:textId="77777777">
      <w:r w:rsidRPr="000F355F">
        <w:t>Förslaget beräknas öka utgifterna i statens budget med 0,25 miljarder kronor 2021.</w:t>
      </w:r>
    </w:p>
    <w:p w:rsidRPr="000F355F" w:rsidR="00A14F79" w:rsidP="00FB45AC" w:rsidRDefault="00A14F79" w14:paraId="65B66874" w14:textId="63B9FC1D">
      <w:r w:rsidRPr="000F355F">
        <w:br w:type="page"/>
      </w:r>
    </w:p>
    <w:p w:rsidRPr="006C293D" w:rsidR="0058636C" w:rsidP="006C293D" w:rsidRDefault="0058636C" w14:paraId="21D21E95" w14:textId="77777777">
      <w:pPr>
        <w:pStyle w:val="Rubrik1numrerat"/>
      </w:pPr>
      <w:bookmarkStart w:name="_Toc82166411" w:id="148"/>
      <w:r w:rsidRPr="006C293D">
        <w:lastRenderedPageBreak/>
        <w:t>Skatter</w:t>
      </w:r>
      <w:bookmarkEnd w:id="148"/>
    </w:p>
    <w:p w:rsidRPr="00666ADB" w:rsidR="0058636C" w:rsidP="00666ADB" w:rsidRDefault="0058636C" w14:paraId="14EBF7F3" w14:textId="07A7A406">
      <w:pPr>
        <w:pStyle w:val="Normalutanindragellerluft"/>
      </w:pPr>
      <w:r w:rsidRPr="00666ADB">
        <w:t>Sverigedemokraterna är ett tillväxt- och välfärdsvänligt parti. Välstånd genereras genom arbete, vilket stimuleras genom ett dämpat skattetryck. Samtidigt har samhället stora gemensamma behov, vilket kräver finansiering. Debatten om skattenivåer i en inrikes</w:t>
      </w:r>
      <w:r w:rsidR="009D1757">
        <w:softHyphen/>
      </w:r>
      <w:r w:rsidRPr="00666ADB">
        <w:t>politisk svensk kontext har ofta varit mer polariserad än de sakpolitiska skillnaderna. Även om höger och vänster har olika ideologiska utgångspunkter är inte skillnaden i förd politik enorm.</w:t>
      </w:r>
    </w:p>
    <w:p w:rsidRPr="000F355F" w:rsidR="0058636C" w:rsidP="00FB3137" w:rsidRDefault="0058636C" w14:paraId="3B93D322" w14:textId="59E0F09C">
      <w:r w:rsidRPr="000F355F">
        <w:t>Partiets ideologiska profil handlar i första hand om vad pengarna ska användas till, nationens och medborgarnas bästa. Det är viktigt att upprätthålla skattebetalarnas respekt för den offentliga ekonomin</w:t>
      </w:r>
      <w:r w:rsidR="00D30A9C">
        <w:t>. O</w:t>
      </w:r>
      <w:r w:rsidRPr="000F355F">
        <w:t>m skattemedel förslösas blir effekten den motsatta.</w:t>
      </w:r>
    </w:p>
    <w:p w:rsidRPr="000F355F" w:rsidR="0058636C" w:rsidP="00FB3137" w:rsidRDefault="0058636C" w14:paraId="31179F7C" w14:textId="09E2FE94">
      <w:r w:rsidRPr="000F355F">
        <w:t>Sverigedemokraterna står för en pragmatisk, avvägd skattepolitik som understryker solidaritet och nationell sammanhållning, samtidigt som den som arbetar ska kunna känna en trygghet i att inte bli beskattad me</w:t>
      </w:r>
      <w:r w:rsidR="00D30A9C">
        <w:t>r</w:t>
      </w:r>
      <w:r w:rsidRPr="000F355F">
        <w:t xml:space="preserve"> än vad som verkligen behövs.</w:t>
      </w:r>
    </w:p>
    <w:p w:rsidRPr="000F355F" w:rsidR="005B4BC3" w:rsidP="002B7C31" w:rsidRDefault="0058636C" w14:paraId="3D1EC02A" w14:textId="144CF10E">
      <w:r w:rsidRPr="000F355F">
        <w:t>Regeringen lägger fram en budget som innehåller skattelättnader för höginkomst</w:t>
      </w:r>
      <w:r w:rsidR="009D1757">
        <w:softHyphen/>
      </w:r>
      <w:r w:rsidRPr="000F355F">
        <w:t>tagare medan skatterna höjs på vanlig konsumtion (drivmedel</w:t>
      </w:r>
      <w:r w:rsidR="00D30A9C">
        <w:t>,</w:t>
      </w:r>
      <w:r w:rsidRPr="000F355F">
        <w:t xml:space="preserve"> hemelektronik, plast</w:t>
      </w:r>
      <w:r w:rsidR="009D1757">
        <w:softHyphen/>
      </w:r>
      <w:r w:rsidRPr="000F355F">
        <w:t xml:space="preserve">påsar). Detta får en direkt negativ effekt för vanliga konsumenter, som drabbas av nya pålagor utan att </w:t>
      </w:r>
      <w:r w:rsidR="00D30A9C">
        <w:t>de</w:t>
      </w:r>
      <w:r w:rsidRPr="000F355F">
        <w:t xml:space="preserve"> tar del av några fördelar.</w:t>
      </w:r>
    </w:p>
    <w:p w:rsidRPr="006C293D" w:rsidR="00F6195D" w:rsidP="006C293D" w:rsidRDefault="00970FE8" w14:paraId="5FBED2AA" w14:textId="28ECF8B4">
      <w:pPr>
        <w:pStyle w:val="Rubrik2numrerat"/>
      </w:pPr>
      <w:bookmarkStart w:name="_Toc82166412" w:id="149"/>
      <w:r w:rsidRPr="006C293D">
        <w:t>Nej till återinförd pensionärsskatt</w:t>
      </w:r>
      <w:bookmarkEnd w:id="149"/>
    </w:p>
    <w:p w:rsidRPr="000F355F" w:rsidR="00970FE8" w:rsidP="00E91948" w:rsidRDefault="00970FE8" w14:paraId="36A4A192" w14:textId="77777777">
      <w:pPr>
        <w:pStyle w:val="Normalutanindragellerluft"/>
        <w:spacing w:before="150" w:after="150"/>
      </w:pPr>
      <w:r w:rsidRPr="000F355F">
        <w:rPr>
          <w:b/>
        </w:rPr>
        <w:t>Sverigedemokraternas förslag:</w:t>
      </w:r>
      <w:r w:rsidRPr="000F355F">
        <w:t xml:space="preserve"> Skatteskillnaden mellan inkomstslagen tjänst och pension ska likställas.</w:t>
      </w:r>
    </w:p>
    <w:p w:rsidRPr="000F355F" w:rsidR="00970FE8" w:rsidP="00D30A9C" w:rsidRDefault="00970FE8" w14:paraId="64D72166" w14:textId="24A1E473">
      <w:pPr>
        <w:ind w:firstLine="0"/>
      </w:pPr>
      <w:r w:rsidRPr="000F355F">
        <w:t>Se avsnitt 1</w:t>
      </w:r>
      <w:r w:rsidRPr="000F355F" w:rsidR="00DF6192">
        <w:t>0</w:t>
      </w:r>
      <w:r w:rsidRPr="000F355F">
        <w:t>.2.</w:t>
      </w:r>
    </w:p>
    <w:p w:rsidRPr="006C293D" w:rsidR="0058636C" w:rsidP="006C293D" w:rsidRDefault="0058636C" w14:paraId="2C292B36" w14:textId="181654DA">
      <w:pPr>
        <w:pStyle w:val="Rubrik2numrerat"/>
      </w:pPr>
      <w:bookmarkStart w:name="_Toc82166413" w:id="150"/>
      <w:r w:rsidRPr="006C293D">
        <w:t>Återställd SINK-skatt</w:t>
      </w:r>
      <w:bookmarkEnd w:id="150"/>
    </w:p>
    <w:p w:rsidRPr="000F355F" w:rsidR="0058636C" w:rsidP="00E91948" w:rsidRDefault="0058636C" w14:paraId="426B7256" w14:textId="3DE07367">
      <w:pPr>
        <w:pStyle w:val="Normalutanindragellerluft"/>
        <w:spacing w:before="150" w:after="150"/>
      </w:pPr>
      <w:r w:rsidRPr="000F355F">
        <w:rPr>
          <w:b/>
        </w:rPr>
        <w:t>Sverigedemokraternas förslag:</w:t>
      </w:r>
      <w:r w:rsidRPr="000F355F">
        <w:t xml:space="preserve"> Återställ den särskilda inkomstskatten</w:t>
      </w:r>
      <w:r w:rsidRPr="000F355F" w:rsidR="00591E9D">
        <w:t xml:space="preserve"> </w:t>
      </w:r>
      <w:r w:rsidRPr="000F355F">
        <w:t>för utomlands bosatta</w:t>
      </w:r>
      <w:r w:rsidRPr="000F355F" w:rsidR="00591E9D">
        <w:t xml:space="preserve"> (SINK) </w:t>
      </w:r>
      <w:r w:rsidRPr="000F355F">
        <w:t xml:space="preserve">från 25 procent till tidigare 20 procent. </w:t>
      </w:r>
    </w:p>
    <w:p w:rsidRPr="000F355F" w:rsidR="0058636C" w:rsidP="0058636C" w:rsidRDefault="0058636C" w14:paraId="2F0E1E2B" w14:textId="66C85B35">
      <w:pPr>
        <w:pStyle w:val="Normalutanindragellerluft"/>
      </w:pPr>
      <w:r w:rsidRPr="000F355F">
        <w:t>Boende i utlandet som är skattskyldiga i Sverige behöver ofta betala privat vårdför</w:t>
      </w:r>
      <w:r w:rsidR="009D1757">
        <w:softHyphen/>
      </w:r>
      <w:r w:rsidRPr="000F355F">
        <w:t>säkring, beroende på vilket land de bor i, samtidigt som de inte nyttjar svensk välfärd i någon större utsträckning. Därför är det rimligt att utlandsboende betalar 20 procent i skatt på sina inkomster, vilket tidigare var fallet innan regeringen höjde den till 25 procent.</w:t>
      </w:r>
    </w:p>
    <w:p w:rsidRPr="000F355F" w:rsidR="00DA613C" w:rsidP="00DA613C" w:rsidRDefault="00DA613C" w14:paraId="4BA811B1" w14:textId="30DC4790">
      <w:r w:rsidRPr="000F355F">
        <w:t>Förslaget beräknas minska</w:t>
      </w:r>
      <w:r w:rsidRPr="000F355F" w:rsidR="007A3C8E">
        <w:t xml:space="preserve"> statens skatteintäkter </w:t>
      </w:r>
      <w:r w:rsidRPr="000F355F">
        <w:t xml:space="preserve">med </w:t>
      </w:r>
      <w:r w:rsidRPr="000F355F" w:rsidR="00A14F79">
        <w:t>0,4</w:t>
      </w:r>
      <w:r w:rsidRPr="000F355F" w:rsidR="00BD2A65">
        <w:t>0</w:t>
      </w:r>
      <w:r w:rsidRPr="000F355F">
        <w:t xml:space="preserve"> miljarder kronor 2021</w:t>
      </w:r>
      <w:r w:rsidR="00D30A9C">
        <w:t>.</w:t>
      </w:r>
      <w:r w:rsidRPr="000F355F" w:rsidR="00A14F79">
        <w:rPr>
          <w:rStyle w:val="Fotnotsreferens"/>
        </w:rPr>
        <w:footnoteReference w:id="51"/>
      </w:r>
    </w:p>
    <w:p w:rsidRPr="006C293D" w:rsidR="0058636C" w:rsidP="006C293D" w:rsidRDefault="0058636C" w14:paraId="79D21EE1" w14:textId="03BDF523">
      <w:pPr>
        <w:pStyle w:val="Rubrik2numrerat"/>
      </w:pPr>
      <w:bookmarkStart w:name="_Toc82166414" w:id="151"/>
      <w:r w:rsidRPr="006C293D">
        <w:t>Sänkta arbetsgivaravgifter</w:t>
      </w:r>
      <w:bookmarkEnd w:id="151"/>
    </w:p>
    <w:p w:rsidRPr="000F355F" w:rsidR="00970FE8" w:rsidP="00E91948" w:rsidRDefault="0058636C" w14:paraId="0CF78CEF" w14:textId="78B91121">
      <w:pPr>
        <w:pStyle w:val="Normalutanindragellerluft"/>
        <w:spacing w:before="150" w:after="150"/>
      </w:pPr>
      <w:r w:rsidRPr="000F355F">
        <w:rPr>
          <w:b/>
        </w:rPr>
        <w:t>Sverigedemokraternas förslag:</w:t>
      </w:r>
      <w:r w:rsidRPr="000F355F">
        <w:t xml:space="preserve"> </w:t>
      </w:r>
      <w:r w:rsidRPr="000F355F" w:rsidR="00970FE8">
        <w:t>Den allmänna löneavgiften ska sänkas från 11,62 procent till 8,715 procent under det första halvåret 2021. Den allmänna löneavgiften för de första två anställda i samtliga företag upp till en taknivå om 300</w:t>
      </w:r>
      <w:r w:rsidR="00D30A9C">
        <w:t> </w:t>
      </w:r>
      <w:r w:rsidRPr="000F355F" w:rsidR="00970FE8">
        <w:t>000 kronor per anställd och år ska avskaffas från och med den 1 juli 2021.</w:t>
      </w:r>
    </w:p>
    <w:p w:rsidRPr="000F355F" w:rsidR="00DA613C" w:rsidP="00970FE8" w:rsidRDefault="0058636C" w14:paraId="0FE67595" w14:textId="0DB22E71">
      <w:pPr>
        <w:pStyle w:val="Normalutanindragellerluft"/>
      </w:pPr>
      <w:r w:rsidRPr="000F355F">
        <w:lastRenderedPageBreak/>
        <w:t>Se avsnitt</w:t>
      </w:r>
      <w:r w:rsidRPr="000F355F" w:rsidR="00970FE8">
        <w:t xml:space="preserve"> </w:t>
      </w:r>
      <w:r w:rsidRPr="000F355F" w:rsidR="00DF6192">
        <w:t>5</w:t>
      </w:r>
      <w:r w:rsidRPr="000F355F" w:rsidR="00970FE8">
        <w:t>.2 och</w:t>
      </w:r>
      <w:r w:rsidRPr="000F355F">
        <w:t xml:space="preserve"> </w:t>
      </w:r>
      <w:r w:rsidRPr="000F355F" w:rsidR="00970FE8">
        <w:t>1</w:t>
      </w:r>
      <w:r w:rsidRPr="000F355F" w:rsidR="00DF6192">
        <w:t>3</w:t>
      </w:r>
      <w:r w:rsidRPr="000F355F" w:rsidR="00970FE8">
        <w:t>.2.</w:t>
      </w:r>
    </w:p>
    <w:p w:rsidRPr="006C293D" w:rsidR="0058636C" w:rsidP="006C293D" w:rsidRDefault="00604B53" w14:paraId="175F7B48" w14:textId="33815C37">
      <w:pPr>
        <w:pStyle w:val="Rubrik2numrerat"/>
      </w:pPr>
      <w:bookmarkStart w:name="_Toc82166415" w:id="152"/>
      <w:proofErr w:type="spellStart"/>
      <w:r w:rsidRPr="006C293D">
        <w:t>U</w:t>
      </w:r>
      <w:r w:rsidRPr="006C293D" w:rsidR="0058636C">
        <w:t>tfasade</w:t>
      </w:r>
      <w:proofErr w:type="spellEnd"/>
      <w:r w:rsidRPr="006C293D" w:rsidR="0058636C">
        <w:t xml:space="preserve"> ränteavdrag</w:t>
      </w:r>
      <w:bookmarkEnd w:id="152"/>
    </w:p>
    <w:p w:rsidRPr="000F355F" w:rsidR="0058636C" w:rsidP="00E91948" w:rsidRDefault="0058636C" w14:paraId="45093EB1" w14:textId="305B5AD9">
      <w:pPr>
        <w:pStyle w:val="Normalutanindragellerluft"/>
        <w:spacing w:before="150" w:after="150"/>
      </w:pPr>
      <w:r w:rsidRPr="000F355F">
        <w:rPr>
          <w:b/>
        </w:rPr>
        <w:t>Sverigedemokraternas förslag:</w:t>
      </w:r>
      <w:r w:rsidRPr="000F355F">
        <w:t xml:space="preserve"> Påbörja en utfasning av ränteavdragen med 1</w:t>
      </w:r>
      <w:r w:rsidR="00D30A9C">
        <w:t> </w:t>
      </w:r>
      <w:r w:rsidRPr="000F355F">
        <w:t xml:space="preserve">procentenhet per år under fem års tid, 2021–2025. </w:t>
      </w:r>
    </w:p>
    <w:p w:rsidRPr="000F355F" w:rsidR="0058636C" w:rsidP="0058636C" w:rsidRDefault="0058636C" w14:paraId="0EB6D55C" w14:textId="2F5FF824">
      <w:pPr>
        <w:pStyle w:val="Normalutanindragellerluft"/>
      </w:pPr>
      <w:r w:rsidRPr="000F355F">
        <w:t>Ränteavdragen är problematiska då staten subventionerar lånande samtidigt som man höjt beskattningen av sparande i två steg. Samtidigt bidrar ränteavdragen till att öka den finansiella stabiliteten eftersom det allt annat lika blir mer förmånligt att låna. Ränte</w:t>
      </w:r>
      <w:r w:rsidR="009D1757">
        <w:softHyphen/>
      </w:r>
      <w:r w:rsidRPr="000F355F">
        <w:t>avdragen behöver därför successivt avvecklas. För att inte skapa en finansiell kris och med respekt för att hushållen agerar utifrån de regelverk som sätts upp bör en utfasning ske oerhört långsamt.</w:t>
      </w:r>
    </w:p>
    <w:p w:rsidRPr="000F355F" w:rsidR="00DA613C" w:rsidP="00DA613C" w:rsidRDefault="00DA613C" w14:paraId="1723E1B9" w14:textId="439F40BA">
      <w:r w:rsidRPr="000F355F">
        <w:t xml:space="preserve">Förslaget beräknas minska utgifterna i statens budget med </w:t>
      </w:r>
      <w:r w:rsidRPr="000F355F" w:rsidR="00180B19">
        <w:t>0,7</w:t>
      </w:r>
      <w:r w:rsidRPr="000F355F">
        <w:t xml:space="preserve"> miljarder kronor 2021</w:t>
      </w:r>
      <w:r w:rsidR="00D30A9C">
        <w:t>.</w:t>
      </w:r>
      <w:r w:rsidRPr="000F355F" w:rsidR="00CA6B7A">
        <w:rPr>
          <w:rStyle w:val="Fotnotsreferens"/>
        </w:rPr>
        <w:footnoteReference w:id="52"/>
      </w:r>
    </w:p>
    <w:p w:rsidRPr="006C293D" w:rsidR="0058636C" w:rsidP="00666ADB" w:rsidRDefault="0058636C" w14:paraId="56972BA1" w14:textId="3C295026">
      <w:pPr>
        <w:pStyle w:val="Rubrik2numrerat"/>
        <w:ind w:left="680" w:hanging="680"/>
      </w:pPr>
      <w:bookmarkStart w:name="_Toc82166416" w:id="153"/>
      <w:r w:rsidRPr="006C293D">
        <w:t>Sänkt skatt på investeringssparkonton och kapitalförsäkringar</w:t>
      </w:r>
      <w:bookmarkEnd w:id="153"/>
    </w:p>
    <w:p w:rsidRPr="000F355F" w:rsidR="0058636C" w:rsidP="00E91948" w:rsidRDefault="0058636C" w14:paraId="0071ACE3" w14:textId="0FBF4889">
      <w:pPr>
        <w:pStyle w:val="Normalutanindragellerluft"/>
        <w:spacing w:before="150" w:after="150"/>
      </w:pPr>
      <w:r w:rsidRPr="000F355F">
        <w:rPr>
          <w:b/>
        </w:rPr>
        <w:t>Sverigedemokraternas förslag:</w:t>
      </w:r>
      <w:r w:rsidRPr="000F355F">
        <w:t xml:space="preserve"> </w:t>
      </w:r>
      <w:r w:rsidRPr="000F355F" w:rsidR="00DF3FD0">
        <w:t>Schablonintäkten som underlag för avkastningsskatten på investeringssparkontot och kapitalförsäkringar ska sänkas från 1,0 procent plus stats</w:t>
      </w:r>
      <w:r w:rsidR="009D1757">
        <w:softHyphen/>
      </w:r>
      <w:r w:rsidRPr="000F355F" w:rsidR="00DF3FD0">
        <w:t>låneräntan till 0,75 procent plus statslåneräntan.</w:t>
      </w:r>
    </w:p>
    <w:p w:rsidRPr="000F355F" w:rsidR="0058636C" w:rsidP="0058636C" w:rsidRDefault="0058636C" w14:paraId="24023B6F" w14:textId="39900563">
      <w:pPr>
        <w:pStyle w:val="Normalutanindragellerluft"/>
      </w:pPr>
      <w:r w:rsidRPr="000F355F">
        <w:t>Se avsnitt 1</w:t>
      </w:r>
      <w:r w:rsidRPr="000F355F" w:rsidR="00DF6192">
        <w:t>0</w:t>
      </w:r>
      <w:r w:rsidRPr="000F355F">
        <w:t>.5.</w:t>
      </w:r>
    </w:p>
    <w:p w:rsidRPr="006C293D" w:rsidR="0058636C" w:rsidP="006C293D" w:rsidRDefault="0058636C" w14:paraId="4538AAAA" w14:textId="28DE12EE">
      <w:pPr>
        <w:pStyle w:val="Rubrik2numrerat"/>
      </w:pPr>
      <w:bookmarkStart w:name="_Toc82166417" w:id="154"/>
      <w:r w:rsidRPr="006C293D">
        <w:t>Lägre skatt på bensin och diesel</w:t>
      </w:r>
      <w:bookmarkEnd w:id="154"/>
    </w:p>
    <w:p w:rsidRPr="000F355F" w:rsidR="0058636C" w:rsidP="00E91948" w:rsidRDefault="0058636C" w14:paraId="29F817BC" w14:textId="384E5FE0">
      <w:pPr>
        <w:pStyle w:val="Normalutanindragellerluft"/>
        <w:spacing w:before="150" w:after="150"/>
      </w:pPr>
      <w:r w:rsidRPr="000F355F">
        <w:rPr>
          <w:b/>
        </w:rPr>
        <w:t>Sverigedemokraternas förslag:</w:t>
      </w:r>
      <w:r w:rsidRPr="000F355F">
        <w:t xml:space="preserve"> </w:t>
      </w:r>
      <w:r w:rsidRPr="000F355F" w:rsidR="006F62ED">
        <w:t>Reduktionsplikten ska sänkas till 5</w:t>
      </w:r>
      <w:r w:rsidR="00D30A9C">
        <w:t> </w:t>
      </w:r>
      <w:r w:rsidRPr="000F355F" w:rsidR="006F62ED">
        <w:t>procent för diesel och 2</w:t>
      </w:r>
      <w:r w:rsidR="00D30A9C">
        <w:t> </w:t>
      </w:r>
      <w:r w:rsidRPr="000F355F" w:rsidR="006F62ED">
        <w:t>procent för bensin. Beskattningen av MK3 och MK1 ska likställas. Alla kvar</w:t>
      </w:r>
      <w:r w:rsidR="009D1757">
        <w:softHyphen/>
      </w:r>
      <w:r w:rsidRPr="000F355F" w:rsidR="006F62ED">
        <w:t>varande skattelättnader på biodrivmedel ska avskaffas</w:t>
      </w:r>
      <w:r w:rsidRPr="000F355F">
        <w:t>.</w:t>
      </w:r>
    </w:p>
    <w:p w:rsidRPr="000F355F" w:rsidR="0058636C" w:rsidP="0058636C" w:rsidRDefault="0058636C" w14:paraId="2DB34C88" w14:textId="0ADEC94D">
      <w:pPr>
        <w:pStyle w:val="Normalutanindragellerluft"/>
      </w:pPr>
      <w:r w:rsidRPr="000F355F">
        <w:t xml:space="preserve">Se avsnitt </w:t>
      </w:r>
      <w:r w:rsidRPr="000F355F" w:rsidR="00DF6192">
        <w:t>9</w:t>
      </w:r>
      <w:r w:rsidRPr="000F355F">
        <w:t xml:space="preserve">.1. </w:t>
      </w:r>
    </w:p>
    <w:p w:rsidRPr="006C293D" w:rsidR="0058636C" w:rsidP="006C293D" w:rsidRDefault="000E30BC" w14:paraId="528BD0F3" w14:textId="7F3727B9">
      <w:pPr>
        <w:pStyle w:val="Rubrik2numrerat"/>
      </w:pPr>
      <w:bookmarkStart w:name="_Toc82166418" w:id="155"/>
      <w:r w:rsidRPr="006C293D">
        <w:t xml:space="preserve">Avskaffad </w:t>
      </w:r>
      <w:r w:rsidRPr="006C293D" w:rsidR="0058636C">
        <w:t>flygskatt</w:t>
      </w:r>
      <w:bookmarkEnd w:id="155"/>
    </w:p>
    <w:p w:rsidRPr="000F355F" w:rsidR="0058636C" w:rsidP="00E91948" w:rsidRDefault="0058636C" w14:paraId="58DBE86C" w14:textId="77777777">
      <w:pPr>
        <w:pStyle w:val="Normalutanindragellerluft"/>
        <w:spacing w:before="150" w:after="150"/>
      </w:pPr>
      <w:r w:rsidRPr="000F355F">
        <w:rPr>
          <w:b/>
        </w:rPr>
        <w:t>Sverigedemokraternas förslag:</w:t>
      </w:r>
      <w:r w:rsidRPr="000F355F">
        <w:t xml:space="preserve"> </w:t>
      </w:r>
      <w:r w:rsidRPr="000F355F" w:rsidR="00604B53">
        <w:t>Flygskatten ska avskaffas.</w:t>
      </w:r>
      <w:r w:rsidRPr="000F355F">
        <w:t xml:space="preserve"> </w:t>
      </w:r>
    </w:p>
    <w:p w:rsidRPr="000F355F" w:rsidR="0058636C" w:rsidP="0058636C" w:rsidRDefault="0058636C" w14:paraId="07705187" w14:textId="7D82179D">
      <w:pPr>
        <w:pStyle w:val="Normalutanindragellerluft"/>
      </w:pPr>
      <w:r w:rsidRPr="000F355F">
        <w:t xml:space="preserve">Se avsnitt </w:t>
      </w:r>
      <w:r w:rsidRPr="000F355F" w:rsidR="00DF6192">
        <w:t>9</w:t>
      </w:r>
      <w:r w:rsidRPr="000F355F">
        <w:t>.</w:t>
      </w:r>
      <w:r w:rsidRPr="000F355F" w:rsidR="00931EC7">
        <w:t>9</w:t>
      </w:r>
      <w:r w:rsidRPr="000F355F">
        <w:t>.</w:t>
      </w:r>
    </w:p>
    <w:p w:rsidRPr="006C293D" w:rsidR="0058636C" w:rsidP="006C293D" w:rsidRDefault="000E30BC" w14:paraId="7AF456CC" w14:textId="4F092579">
      <w:pPr>
        <w:pStyle w:val="Rubrik2numrerat"/>
      </w:pPr>
      <w:bookmarkStart w:name="_Toc82166419" w:id="156"/>
      <w:r w:rsidRPr="006C293D">
        <w:t>Avskaffad</w:t>
      </w:r>
      <w:r w:rsidRPr="006C293D" w:rsidR="0058636C">
        <w:t xml:space="preserve"> kemikalieskatt</w:t>
      </w:r>
      <w:bookmarkEnd w:id="156"/>
    </w:p>
    <w:p w:rsidRPr="000F355F" w:rsidR="0058636C" w:rsidP="00E91948" w:rsidRDefault="0058636C" w14:paraId="0AB2B724" w14:textId="77777777">
      <w:pPr>
        <w:pStyle w:val="Normalutanindragellerluft"/>
        <w:spacing w:before="150" w:after="150"/>
      </w:pPr>
      <w:r w:rsidRPr="000F355F">
        <w:rPr>
          <w:b/>
        </w:rPr>
        <w:t>Sverigedemokraternas förslag:</w:t>
      </w:r>
      <w:r w:rsidRPr="000F355F">
        <w:t xml:space="preserve"> </w:t>
      </w:r>
      <w:r w:rsidRPr="000F355F" w:rsidR="00604B53">
        <w:t>D</w:t>
      </w:r>
      <w:r w:rsidRPr="000F355F">
        <w:t>en så kallade kemikalieskatten, det vill säga den särskilda punktskatten på elektronikprodukter</w:t>
      </w:r>
      <w:r w:rsidRPr="000F355F" w:rsidR="00604B53">
        <w:t>, ska avskaffas.</w:t>
      </w:r>
    </w:p>
    <w:p w:rsidRPr="000F355F" w:rsidR="0058636C" w:rsidP="0058636C" w:rsidRDefault="0058636C" w14:paraId="05288A44" w14:textId="31C0DF61">
      <w:pPr>
        <w:pStyle w:val="Normalutanindragellerluft"/>
      </w:pPr>
      <w:r w:rsidRPr="000F355F">
        <w:t>Undersökningar visar att kemikalieskatten har slagit hårt mot svensk handel. Kemikalie</w:t>
      </w:r>
      <w:r w:rsidR="009D1757">
        <w:softHyphen/>
      </w:r>
      <w:r w:rsidRPr="000F355F">
        <w:t>skatten har medfört att var</w:t>
      </w:r>
      <w:r w:rsidR="00D30A9C">
        <w:t>t</w:t>
      </w:r>
      <w:r w:rsidRPr="000F355F">
        <w:t xml:space="preserve"> tionde köp har flyttats från svenska butiker till utländska </w:t>
      </w:r>
      <w:r w:rsidRPr="000F355F">
        <w:lastRenderedPageBreak/>
        <w:t>hemsidor. Kemikalieskatten är alltså skadlig för näringslivet och leder till lägre intäkter och svagare förutsättningar för industriell utveckling och detaljhandel i Sverige. Företagens anpassning till det nya läget har medfört att de har förflyttat delar av sin verksamhet bort från Sverige, färre svenska arbetstillfällen och i förlängningen mindre resurser till offentlig sektor.</w:t>
      </w:r>
    </w:p>
    <w:p w:rsidRPr="000F355F" w:rsidR="00DA613C" w:rsidP="00DA613C" w:rsidRDefault="00DA613C" w14:paraId="7F4D104A" w14:textId="20E0D271">
      <w:r w:rsidRPr="000F355F">
        <w:t>Förslaget beräknas minska</w:t>
      </w:r>
      <w:r w:rsidRPr="000F355F" w:rsidR="007A3C8E">
        <w:t xml:space="preserve"> statens skatteintäkter </w:t>
      </w:r>
      <w:r w:rsidRPr="000F355F">
        <w:t xml:space="preserve">med </w:t>
      </w:r>
      <w:r w:rsidRPr="000F355F" w:rsidR="006F62ED">
        <w:t>2,</w:t>
      </w:r>
      <w:r w:rsidRPr="000F355F" w:rsidR="00BD2A65">
        <w:t>16</w:t>
      </w:r>
      <w:r w:rsidRPr="000F355F">
        <w:t xml:space="preserve"> miljarder kronor 2021</w:t>
      </w:r>
      <w:r w:rsidR="00D30A9C">
        <w:t>.</w:t>
      </w:r>
      <w:r w:rsidRPr="000F355F" w:rsidR="006F62ED">
        <w:rPr>
          <w:rStyle w:val="Fotnotsreferens"/>
        </w:rPr>
        <w:footnoteReference w:id="53"/>
      </w:r>
    </w:p>
    <w:p w:rsidRPr="006C293D" w:rsidR="0058636C" w:rsidP="006C293D" w:rsidRDefault="000E30BC" w14:paraId="4A76F2EC" w14:textId="7D39F128">
      <w:pPr>
        <w:pStyle w:val="Rubrik2numrerat"/>
      </w:pPr>
      <w:bookmarkStart w:name="_Toc82166420" w:id="157"/>
      <w:r w:rsidRPr="006C293D">
        <w:t>Avskaffad</w:t>
      </w:r>
      <w:r w:rsidRPr="006C293D" w:rsidR="0058636C">
        <w:t xml:space="preserve"> skatt på plastpåsar</w:t>
      </w:r>
      <w:bookmarkEnd w:id="157"/>
    </w:p>
    <w:p w:rsidRPr="000F355F" w:rsidR="0058636C" w:rsidP="00E91948" w:rsidRDefault="0058636C" w14:paraId="5052344E" w14:textId="77777777">
      <w:pPr>
        <w:pStyle w:val="Normalutanindragellerluft"/>
        <w:spacing w:before="150" w:after="150"/>
      </w:pPr>
      <w:r w:rsidRPr="000F355F">
        <w:rPr>
          <w:b/>
        </w:rPr>
        <w:t>Sverigedemokraternas förslag:</w:t>
      </w:r>
      <w:r w:rsidRPr="000F355F">
        <w:t xml:space="preserve"> </w:t>
      </w:r>
      <w:r w:rsidRPr="000F355F" w:rsidR="00604B53">
        <w:t>Den</w:t>
      </w:r>
      <w:r w:rsidRPr="000F355F">
        <w:t xml:space="preserve"> särskild</w:t>
      </w:r>
      <w:r w:rsidRPr="000F355F" w:rsidR="00604B53">
        <w:t>a</w:t>
      </w:r>
      <w:r w:rsidRPr="000F355F">
        <w:t xml:space="preserve"> punktskatt</w:t>
      </w:r>
      <w:r w:rsidRPr="000F355F" w:rsidR="00604B53">
        <w:t>en</w:t>
      </w:r>
      <w:r w:rsidRPr="000F355F">
        <w:t xml:space="preserve"> på plastpåsar</w:t>
      </w:r>
      <w:r w:rsidRPr="000F355F" w:rsidR="00604B53">
        <w:t xml:space="preserve"> ska avskaffas</w:t>
      </w:r>
      <w:r w:rsidRPr="000F355F">
        <w:t xml:space="preserve">. </w:t>
      </w:r>
    </w:p>
    <w:p w:rsidRPr="000F355F" w:rsidR="005403E0" w:rsidP="0058636C" w:rsidRDefault="005403E0" w14:paraId="7CAD75BD" w14:textId="77777777">
      <w:pPr>
        <w:pStyle w:val="Normalutanindragellerluft"/>
      </w:pPr>
      <w:r w:rsidRPr="000F355F">
        <w:t xml:space="preserve">Sverigedemokraterna var </w:t>
      </w:r>
      <w:r w:rsidRPr="000F355F" w:rsidR="008119FE">
        <w:t>kritiska mot plastpåseskatten vid införandet i maj 2020. Kritiken bestod främst av att skatten inte innebär någon miljönytta – svenska plastpåsar återvinns till ny plast och/eller energi och en utfasning av dem innebär således ingen minskad miljö- eller klimatpåverkan. Sedan skatten infördes har det skett en kraftig minskning av beskattade plastbärkassar, och parallellt en ökning av icke-beskattade avfallspåsar av plast och papperspåsar – produkter som är sämre ur miljösynpunkt.</w:t>
      </w:r>
    </w:p>
    <w:p w:rsidRPr="000F355F" w:rsidR="008119FE" w:rsidP="008119FE" w:rsidRDefault="008119FE" w14:paraId="258AD8F6" w14:textId="2DB5DBC6">
      <w:r w:rsidRPr="000F355F">
        <w:t>När regeringen införde skatten hävdades vidare att intäkterna skulle gå till att rensa upp i naturen</w:t>
      </w:r>
      <w:r w:rsidR="00D30A9C">
        <w:t>. Ä</w:t>
      </w:r>
      <w:r w:rsidRPr="000F355F">
        <w:t xml:space="preserve">ven här får regeringen bakläxa efter att det visat sig att skatteutfallet är långt </w:t>
      </w:r>
      <w:r w:rsidR="00D30A9C">
        <w:t>i</w:t>
      </w:r>
      <w:r w:rsidRPr="000F355F">
        <w:t>från prognosen. Sverigedemokraterna föreslår därför att skatten avskaffas.</w:t>
      </w:r>
    </w:p>
    <w:p w:rsidRPr="000F355F" w:rsidR="00DA613C" w:rsidP="00DA613C" w:rsidRDefault="00DA613C" w14:paraId="5AB20E3D" w14:textId="07B9275B">
      <w:r w:rsidRPr="000F355F">
        <w:t xml:space="preserve">Förslaget beräknas minska </w:t>
      </w:r>
      <w:r w:rsidRPr="000F355F" w:rsidR="007A3C8E">
        <w:t xml:space="preserve">statens skatteintäkter </w:t>
      </w:r>
      <w:r w:rsidRPr="000F355F">
        <w:t xml:space="preserve">med </w:t>
      </w:r>
      <w:r w:rsidRPr="000F355F" w:rsidR="00F825BD">
        <w:t>0</w:t>
      </w:r>
      <w:r w:rsidRPr="000F355F" w:rsidR="006E635A">
        <w:t>,</w:t>
      </w:r>
      <w:r w:rsidRPr="000F355F" w:rsidR="00F825BD">
        <w:t>62</w:t>
      </w:r>
      <w:r w:rsidRPr="000F355F">
        <w:t xml:space="preserve"> miljarder kronor 2021.</w:t>
      </w:r>
    </w:p>
    <w:p w:rsidRPr="006C293D" w:rsidR="0058636C" w:rsidP="006C293D" w:rsidRDefault="007750A3" w14:paraId="7BD90ED3" w14:textId="7AEB9D42">
      <w:pPr>
        <w:pStyle w:val="Rubrik2numrerat"/>
      </w:pPr>
      <w:bookmarkStart w:name="_Toc82166421" w:id="158"/>
      <w:r w:rsidRPr="006C293D">
        <w:t>Avskaffa</w:t>
      </w:r>
      <w:r w:rsidRPr="006C293D" w:rsidR="000E30BC">
        <w:t>d</w:t>
      </w:r>
      <w:r w:rsidRPr="006C293D" w:rsidR="0058636C">
        <w:t xml:space="preserve"> skatt på avfallsförbränning</w:t>
      </w:r>
      <w:bookmarkEnd w:id="158"/>
    </w:p>
    <w:p w:rsidRPr="000F355F" w:rsidR="0058636C" w:rsidP="00E91948" w:rsidRDefault="0058636C" w14:paraId="511ABE98" w14:textId="42810018">
      <w:pPr>
        <w:pStyle w:val="Normalutanindragellerluft"/>
        <w:spacing w:before="150" w:after="150"/>
      </w:pPr>
      <w:r w:rsidRPr="000F355F">
        <w:rPr>
          <w:b/>
        </w:rPr>
        <w:t>Sverigedemokraternas förslag:</w:t>
      </w:r>
      <w:r w:rsidRPr="000F355F">
        <w:t xml:space="preserve"> </w:t>
      </w:r>
      <w:r w:rsidRPr="000F355F" w:rsidR="007750A3">
        <w:t>D</w:t>
      </w:r>
      <w:r w:rsidRPr="000F355F">
        <w:t>en särskild</w:t>
      </w:r>
      <w:r w:rsidRPr="000F355F" w:rsidR="007750A3">
        <w:t>a</w:t>
      </w:r>
      <w:r w:rsidRPr="000F355F">
        <w:t xml:space="preserve"> punktskatt</w:t>
      </w:r>
      <w:r w:rsidRPr="000F355F" w:rsidR="007750A3">
        <w:t>en</w:t>
      </w:r>
      <w:r w:rsidRPr="000F355F">
        <w:t xml:space="preserve"> på avfallsförbränning</w:t>
      </w:r>
      <w:r w:rsidRPr="000F355F" w:rsidR="007750A3">
        <w:t xml:space="preserve"> ska avskaffas</w:t>
      </w:r>
      <w:r w:rsidRPr="000F355F">
        <w:t xml:space="preserve">. </w:t>
      </w:r>
    </w:p>
    <w:p w:rsidRPr="000F355F" w:rsidR="0058636C" w:rsidP="0058636C" w:rsidRDefault="0058636C" w14:paraId="0A0EB67F" w14:textId="34BD0CD4">
      <w:pPr>
        <w:pStyle w:val="Normalutanindragellerluft"/>
      </w:pPr>
      <w:r w:rsidRPr="000F355F">
        <w:t>Se avsnitt 1</w:t>
      </w:r>
      <w:r w:rsidRPr="000F355F" w:rsidR="00DF6192">
        <w:t>6</w:t>
      </w:r>
      <w:r w:rsidRPr="000F355F">
        <w:t>.3.</w:t>
      </w:r>
    </w:p>
    <w:p w:rsidRPr="006C293D" w:rsidR="0058636C" w:rsidP="006C293D" w:rsidRDefault="0058636C" w14:paraId="7B5DE281" w14:textId="05727425">
      <w:pPr>
        <w:pStyle w:val="Rubrik2numrerat"/>
      </w:pPr>
      <w:bookmarkStart w:name="_Toc82166422" w:id="159"/>
      <w:r w:rsidRPr="006C293D">
        <w:t>Avskaffa</w:t>
      </w:r>
      <w:r w:rsidRPr="006C293D" w:rsidR="000E30BC">
        <w:t>d</w:t>
      </w:r>
      <w:r w:rsidRPr="006C293D">
        <w:t xml:space="preserve"> bonus</w:t>
      </w:r>
      <w:r w:rsidRPr="006C293D" w:rsidR="00D30A9C">
        <w:t>–</w:t>
      </w:r>
      <w:proofErr w:type="spellStart"/>
      <w:r w:rsidRPr="006C293D">
        <w:t>malus</w:t>
      </w:r>
      <w:bookmarkEnd w:id="159"/>
      <w:proofErr w:type="spellEnd"/>
    </w:p>
    <w:p w:rsidRPr="000F355F" w:rsidR="0058636C" w:rsidP="00E91948" w:rsidRDefault="0058636C" w14:paraId="5BC778BB" w14:textId="3437274D">
      <w:pPr>
        <w:pStyle w:val="Normalutanindragellerluft"/>
        <w:spacing w:before="150" w:after="150"/>
      </w:pPr>
      <w:r w:rsidRPr="000F355F">
        <w:rPr>
          <w:b/>
        </w:rPr>
        <w:t>Sverigedemokraternas förslag:</w:t>
      </w:r>
      <w:r w:rsidRPr="000F355F">
        <w:t xml:space="preserve"> </w:t>
      </w:r>
      <w:r w:rsidRPr="000F355F" w:rsidR="000E30BC">
        <w:t>Bonus</w:t>
      </w:r>
      <w:r w:rsidR="00D30A9C">
        <w:t>–</w:t>
      </w:r>
      <w:proofErr w:type="spellStart"/>
      <w:r w:rsidRPr="000F355F" w:rsidR="000E30BC">
        <w:t>malus</w:t>
      </w:r>
      <w:proofErr w:type="spellEnd"/>
      <w:r w:rsidRPr="000F355F" w:rsidR="000E30BC">
        <w:t>-systemet för personbilar ska avskaffas.</w:t>
      </w:r>
    </w:p>
    <w:p w:rsidRPr="000F355F" w:rsidR="008F4755" w:rsidP="000E30BC" w:rsidRDefault="0058636C" w14:paraId="2554FDFA" w14:textId="12DE55F5">
      <w:pPr>
        <w:pStyle w:val="Normalutanindragellerluft"/>
      </w:pPr>
      <w:r w:rsidRPr="000F355F">
        <w:t xml:space="preserve">Se avsnitt </w:t>
      </w:r>
      <w:r w:rsidRPr="000F355F" w:rsidR="00DF6192">
        <w:t>9</w:t>
      </w:r>
      <w:r w:rsidRPr="000F355F">
        <w:t>.5.</w:t>
      </w:r>
    </w:p>
    <w:p w:rsidRPr="006C293D" w:rsidR="008F4755" w:rsidP="006C293D" w:rsidRDefault="008F4755" w14:paraId="448EE88D" w14:textId="4F9618E1">
      <w:pPr>
        <w:pStyle w:val="Rubrik2numrerat"/>
      </w:pPr>
      <w:bookmarkStart w:name="_Toc82166423" w:id="160"/>
      <w:r w:rsidRPr="006C293D">
        <w:t xml:space="preserve">Nej till justerad förmånsbeskattning av </w:t>
      </w:r>
      <w:r w:rsidRPr="006C293D" w:rsidR="00B6282E">
        <w:t>tjänstebil</w:t>
      </w:r>
      <w:bookmarkEnd w:id="160"/>
    </w:p>
    <w:p w:rsidRPr="000F355F" w:rsidR="000E30BC" w:rsidP="00E91948" w:rsidRDefault="000E30BC" w14:paraId="16CFC4AE" w14:textId="58843724">
      <w:pPr>
        <w:pStyle w:val="Normalutanindragellerluft"/>
        <w:spacing w:before="150" w:after="150"/>
      </w:pPr>
      <w:r w:rsidRPr="000F355F">
        <w:rPr>
          <w:b/>
        </w:rPr>
        <w:t>Sverigedemokraternas förslag:</w:t>
      </w:r>
      <w:r w:rsidRPr="000F355F">
        <w:t xml:space="preserve"> </w:t>
      </w:r>
      <w:r w:rsidRPr="000F355F" w:rsidR="00B6282E">
        <w:t>Förmånsbeskattningen av tjänstebil ska inte justeras.</w:t>
      </w:r>
    </w:p>
    <w:p w:rsidRPr="000F355F" w:rsidR="003675EF" w:rsidP="003675EF" w:rsidRDefault="003675EF" w14:paraId="639A9E47" w14:textId="770D4159">
      <w:pPr>
        <w:ind w:firstLine="0"/>
      </w:pPr>
      <w:r w:rsidRPr="000F355F">
        <w:t>En del arbetsgivare erbjuder anställda möjligheten att växla lön mot tjänstebil, vilket innebär att bilen leasas av arbetsgivaren mot att arbetstagaren får lägre lön. Därefter förmånsbeskattas arbetstagaren för bilen som löneförmån. Regeringens förslag om ett kraftigt ökat förmånsvärde innebär att ett antal arbetstagare, som i många fall är beroende av bilen, får en kraftigt höjd skatt. Sverigedemokraternas förslag är att förmånsvärdet inte ska uppjusteras.</w:t>
      </w:r>
    </w:p>
    <w:p w:rsidRPr="000F355F" w:rsidR="003675EF" w:rsidP="003675EF" w:rsidRDefault="003675EF" w14:paraId="5290D81C" w14:textId="52B58FC2">
      <w:r w:rsidRPr="000F355F">
        <w:lastRenderedPageBreak/>
        <w:t xml:space="preserve">Förslaget beräknas minska </w:t>
      </w:r>
      <w:r w:rsidRPr="000F355F" w:rsidR="007A3C8E">
        <w:t xml:space="preserve">statens skatteintäkter </w:t>
      </w:r>
      <w:r w:rsidRPr="000F355F">
        <w:t>med 0,15 miljarder 2021.</w:t>
      </w:r>
    </w:p>
    <w:p w:rsidRPr="006C293D" w:rsidR="00604B53" w:rsidP="006C293D" w:rsidRDefault="00604B53" w14:paraId="6694AA1D" w14:textId="3DB4BEAA">
      <w:pPr>
        <w:pStyle w:val="Rubrik2numrerat"/>
      </w:pPr>
      <w:bookmarkStart w:name="_Toc82166424" w:id="161"/>
      <w:r w:rsidRPr="006C293D">
        <w:t>Återställda momssatser</w:t>
      </w:r>
      <w:bookmarkEnd w:id="161"/>
    </w:p>
    <w:p w:rsidRPr="000F355F" w:rsidR="00604B53" w:rsidP="00E91948" w:rsidRDefault="00604B53" w14:paraId="704F1916" w14:textId="77777777">
      <w:pPr>
        <w:pStyle w:val="Normalutanindragellerluft"/>
        <w:spacing w:before="150" w:after="150"/>
      </w:pPr>
      <w:r w:rsidRPr="000F355F">
        <w:rPr>
          <w:b/>
        </w:rPr>
        <w:t>Sverigedemokraternas förslag:</w:t>
      </w:r>
      <w:r w:rsidRPr="000F355F">
        <w:t xml:space="preserve"> Återställ momsen på restaurang- och cateringtjänster</w:t>
      </w:r>
      <w:r w:rsidRPr="000F355F" w:rsidR="007E1E6E">
        <w:t xml:space="preserve">, </w:t>
      </w:r>
      <w:r w:rsidRPr="000F355F">
        <w:t>på burkar och flaskor</w:t>
      </w:r>
      <w:r w:rsidRPr="000F355F" w:rsidR="007E1E6E">
        <w:t xml:space="preserve"> samt på </w:t>
      </w:r>
      <w:proofErr w:type="spellStart"/>
      <w:r w:rsidRPr="000F355F" w:rsidR="007E1E6E">
        <w:t>hämtmat</w:t>
      </w:r>
      <w:proofErr w:type="spellEnd"/>
      <w:r w:rsidRPr="000F355F">
        <w:t xml:space="preserve"> till ordinarie momssats om 25 procent. </w:t>
      </w:r>
    </w:p>
    <w:p w:rsidRPr="000F355F" w:rsidR="00604B53" w:rsidP="007E1E6E" w:rsidRDefault="00604B53" w14:paraId="2582592E" w14:textId="6E6DC505">
      <w:pPr>
        <w:ind w:firstLine="0"/>
      </w:pPr>
      <w:r w:rsidRPr="000F355F">
        <w:t>Ordinarie momssats i Sverige är 25 procent, men flertalet varor och tjänster har nedsatta momssatser, till antingen 12 eller 6</w:t>
      </w:r>
      <w:r w:rsidR="00032871">
        <w:t> </w:t>
      </w:r>
      <w:r w:rsidRPr="000F355F">
        <w:t>procent. Därtill är vissa varor och tjänster helt momsbefriade. Många momsnedsättningar verkar som ett riktat branschstöd</w:t>
      </w:r>
      <w:r w:rsidR="00032871">
        <w:t>,</w:t>
      </w:r>
      <w:r w:rsidRPr="000F355F">
        <w:t xml:space="preserve"> vilket är negativt ur perspektiven samhällsekonomisk effektivitet och rättvisa. Ett exempel är den nedsatta momsen på restaurang- och cateringtjänster samt på </w:t>
      </w:r>
      <w:proofErr w:type="spellStart"/>
      <w:r w:rsidRPr="000F355F">
        <w:t>hämtmat</w:t>
      </w:r>
      <w:proofErr w:type="spellEnd"/>
      <w:r w:rsidRPr="000F355F">
        <w:t>. De önskade effekterna har inte uppfyllts. Utvärderingar har gjort gällande att så lite som 1</w:t>
      </w:r>
      <w:r w:rsidR="00032871">
        <w:t> </w:t>
      </w:r>
      <w:r w:rsidRPr="000F355F">
        <w:t>000 nya jobb har skapats, till en kostnad om närmare 6</w:t>
      </w:r>
      <w:r w:rsidR="00032871">
        <w:t> </w:t>
      </w:r>
      <w:r w:rsidRPr="000F355F">
        <w:t>miljarder kronor.</w:t>
      </w:r>
    </w:p>
    <w:p w:rsidRPr="000F355F" w:rsidR="00604B53" w:rsidP="007E1E6E" w:rsidRDefault="00604B53" w14:paraId="14A3FAAD" w14:textId="4F465F42">
      <w:r w:rsidRPr="000F355F">
        <w:t>I denna budget återställer Sverigedemokraterna dessa båda momssatser</w:t>
      </w:r>
      <w:r w:rsidRPr="000F355F" w:rsidR="007E1E6E">
        <w:t>.</w:t>
      </w:r>
      <w:r w:rsidRPr="000F355F">
        <w:t xml:space="preserve"> Tillika höjs momsen på flaskor och burkar till ordinarie 25 procent. I ett längre perspektiv bör en större skatteväxling mellan moms och </w:t>
      </w:r>
      <w:r w:rsidRPr="000F355F" w:rsidR="007E1E6E">
        <w:t>förvärvs</w:t>
      </w:r>
      <w:r w:rsidRPr="000F355F">
        <w:t>inkomster utredas, eftersom syssel</w:t>
      </w:r>
      <w:r w:rsidR="009D1757">
        <w:softHyphen/>
      </w:r>
      <w:bookmarkStart w:name="_GoBack" w:id="162"/>
      <w:bookmarkEnd w:id="162"/>
      <w:r w:rsidRPr="000F355F">
        <w:t xml:space="preserve">sättningseffekten blir mer påtaglig av sänkta </w:t>
      </w:r>
      <w:r w:rsidRPr="000F355F" w:rsidR="007E1E6E">
        <w:t>inkomst</w:t>
      </w:r>
      <w:r w:rsidRPr="000F355F">
        <w:t>skatter. En sådan utredning bör även ta sikte på fördelningspolitiska effekter av en skatteväxling.</w:t>
      </w:r>
    </w:p>
    <w:p w:rsidRPr="000F355F" w:rsidR="00604B53" w:rsidP="007E1E6E" w:rsidRDefault="00604B53" w14:paraId="71D484D4" w14:textId="30C01A80">
      <w:r w:rsidRPr="000F355F">
        <w:t xml:space="preserve">Förslaget beräknas öka </w:t>
      </w:r>
      <w:r w:rsidRPr="000F355F" w:rsidR="007A3C8E">
        <w:t xml:space="preserve">statens skatteintäkter med </w:t>
      </w:r>
      <w:r w:rsidRPr="000F355F" w:rsidR="007E1E6E">
        <w:t>13,9</w:t>
      </w:r>
      <w:r w:rsidRPr="000F355F" w:rsidR="00BD2A65">
        <w:t>0</w:t>
      </w:r>
      <w:r w:rsidRPr="000F355F">
        <w:t xml:space="preserve"> miljarder kronor 2021</w:t>
      </w:r>
      <w:r w:rsidR="00032871">
        <w:t>.</w:t>
      </w:r>
      <w:r w:rsidRPr="000F355F" w:rsidR="007E1E6E">
        <w:rPr>
          <w:rStyle w:val="Fotnotsreferens"/>
        </w:rPr>
        <w:footnoteReference w:id="54"/>
      </w:r>
    </w:p>
    <w:p w:rsidRPr="006C293D" w:rsidR="0058636C" w:rsidP="006C293D" w:rsidRDefault="0058636C" w14:paraId="5EE6C21C" w14:textId="623FF848">
      <w:pPr>
        <w:pStyle w:val="Rubrik2numrerat"/>
      </w:pPr>
      <w:bookmarkStart w:name="_Toc82166425" w:id="163"/>
      <w:r w:rsidRPr="006C293D">
        <w:t>Slopad förmånsbeskattning av sjukvård</w:t>
      </w:r>
      <w:bookmarkEnd w:id="163"/>
    </w:p>
    <w:p w:rsidRPr="000F355F" w:rsidR="0058636C" w:rsidP="00E91948" w:rsidRDefault="0058636C" w14:paraId="55B1912D" w14:textId="77777777">
      <w:pPr>
        <w:pStyle w:val="Normalutanindragellerluft"/>
        <w:spacing w:before="150" w:after="150"/>
      </w:pPr>
      <w:r w:rsidRPr="000F355F">
        <w:rPr>
          <w:b/>
        </w:rPr>
        <w:t>Sverigedemokraternas förslag:</w:t>
      </w:r>
      <w:r w:rsidRPr="000F355F">
        <w:t xml:space="preserve"> Avskaffa förmånsbeskattningen av privata sjukvårdsförsäkringar.</w:t>
      </w:r>
    </w:p>
    <w:p w:rsidRPr="000F355F" w:rsidR="0058636C" w:rsidP="0058636C" w:rsidRDefault="0058636C" w14:paraId="181B4AF5" w14:textId="77777777">
      <w:pPr>
        <w:pStyle w:val="Normalutanindragellerluft"/>
      </w:pPr>
      <w:r w:rsidRPr="000F355F">
        <w:t>Svensk sjukvård är överbelastad och har långa köer. Privata sjukvårdsförsäkringar som ger tillgång till privat sjukvård vid sidan av den ordinarie offentliga vården har medfört en avlastning från vårdköerna och från regionerna i den nu rådande situationen. En ökad beskattning på privat sjukvård kan medföra att allt fler väljer att ställa sig i de ordinarie vårdköerna och på så sätt ytterligare belasta den redan problemfyllda offentliga vården med längre väntetider. Sverigedemokraterna motsätter sig därför sjukvårdsskatten som inte leder till samhällsekonomisk nytta eller leder till mer jämlik vård.</w:t>
      </w:r>
    </w:p>
    <w:p w:rsidRPr="000F355F" w:rsidR="00DA613C" w:rsidP="00DA613C" w:rsidRDefault="00DA613C" w14:paraId="6A176A26" w14:textId="335876CB">
      <w:r w:rsidRPr="000F355F">
        <w:t xml:space="preserve">Förslaget beräknas minska </w:t>
      </w:r>
      <w:r w:rsidRPr="000F355F" w:rsidR="007A3C8E">
        <w:t>statens skatteintäkter</w:t>
      </w:r>
      <w:r w:rsidRPr="000F355F">
        <w:t xml:space="preserve"> med </w:t>
      </w:r>
      <w:r w:rsidRPr="000F355F" w:rsidR="007E1E6E">
        <w:t>0,</w:t>
      </w:r>
      <w:r w:rsidRPr="000F355F" w:rsidR="00BD2A65">
        <w:t>40</w:t>
      </w:r>
      <w:r w:rsidRPr="000F355F">
        <w:t xml:space="preserve"> miljarder kronor 2021</w:t>
      </w:r>
      <w:r w:rsidR="00032871">
        <w:t>.</w:t>
      </w:r>
      <w:r w:rsidRPr="000F355F" w:rsidR="007E1E6E">
        <w:rPr>
          <w:rStyle w:val="Fotnotsreferens"/>
        </w:rPr>
        <w:footnoteReference w:id="55"/>
      </w:r>
    </w:p>
    <w:p w:rsidRPr="000F355F" w:rsidR="00F56001" w:rsidRDefault="00F56001" w14:paraId="1F50292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0F355F">
        <w:br w:type="page"/>
      </w:r>
    </w:p>
    <w:p w:rsidRPr="006C293D" w:rsidR="0058636C" w:rsidP="006C293D" w:rsidRDefault="00232D33" w14:paraId="61473526" w14:textId="3357AA44">
      <w:pPr>
        <w:pStyle w:val="Rubrik1numrerat"/>
      </w:pPr>
      <w:bookmarkStart w:name="_Toc82166426" w:id="164"/>
      <w:r w:rsidRPr="006C293D">
        <w:lastRenderedPageBreak/>
        <w:t>Fördelningspolitiska e</w:t>
      </w:r>
      <w:r w:rsidRPr="006C293D" w:rsidR="0058636C">
        <w:t>ffekter</w:t>
      </w:r>
      <w:bookmarkEnd w:id="164"/>
    </w:p>
    <w:p w:rsidRPr="000F355F" w:rsidR="0058636C" w:rsidP="0058636C" w:rsidRDefault="0058636C" w14:paraId="32CC623D" w14:textId="77777777">
      <w:pPr>
        <w:pStyle w:val="Normalutanindragellerluft"/>
      </w:pPr>
      <w:r w:rsidRPr="000F355F">
        <w:t>Det går inte att uppnå ett samhälle som är helt ekonomiskt jämlikt. Människor är olika och kommer alltid att prioritera olika vad gäller utbildning, arbete och sparande. Och man lyckas olika väl. Historiens dom över försöken att forcera fram total ekonomisk jämlikhet är hård.</w:t>
      </w:r>
    </w:p>
    <w:p w:rsidRPr="000F355F" w:rsidR="0058636C" w:rsidP="002E0E09" w:rsidRDefault="0058636C" w14:paraId="65E195D3" w14:textId="77777777">
      <w:r w:rsidRPr="000F355F">
        <w:t>Med detta sagt strävar Sverigedemokraterna efter ett samhälle som präglas av sammanhållning. Det finns många aspekter på detta och ekonomi är en av dem. Det är samhällets uppgift att stödja svaga grupper i samhället och det är inte fel att relativt välavlönade får dra ett tyngre lass än andra.</w:t>
      </w:r>
    </w:p>
    <w:p w:rsidRPr="000F355F" w:rsidR="004E3271" w:rsidP="004E3271" w:rsidRDefault="0058636C" w14:paraId="4B32E60B" w14:textId="06D5AC9D">
      <w:r w:rsidRPr="000F355F">
        <w:t>Sverigedemokraternas förslag till statsbudget innebär dessutom ett steg mot större ekonomisk jämställdhet mellan kvinnor och män.</w:t>
      </w:r>
    </w:p>
    <w:p w:rsidRPr="00666ADB" w:rsidR="00254557" w:rsidP="00666ADB" w:rsidRDefault="00254557" w14:paraId="4996F3D6" w14:textId="304EDC71">
      <w:pPr>
        <w:pStyle w:val="Tabellrubrik"/>
      </w:pPr>
      <w:r w:rsidRPr="00666ADB">
        <w:t xml:space="preserve">Tabell </w:t>
      </w:r>
      <w:r w:rsidRPr="00666ADB">
        <w:fldChar w:fldCharType="begin"/>
      </w:r>
      <w:r w:rsidRPr="00666ADB">
        <w:instrText xml:space="preserve"> SEQ Tabell \* ARABIC </w:instrText>
      </w:r>
      <w:r w:rsidRPr="00666ADB">
        <w:fldChar w:fldCharType="separate"/>
      </w:r>
      <w:r w:rsidRPr="00666ADB">
        <w:t>12</w:t>
      </w:r>
      <w:r w:rsidRPr="00666ADB">
        <w:fldChar w:fldCharType="end"/>
      </w:r>
      <w:r w:rsidRPr="00666ADB">
        <w:t xml:space="preserve"> Förslagens effekt på genomsnittlig disponibel inkomst per konsumtionsenhet, år 2021, efter </w:t>
      </w:r>
      <w:proofErr w:type="spellStart"/>
      <w:r w:rsidRPr="00666ADB">
        <w:t>decilgrupp</w:t>
      </w:r>
      <w:proofErr w:type="spellEnd"/>
      <w:r w:rsidRPr="00666ADB">
        <w:t>, andel i procent</w:t>
      </w:r>
    </w:p>
    <w:p w:rsidRPr="000F355F" w:rsidR="00254557" w:rsidP="00254557" w:rsidRDefault="00254557" w14:paraId="53E5D1BB" w14:textId="2D1997BD">
      <w:pPr>
        <w:pStyle w:val="Normalutanindragellerluft"/>
      </w:pPr>
      <w:r w:rsidRPr="000F355F">
        <w:rPr>
          <w:noProof/>
        </w:rPr>
        <w:drawing>
          <wp:inline distT="0" distB="0" distL="0" distR="0" wp14:anchorId="42D284BE" wp14:editId="213B545A">
            <wp:extent cx="4572000" cy="2114550"/>
            <wp:effectExtent l="0" t="0" r="0" b="0"/>
            <wp:docPr id="7" name="Diagram 7" descr="">
              <a:extLst xmlns:a="http://schemas.openxmlformats.org/drawingml/2006/main">
                <a:ext uri="{FF2B5EF4-FFF2-40B4-BE49-F238E27FC236}">
                  <a16:creationId xmlns:a16="http://schemas.microsoft.com/office/drawing/2014/main" id="{FCDC27BB-2672-4802-A9C4-99D3C8C751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Pr="00666ADB" w:rsidR="00254557" w:rsidP="00666ADB" w:rsidRDefault="00254557" w14:paraId="49DF0241" w14:textId="1707FCD0">
      <w:pPr>
        <w:pStyle w:val="Klla"/>
      </w:pPr>
      <w:r w:rsidRPr="00666ADB">
        <w:t xml:space="preserve">Källa: SCB, </w:t>
      </w:r>
      <w:proofErr w:type="spellStart"/>
      <w:r w:rsidRPr="00666ADB" w:rsidR="00032871">
        <w:t>Fasit</w:t>
      </w:r>
      <w:proofErr w:type="spellEnd"/>
      <w:r w:rsidRPr="00666ADB">
        <w:t>, basår 2018, version 3, STAR.</w:t>
      </w:r>
    </w:p>
    <w:p w:rsidRPr="00666ADB" w:rsidR="00595C65" w:rsidP="00666ADB" w:rsidRDefault="00595C65" w14:paraId="18D8641B" w14:textId="41E10D6A">
      <w:pPr>
        <w:pStyle w:val="Tabellrubrik"/>
        <w:spacing w:before="360"/>
      </w:pPr>
      <w:r w:rsidRPr="00666ADB">
        <w:t xml:space="preserve">Figur </w:t>
      </w:r>
      <w:r w:rsidRPr="00666ADB">
        <w:fldChar w:fldCharType="begin"/>
      </w:r>
      <w:r w:rsidRPr="00666ADB">
        <w:instrText xml:space="preserve"> SEQ Figur \* ARABIC </w:instrText>
      </w:r>
      <w:r w:rsidRPr="00666ADB">
        <w:fldChar w:fldCharType="separate"/>
      </w:r>
      <w:r w:rsidRPr="00666ADB">
        <w:t>13</w:t>
      </w:r>
      <w:r w:rsidRPr="00666ADB">
        <w:fldChar w:fldCharType="end"/>
      </w:r>
      <w:r w:rsidRPr="00666ADB">
        <w:t xml:space="preserve"> Förslagens effekt på individuell inkomst, år 2021, efter kön, andel i procent</w:t>
      </w:r>
    </w:p>
    <w:p w:rsidRPr="000F355F" w:rsidR="00254557" w:rsidP="00254557" w:rsidRDefault="00254557" w14:paraId="004D3692" w14:textId="77777777">
      <w:pPr>
        <w:ind w:firstLine="0"/>
        <w:rPr>
          <w:i/>
          <w:sz w:val="20"/>
          <w:szCs w:val="20"/>
        </w:rPr>
      </w:pPr>
      <w:r w:rsidRPr="000F355F">
        <w:rPr>
          <w:noProof/>
        </w:rPr>
        <w:drawing>
          <wp:inline distT="0" distB="0" distL="0" distR="0" wp14:anchorId="78F996CB" wp14:editId="1867702A">
            <wp:extent cx="4572000" cy="1828800"/>
            <wp:effectExtent l="0" t="0" r="0" b="0"/>
            <wp:docPr id="16" name="Diagram 16" descr="">
              <a:extLst xmlns:a="http://schemas.openxmlformats.org/drawingml/2006/main">
                <a:ext uri="{FF2B5EF4-FFF2-40B4-BE49-F238E27FC236}">
                  <a16:creationId xmlns:a16="http://schemas.microsoft.com/office/drawing/2014/main" id="{0847C70F-1D48-48BA-A3FE-5BCE1271D6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Pr="00666ADB" w:rsidR="00254557" w:rsidP="00666ADB" w:rsidRDefault="00254557" w14:paraId="65C61E6A" w14:textId="3B55D7BD">
      <w:pPr>
        <w:pStyle w:val="Klla"/>
      </w:pPr>
      <w:r w:rsidRPr="00666ADB">
        <w:t xml:space="preserve">Källa: SCB, </w:t>
      </w:r>
      <w:proofErr w:type="spellStart"/>
      <w:r w:rsidRPr="00666ADB" w:rsidR="00032871">
        <w:t>Fasit</w:t>
      </w:r>
      <w:proofErr w:type="spellEnd"/>
      <w:r w:rsidRPr="00666ADB">
        <w:t>, basår 2018, version 3, STAR.</w:t>
      </w:r>
    </w:p>
    <w:p w:rsidR="00666ADB" w:rsidRDefault="00666ADB" w14:paraId="2F6B995E" w14:textId="0B78752B">
      <w:pPr>
        <w:tabs>
          <w:tab w:val="clear" w:pos="284"/>
          <w:tab w:val="clear" w:pos="567"/>
          <w:tab w:val="clear" w:pos="851"/>
          <w:tab w:val="clear" w:pos="1134"/>
          <w:tab w:val="clear" w:pos="1701"/>
          <w:tab w:val="clear" w:pos="2268"/>
          <w:tab w:val="clear" w:pos="4536"/>
          <w:tab w:val="clear" w:pos="9072"/>
        </w:tabs>
        <w:spacing w:after="240" w:line="240" w:lineRule="auto"/>
        <w:ind w:firstLine="284"/>
        <w:rPr>
          <w:i/>
          <w:sz w:val="20"/>
          <w:szCs w:val="20"/>
        </w:rPr>
      </w:pPr>
      <w:r>
        <w:rPr>
          <w:i/>
          <w:sz w:val="20"/>
          <w:szCs w:val="20"/>
        </w:rPr>
        <w:br w:type="page"/>
      </w:r>
    </w:p>
    <w:p w:rsidRPr="006C293D" w:rsidR="004E3271" w:rsidP="006C293D" w:rsidRDefault="004E3271" w14:paraId="7AB01DB7" w14:textId="50684FAD">
      <w:pPr>
        <w:pStyle w:val="Rubrik1numrerat"/>
      </w:pPr>
      <w:bookmarkStart w:name="_Toc82166427" w:id="165"/>
      <w:r w:rsidRPr="006C293D">
        <w:lastRenderedPageBreak/>
        <w:t>Tabeller per utgiftsområde</w:t>
      </w:r>
      <w:bookmarkEnd w:id="165"/>
    </w:p>
    <w:p w:rsidRPr="006C293D" w:rsidR="004E3271" w:rsidP="00AF62C9" w:rsidRDefault="004E3271" w14:paraId="517100FF" w14:textId="0F606E46">
      <w:pPr>
        <w:pStyle w:val="Rubrik2numrerat"/>
        <w:spacing w:before="440"/>
      </w:pPr>
      <w:bookmarkStart w:name="_Toc82166428" w:id="166"/>
      <w:r w:rsidRPr="006C293D">
        <w:t>Utgiftsområde 1 Rikets styrelse</w:t>
      </w:r>
      <w:bookmarkEnd w:id="166"/>
    </w:p>
    <w:p w:rsidRPr="002712F3" w:rsidR="00420D66" w:rsidP="002712F3" w:rsidRDefault="00420D66" w14:paraId="1FF30E3C" w14:textId="17C22680">
      <w:pPr>
        <w:pStyle w:val="Tabellrubrik"/>
      </w:pPr>
      <w:r w:rsidRPr="002712F3">
        <w:t>Avvikelser gentemot regeringen för utgiftsområde</w:t>
      </w:r>
      <w:r w:rsidRPr="002712F3" w:rsidR="00032871">
        <w:t xml:space="preserve"> </w:t>
      </w:r>
      <w:r w:rsidRPr="002712F3">
        <w:t>1</w:t>
      </w:r>
      <w:r w:rsidRPr="002712F3" w:rsidR="00032871">
        <w:t xml:space="preserve"> </w:t>
      </w:r>
      <w:r w:rsidRPr="002712F3">
        <w:t>Rikets styrelse</w:t>
      </w:r>
    </w:p>
    <w:p w:rsidRPr="002712F3" w:rsidR="00420D66" w:rsidP="002712F3" w:rsidRDefault="00420D66" w14:paraId="25956125" w14:textId="4EB9EC26">
      <w:pPr>
        <w:pStyle w:val="Tabellunderrubrik"/>
      </w:pPr>
      <w:r w:rsidRPr="002712F3">
        <w:t> </w:t>
      </w:r>
      <w:proofErr w:type="spellStart"/>
      <w:r w:rsidRPr="002712F3">
        <w:t>iljoner</w:t>
      </w:r>
      <w:proofErr w:type="spellEnd"/>
      <w:r w:rsidRPr="002712F3">
        <w:t xml:space="preserve">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334"/>
        <w:gridCol w:w="4028"/>
        <w:gridCol w:w="1381"/>
        <w:gridCol w:w="1381"/>
        <w:gridCol w:w="1381"/>
      </w:tblGrid>
      <w:tr w:rsidRPr="000F355F" w:rsidR="00420D66" w:rsidTr="002C6EF4" w14:paraId="176C29A0" w14:textId="77777777">
        <w:trPr>
          <w:cantSplit/>
        </w:trPr>
        <w:tc>
          <w:tcPr>
            <w:tcW w:w="334"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420D66" w:rsidP="00DD7182" w:rsidRDefault="00420D66" w14:paraId="6EBC85B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4028"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420D66" w:rsidP="00DD7182" w:rsidRDefault="00420D66" w14:paraId="516347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43"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420D66" w:rsidP="00DD7182" w:rsidRDefault="00420D66" w14:paraId="68AB87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420D66" w:rsidTr="002C6EF4" w14:paraId="649CAD9F" w14:textId="77777777">
        <w:trPr>
          <w:cantSplit/>
        </w:trPr>
        <w:tc>
          <w:tcPr>
            <w:tcW w:w="334"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420D66" w:rsidP="00DD7182" w:rsidRDefault="00420D66" w14:paraId="2B85A5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4028"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420D66" w:rsidP="00DD7182" w:rsidRDefault="00420D66" w14:paraId="4135CE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DD7182" w:rsidRDefault="00420D66" w14:paraId="48403D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DD7182" w:rsidRDefault="00420D66" w14:paraId="638F9C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DD7182" w:rsidRDefault="00420D66" w14:paraId="177452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420D66" w:rsidTr="00DD7182" w14:paraId="2ACFA65B" w14:textId="77777777">
        <w:trPr>
          <w:cantSplit/>
        </w:trPr>
        <w:tc>
          <w:tcPr>
            <w:tcW w:w="8505" w:type="dxa"/>
            <w:gridSpan w:val="5"/>
            <w:shd w:val="clear" w:color="auto" w:fill="FFFFFF"/>
            <w:tcMar>
              <w:top w:w="68" w:type="dxa"/>
              <w:left w:w="28" w:type="dxa"/>
              <w:bottom w:w="0" w:type="dxa"/>
              <w:right w:w="28" w:type="dxa"/>
            </w:tcMar>
            <w:vAlign w:val="bottom"/>
            <w:hideMark/>
          </w:tcPr>
          <w:p w:rsidRPr="000F355F" w:rsidR="00420D66" w:rsidP="00DD7182" w:rsidRDefault="00420D66" w14:paraId="69BDA0D3" w14:textId="18FF943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1</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Rikets styrelse</w:t>
            </w:r>
          </w:p>
        </w:tc>
      </w:tr>
      <w:tr w:rsidRPr="000F355F" w:rsidR="00420D66" w:rsidTr="00DD7182" w14:paraId="200CC989" w14:textId="77777777">
        <w:trPr>
          <w:cantSplit/>
        </w:trPr>
        <w:tc>
          <w:tcPr>
            <w:tcW w:w="334" w:type="dxa"/>
            <w:shd w:val="clear" w:color="auto" w:fill="FFFFFF"/>
            <w:tcMar>
              <w:top w:w="68" w:type="dxa"/>
              <w:left w:w="28" w:type="dxa"/>
              <w:bottom w:w="0" w:type="dxa"/>
              <w:right w:w="28" w:type="dxa"/>
            </w:tcMar>
            <w:hideMark/>
          </w:tcPr>
          <w:p w:rsidRPr="000F355F" w:rsidR="00420D66" w:rsidP="00DD7182" w:rsidRDefault="00420D66" w14:paraId="7B2DB3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4028" w:type="dxa"/>
            <w:shd w:val="clear" w:color="auto" w:fill="FFFFFF"/>
            <w:tcMar>
              <w:top w:w="68" w:type="dxa"/>
              <w:left w:w="28" w:type="dxa"/>
              <w:bottom w:w="0" w:type="dxa"/>
              <w:right w:w="28" w:type="dxa"/>
            </w:tcMar>
            <w:vAlign w:val="bottom"/>
            <w:hideMark/>
          </w:tcPr>
          <w:p w:rsidRPr="000F355F" w:rsidR="00420D66" w:rsidP="00DD7182" w:rsidRDefault="00420D66" w14:paraId="234CD3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Kungliga hov- och slottsstaten</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555D9B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032BE2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459FD7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w:t>
            </w:r>
          </w:p>
        </w:tc>
      </w:tr>
      <w:tr w:rsidRPr="000F355F" w:rsidR="00420D66" w:rsidTr="00DD7182" w14:paraId="7AB972C7" w14:textId="77777777">
        <w:trPr>
          <w:cantSplit/>
        </w:trPr>
        <w:tc>
          <w:tcPr>
            <w:tcW w:w="334" w:type="dxa"/>
            <w:shd w:val="clear" w:color="auto" w:fill="FFFFFF"/>
            <w:tcMar>
              <w:top w:w="68" w:type="dxa"/>
              <w:left w:w="28" w:type="dxa"/>
              <w:bottom w:w="0" w:type="dxa"/>
              <w:right w:w="28" w:type="dxa"/>
            </w:tcMar>
            <w:hideMark/>
          </w:tcPr>
          <w:p w:rsidRPr="000F355F" w:rsidR="00420D66" w:rsidP="00DD7182" w:rsidRDefault="00420D66" w14:paraId="259C4E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3:1</w:t>
            </w:r>
          </w:p>
        </w:tc>
        <w:tc>
          <w:tcPr>
            <w:tcW w:w="4028" w:type="dxa"/>
            <w:shd w:val="clear" w:color="auto" w:fill="FFFFFF"/>
            <w:tcMar>
              <w:top w:w="68" w:type="dxa"/>
              <w:left w:w="28" w:type="dxa"/>
              <w:bottom w:w="0" w:type="dxa"/>
              <w:right w:w="28" w:type="dxa"/>
            </w:tcMar>
            <w:vAlign w:val="bottom"/>
            <w:hideMark/>
          </w:tcPr>
          <w:p w:rsidRPr="000F355F" w:rsidR="00420D66" w:rsidP="00DD7182" w:rsidRDefault="00420D66" w14:paraId="78730A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Sametinget</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7061DA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75174A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199B6D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w:t>
            </w:r>
          </w:p>
        </w:tc>
      </w:tr>
      <w:tr w:rsidRPr="000F355F" w:rsidR="00420D66" w:rsidTr="00DD7182" w14:paraId="32DE1B9A" w14:textId="77777777">
        <w:trPr>
          <w:cantSplit/>
        </w:trPr>
        <w:tc>
          <w:tcPr>
            <w:tcW w:w="334" w:type="dxa"/>
            <w:shd w:val="clear" w:color="auto" w:fill="FFFFFF"/>
            <w:tcMar>
              <w:top w:w="68" w:type="dxa"/>
              <w:left w:w="28" w:type="dxa"/>
              <w:bottom w:w="0" w:type="dxa"/>
              <w:right w:w="28" w:type="dxa"/>
            </w:tcMar>
            <w:hideMark/>
          </w:tcPr>
          <w:p w:rsidRPr="000F355F" w:rsidR="00420D66" w:rsidP="00DD7182" w:rsidRDefault="00420D66" w14:paraId="377525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4:1</w:t>
            </w:r>
          </w:p>
        </w:tc>
        <w:tc>
          <w:tcPr>
            <w:tcW w:w="4028" w:type="dxa"/>
            <w:shd w:val="clear" w:color="auto" w:fill="FFFFFF"/>
            <w:tcMar>
              <w:top w:w="68" w:type="dxa"/>
              <w:left w:w="28" w:type="dxa"/>
              <w:bottom w:w="0" w:type="dxa"/>
              <w:right w:w="28" w:type="dxa"/>
            </w:tcMar>
            <w:vAlign w:val="bottom"/>
            <w:hideMark/>
          </w:tcPr>
          <w:p w:rsidRPr="000F355F" w:rsidR="00420D66" w:rsidP="00DD7182" w:rsidRDefault="00420D66" w14:paraId="241AEE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Regeringskansliet m.m.</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383A17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27A666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35B319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r>
      <w:tr w:rsidRPr="000F355F" w:rsidR="00420D66" w:rsidTr="00DD7182" w14:paraId="50F2F45C" w14:textId="77777777">
        <w:trPr>
          <w:cantSplit/>
        </w:trPr>
        <w:tc>
          <w:tcPr>
            <w:tcW w:w="334" w:type="dxa"/>
            <w:shd w:val="clear" w:color="auto" w:fill="FFFFFF"/>
            <w:tcMar>
              <w:top w:w="68" w:type="dxa"/>
              <w:left w:w="28" w:type="dxa"/>
              <w:bottom w:w="0" w:type="dxa"/>
              <w:right w:w="28" w:type="dxa"/>
            </w:tcMar>
            <w:hideMark/>
          </w:tcPr>
          <w:p w:rsidRPr="000F355F" w:rsidR="00420D66" w:rsidP="00DD7182" w:rsidRDefault="00420D66" w14:paraId="0DD5B6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5:1</w:t>
            </w:r>
          </w:p>
        </w:tc>
        <w:tc>
          <w:tcPr>
            <w:tcW w:w="4028" w:type="dxa"/>
            <w:shd w:val="clear" w:color="auto" w:fill="FFFFFF"/>
            <w:tcMar>
              <w:top w:w="68" w:type="dxa"/>
              <w:left w:w="28" w:type="dxa"/>
              <w:bottom w:w="0" w:type="dxa"/>
              <w:right w:w="28" w:type="dxa"/>
            </w:tcMar>
            <w:vAlign w:val="bottom"/>
            <w:hideMark/>
          </w:tcPr>
          <w:p w:rsidRPr="000F355F" w:rsidR="00420D66" w:rsidP="00DD7182" w:rsidRDefault="00420D66" w14:paraId="5AB868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Länsstyrelserna m.m.</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6F825B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76FA11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727D6E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r>
      <w:tr w:rsidRPr="000F355F" w:rsidR="00420D66" w:rsidTr="00DD7182" w14:paraId="1FDAA227" w14:textId="77777777">
        <w:trPr>
          <w:cantSplit/>
        </w:trPr>
        <w:tc>
          <w:tcPr>
            <w:tcW w:w="334" w:type="dxa"/>
            <w:shd w:val="clear" w:color="auto" w:fill="FFFFFF"/>
            <w:tcMar>
              <w:top w:w="68" w:type="dxa"/>
              <w:left w:w="28" w:type="dxa"/>
              <w:bottom w:w="0" w:type="dxa"/>
              <w:right w:w="28" w:type="dxa"/>
            </w:tcMar>
            <w:hideMark/>
          </w:tcPr>
          <w:p w:rsidRPr="000F355F" w:rsidR="00420D66" w:rsidP="00DD7182" w:rsidRDefault="00420D66" w14:paraId="139543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6:1</w:t>
            </w:r>
          </w:p>
        </w:tc>
        <w:tc>
          <w:tcPr>
            <w:tcW w:w="4028" w:type="dxa"/>
            <w:shd w:val="clear" w:color="auto" w:fill="FFFFFF"/>
            <w:tcMar>
              <w:top w:w="68" w:type="dxa"/>
              <w:left w:w="28" w:type="dxa"/>
              <w:bottom w:w="0" w:type="dxa"/>
              <w:right w:w="28" w:type="dxa"/>
            </w:tcMar>
            <w:vAlign w:val="bottom"/>
            <w:hideMark/>
          </w:tcPr>
          <w:p w:rsidRPr="000F355F" w:rsidR="00420D66" w:rsidP="00DD7182" w:rsidRDefault="00420D66" w14:paraId="605D2C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Allmänna val och demokrati</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7188C4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26DF2E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5B1A6D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r>
      <w:tr w:rsidRPr="000F355F" w:rsidR="00420D66" w:rsidTr="00DD7182" w14:paraId="4AAB58F7" w14:textId="77777777">
        <w:trPr>
          <w:cantSplit/>
        </w:trPr>
        <w:tc>
          <w:tcPr>
            <w:tcW w:w="334" w:type="dxa"/>
            <w:shd w:val="clear" w:color="auto" w:fill="FFFFFF"/>
            <w:tcMar>
              <w:top w:w="68" w:type="dxa"/>
              <w:left w:w="28" w:type="dxa"/>
              <w:bottom w:w="0" w:type="dxa"/>
              <w:right w:w="28" w:type="dxa"/>
            </w:tcMar>
            <w:hideMark/>
          </w:tcPr>
          <w:p w:rsidRPr="000F355F" w:rsidR="00420D66" w:rsidP="00DD7182" w:rsidRDefault="00420D66" w14:paraId="218B66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6:3</w:t>
            </w:r>
          </w:p>
        </w:tc>
        <w:tc>
          <w:tcPr>
            <w:tcW w:w="4028" w:type="dxa"/>
            <w:shd w:val="clear" w:color="auto" w:fill="FFFFFF"/>
            <w:tcMar>
              <w:top w:w="68" w:type="dxa"/>
              <w:left w:w="28" w:type="dxa"/>
              <w:bottom w:w="0" w:type="dxa"/>
              <w:right w:w="28" w:type="dxa"/>
            </w:tcMar>
            <w:vAlign w:val="bottom"/>
            <w:hideMark/>
          </w:tcPr>
          <w:p w:rsidRPr="000F355F" w:rsidR="00420D66" w:rsidP="00DD7182" w:rsidRDefault="00290338" w14:paraId="7BFAFA48" w14:textId="25F6719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Integritetsskyddsmyndigheten</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66609E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23ABC3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0F79B1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r>
      <w:tr w:rsidRPr="000F355F" w:rsidR="00420D66" w:rsidTr="00DD7182" w14:paraId="057F7095" w14:textId="77777777">
        <w:trPr>
          <w:cantSplit/>
        </w:trPr>
        <w:tc>
          <w:tcPr>
            <w:tcW w:w="334" w:type="dxa"/>
            <w:shd w:val="clear" w:color="auto" w:fill="FFFFFF"/>
            <w:tcMar>
              <w:top w:w="68" w:type="dxa"/>
              <w:left w:w="28" w:type="dxa"/>
              <w:bottom w:w="0" w:type="dxa"/>
              <w:right w:w="28" w:type="dxa"/>
            </w:tcMar>
            <w:hideMark/>
          </w:tcPr>
          <w:p w:rsidRPr="000F355F" w:rsidR="00420D66" w:rsidP="00DD7182" w:rsidRDefault="00420D66" w14:paraId="2A80D8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6:4</w:t>
            </w:r>
          </w:p>
        </w:tc>
        <w:tc>
          <w:tcPr>
            <w:tcW w:w="4028" w:type="dxa"/>
            <w:shd w:val="clear" w:color="auto" w:fill="FFFFFF"/>
            <w:tcMar>
              <w:top w:w="68" w:type="dxa"/>
              <w:left w:w="28" w:type="dxa"/>
              <w:bottom w:w="0" w:type="dxa"/>
              <w:right w:w="28" w:type="dxa"/>
            </w:tcMar>
            <w:vAlign w:val="bottom"/>
            <w:hideMark/>
          </w:tcPr>
          <w:p w:rsidRPr="000F355F" w:rsidR="00420D66" w:rsidP="00DD7182" w:rsidRDefault="00420D66" w14:paraId="2BF86E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Valmyndigheten</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74C454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2AE90E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49EF89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r>
      <w:tr w:rsidRPr="000F355F" w:rsidR="00420D66" w:rsidTr="00DD7182" w14:paraId="0934151E" w14:textId="77777777">
        <w:trPr>
          <w:cantSplit/>
        </w:trPr>
        <w:tc>
          <w:tcPr>
            <w:tcW w:w="334" w:type="dxa"/>
            <w:shd w:val="clear" w:color="auto" w:fill="FFFFFF"/>
            <w:tcMar>
              <w:top w:w="68" w:type="dxa"/>
              <w:left w:w="28" w:type="dxa"/>
              <w:bottom w:w="0" w:type="dxa"/>
              <w:right w:w="28" w:type="dxa"/>
            </w:tcMar>
            <w:hideMark/>
          </w:tcPr>
          <w:p w:rsidRPr="000F355F" w:rsidR="00420D66" w:rsidP="00DD7182" w:rsidRDefault="00420D66" w14:paraId="050EB3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6:5</w:t>
            </w:r>
          </w:p>
        </w:tc>
        <w:tc>
          <w:tcPr>
            <w:tcW w:w="4028" w:type="dxa"/>
            <w:shd w:val="clear" w:color="auto" w:fill="FFFFFF"/>
            <w:tcMar>
              <w:top w:w="68" w:type="dxa"/>
              <w:left w:w="28" w:type="dxa"/>
              <w:bottom w:w="0" w:type="dxa"/>
              <w:right w:w="28" w:type="dxa"/>
            </w:tcMar>
            <w:vAlign w:val="bottom"/>
            <w:hideMark/>
          </w:tcPr>
          <w:p w:rsidRPr="000F355F" w:rsidR="00420D66" w:rsidP="00DD7182" w:rsidRDefault="00420D66" w14:paraId="1FFA0E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Stöd till politiska partier</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571453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−19</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41C61D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−19</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686517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−19</w:t>
            </w:r>
          </w:p>
        </w:tc>
      </w:tr>
      <w:tr w:rsidRPr="000F355F" w:rsidR="00420D66" w:rsidTr="00DD7182" w14:paraId="0E9FDE76" w14:textId="77777777">
        <w:trPr>
          <w:cantSplit/>
        </w:trPr>
        <w:tc>
          <w:tcPr>
            <w:tcW w:w="334" w:type="dxa"/>
            <w:shd w:val="clear" w:color="auto" w:fill="FFFFFF"/>
            <w:tcMar>
              <w:top w:w="68" w:type="dxa"/>
              <w:left w:w="28" w:type="dxa"/>
              <w:bottom w:w="0" w:type="dxa"/>
              <w:right w:w="28" w:type="dxa"/>
            </w:tcMar>
            <w:hideMark/>
          </w:tcPr>
          <w:p w:rsidRPr="000F355F" w:rsidR="00420D66" w:rsidP="00DD7182" w:rsidRDefault="00420D66" w14:paraId="2E1ADD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8:1</w:t>
            </w:r>
          </w:p>
        </w:tc>
        <w:tc>
          <w:tcPr>
            <w:tcW w:w="4028" w:type="dxa"/>
            <w:shd w:val="clear" w:color="auto" w:fill="FFFFFF"/>
            <w:tcMar>
              <w:top w:w="68" w:type="dxa"/>
              <w:left w:w="28" w:type="dxa"/>
              <w:bottom w:w="0" w:type="dxa"/>
              <w:right w:w="28" w:type="dxa"/>
            </w:tcMar>
            <w:vAlign w:val="bottom"/>
            <w:hideMark/>
          </w:tcPr>
          <w:p w:rsidRPr="000F355F" w:rsidR="00420D66" w:rsidP="00DD7182" w:rsidRDefault="00420D66" w14:paraId="57A18A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Mediestöd</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6B5429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−140</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16B716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−280</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08F3DE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−420</w:t>
            </w:r>
          </w:p>
        </w:tc>
      </w:tr>
      <w:tr w:rsidRPr="000F355F" w:rsidR="00420D66" w:rsidTr="00DD7182" w14:paraId="7138A550" w14:textId="77777777">
        <w:trPr>
          <w:cantSplit/>
        </w:trPr>
        <w:tc>
          <w:tcPr>
            <w:tcW w:w="334" w:type="dxa"/>
            <w:shd w:val="clear" w:color="auto" w:fill="FFFFFF"/>
            <w:tcMar>
              <w:top w:w="68" w:type="dxa"/>
              <w:left w:w="28" w:type="dxa"/>
              <w:bottom w:w="0" w:type="dxa"/>
              <w:right w:w="28" w:type="dxa"/>
            </w:tcMar>
            <w:hideMark/>
          </w:tcPr>
          <w:p w:rsidRPr="000F355F" w:rsidR="00420D66" w:rsidP="00DD7182" w:rsidRDefault="00420D66" w14:paraId="262614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9:1</w:t>
            </w:r>
          </w:p>
        </w:tc>
        <w:tc>
          <w:tcPr>
            <w:tcW w:w="4028" w:type="dxa"/>
            <w:shd w:val="clear" w:color="auto" w:fill="FFFFFF"/>
            <w:tcMar>
              <w:top w:w="68" w:type="dxa"/>
              <w:left w:w="28" w:type="dxa"/>
              <w:bottom w:w="0" w:type="dxa"/>
              <w:right w:w="28" w:type="dxa"/>
            </w:tcMar>
            <w:vAlign w:val="bottom"/>
            <w:hideMark/>
          </w:tcPr>
          <w:p w:rsidRPr="000F355F" w:rsidR="00420D66" w:rsidP="00DD7182" w:rsidRDefault="00420D66" w14:paraId="1DEC94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181114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−19</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6242E6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w:t>
            </w:r>
          </w:p>
        </w:tc>
        <w:tc>
          <w:tcPr>
            <w:tcW w:w="1381" w:type="dxa"/>
            <w:shd w:val="clear" w:color="auto" w:fill="FFFFFF"/>
            <w:tcMar>
              <w:top w:w="68" w:type="dxa"/>
              <w:left w:w="28" w:type="dxa"/>
              <w:bottom w:w="0" w:type="dxa"/>
              <w:right w:w="28" w:type="dxa"/>
            </w:tcMar>
            <w:vAlign w:val="bottom"/>
            <w:hideMark/>
          </w:tcPr>
          <w:p w:rsidRPr="000F355F" w:rsidR="00420D66" w:rsidP="00DD7182" w:rsidRDefault="00420D66" w14:paraId="3B84D0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w:t>
            </w:r>
          </w:p>
        </w:tc>
      </w:tr>
      <w:tr w:rsidRPr="000F355F" w:rsidR="00420D66" w:rsidTr="00DD7182" w14:paraId="4A38A1F2" w14:textId="77777777">
        <w:trPr>
          <w:cantSplit/>
        </w:trPr>
        <w:tc>
          <w:tcPr>
            <w:tcW w:w="43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bottom"/>
            <w:hideMark/>
          </w:tcPr>
          <w:p w:rsidRPr="000F355F" w:rsidR="00420D66" w:rsidP="00DD7182" w:rsidRDefault="00420D66" w14:paraId="252AF1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420D66" w:rsidP="00DD7182" w:rsidRDefault="00420D66" w14:paraId="7B8D72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−174</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420D66" w:rsidP="00DD7182" w:rsidRDefault="00420D66" w14:paraId="7C648E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−325</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420D66" w:rsidP="00DD7182" w:rsidRDefault="00420D66" w14:paraId="38CA76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−530</w:t>
            </w:r>
          </w:p>
        </w:tc>
      </w:tr>
    </w:tbl>
    <w:p w:rsidRPr="006C293D" w:rsidR="004E3271" w:rsidP="006C293D" w:rsidRDefault="004E3271" w14:paraId="774018DD" w14:textId="062A5767">
      <w:pPr>
        <w:pStyle w:val="Rubrik2numrerat"/>
      </w:pPr>
      <w:bookmarkStart w:name="_Toc82166429" w:id="167"/>
      <w:r w:rsidRPr="006C293D">
        <w:t>Utgiftsområde 2 Samhällsekonomi och finansförvaltning</w:t>
      </w:r>
      <w:bookmarkEnd w:id="167"/>
    </w:p>
    <w:p w:rsidRPr="002712F3" w:rsidR="00420D66" w:rsidP="002712F3" w:rsidRDefault="00420D66" w14:paraId="2F37AA9B" w14:textId="7697F405">
      <w:pPr>
        <w:pStyle w:val="Tabellrubrik"/>
      </w:pPr>
      <w:r w:rsidRPr="002712F3">
        <w:t>Avvikelser gentemot regeringen för utgiftsområde</w:t>
      </w:r>
      <w:r w:rsidRPr="002712F3" w:rsidR="00032871">
        <w:t xml:space="preserve"> </w:t>
      </w:r>
      <w:r w:rsidRPr="002712F3">
        <w:t>2</w:t>
      </w:r>
      <w:r w:rsidRPr="002712F3" w:rsidR="00032871">
        <w:t xml:space="preserve"> </w:t>
      </w:r>
      <w:r w:rsidRPr="002712F3">
        <w:t>Samhällsekonomi och finansförvaltning</w:t>
      </w:r>
    </w:p>
    <w:p w:rsidRPr="002712F3" w:rsidR="00420D66" w:rsidP="002712F3" w:rsidRDefault="00420D66" w14:paraId="50290655" w14:textId="77777777">
      <w:pPr>
        <w:pStyle w:val="Tabellunderrubrik"/>
      </w:pPr>
      <w:r w:rsidRPr="002712F3">
        <w:t>Miljoner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567"/>
        <w:gridCol w:w="3828"/>
        <w:gridCol w:w="1370"/>
        <w:gridCol w:w="1370"/>
        <w:gridCol w:w="1370"/>
      </w:tblGrid>
      <w:tr w:rsidRPr="000F355F" w:rsidR="00420D66" w:rsidTr="002C6EF4" w14:paraId="6319A1FF" w14:textId="77777777">
        <w:trPr>
          <w:cantSplit/>
        </w:trPr>
        <w:tc>
          <w:tcPr>
            <w:tcW w:w="567"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420D66" w:rsidP="00DD7182" w:rsidRDefault="00420D66" w14:paraId="50E4DBD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828"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420D66" w:rsidP="00DD7182" w:rsidRDefault="00420D66" w14:paraId="76D3D0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10"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420D66" w:rsidP="00DD7182" w:rsidRDefault="00420D66" w14:paraId="36F4A9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420D66" w:rsidTr="002C6EF4" w14:paraId="36FEF1BB" w14:textId="77777777">
        <w:trPr>
          <w:cantSplit/>
        </w:trPr>
        <w:tc>
          <w:tcPr>
            <w:tcW w:w="567"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420D66" w:rsidP="00DD7182" w:rsidRDefault="00420D66" w14:paraId="6968A5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828"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420D66" w:rsidP="00DD7182" w:rsidRDefault="00420D66" w14:paraId="6EA8C9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DD7182" w:rsidRDefault="00420D66" w14:paraId="5C3C4E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DD7182" w:rsidRDefault="00420D66" w14:paraId="109680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DD7182" w:rsidRDefault="00420D66" w14:paraId="78CBA1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420D66" w:rsidTr="002C6EF4" w14:paraId="3EF67C72" w14:textId="77777777">
        <w:trPr>
          <w:cantSplit/>
        </w:trPr>
        <w:tc>
          <w:tcPr>
            <w:tcW w:w="8505" w:type="dxa"/>
            <w:gridSpan w:val="5"/>
            <w:shd w:val="clear" w:color="auto" w:fill="FFFFFF"/>
            <w:tcMar>
              <w:top w:w="68" w:type="dxa"/>
              <w:left w:w="28" w:type="dxa"/>
              <w:bottom w:w="0" w:type="dxa"/>
              <w:right w:w="28" w:type="dxa"/>
            </w:tcMar>
            <w:hideMark/>
          </w:tcPr>
          <w:p w:rsidRPr="000F355F" w:rsidR="00420D66" w:rsidP="00DD7182" w:rsidRDefault="00420D66" w14:paraId="6D8C6B1F" w14:textId="42C251C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2</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Samhällsekonomi och finansförvaltning</w:t>
            </w:r>
          </w:p>
        </w:tc>
      </w:tr>
      <w:tr w:rsidRPr="000F355F" w:rsidR="00420D66" w:rsidTr="002C6EF4" w14:paraId="51AD5757" w14:textId="77777777">
        <w:trPr>
          <w:cantSplit/>
        </w:trPr>
        <w:tc>
          <w:tcPr>
            <w:tcW w:w="567" w:type="dxa"/>
            <w:shd w:val="clear" w:color="auto" w:fill="FFFFFF"/>
            <w:tcMar>
              <w:top w:w="68" w:type="dxa"/>
              <w:left w:w="28" w:type="dxa"/>
              <w:bottom w:w="0" w:type="dxa"/>
              <w:right w:w="28" w:type="dxa"/>
            </w:tcMar>
            <w:hideMark/>
          </w:tcPr>
          <w:p w:rsidRPr="000F355F" w:rsidR="00420D66" w:rsidP="00DD7182" w:rsidRDefault="00420D66" w14:paraId="111108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1:11</w:t>
            </w:r>
          </w:p>
        </w:tc>
        <w:tc>
          <w:tcPr>
            <w:tcW w:w="3828" w:type="dxa"/>
            <w:shd w:val="clear" w:color="auto" w:fill="FFFFFF"/>
            <w:tcMar>
              <w:top w:w="68" w:type="dxa"/>
              <w:left w:w="28" w:type="dxa"/>
              <w:bottom w:w="0" w:type="dxa"/>
              <w:right w:w="28" w:type="dxa"/>
            </w:tcMar>
            <w:hideMark/>
          </w:tcPr>
          <w:p w:rsidRPr="000F355F" w:rsidR="00420D66" w:rsidP="00DD7182" w:rsidRDefault="00420D66" w14:paraId="558927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Finansinspektionen</w:t>
            </w:r>
          </w:p>
        </w:tc>
        <w:tc>
          <w:tcPr>
            <w:tcW w:w="1370" w:type="dxa"/>
            <w:shd w:val="clear" w:color="auto" w:fill="FFFFFF"/>
            <w:tcMar>
              <w:top w:w="68" w:type="dxa"/>
              <w:left w:w="28" w:type="dxa"/>
              <w:bottom w:w="0" w:type="dxa"/>
              <w:right w:w="28" w:type="dxa"/>
            </w:tcMar>
            <w:hideMark/>
          </w:tcPr>
          <w:p w:rsidRPr="000F355F" w:rsidR="00420D66" w:rsidP="00DD7182" w:rsidRDefault="00420D66" w14:paraId="09AA44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370" w:type="dxa"/>
            <w:shd w:val="clear" w:color="auto" w:fill="FFFFFF"/>
            <w:tcMar>
              <w:top w:w="68" w:type="dxa"/>
              <w:left w:w="28" w:type="dxa"/>
              <w:bottom w:w="0" w:type="dxa"/>
              <w:right w:w="28" w:type="dxa"/>
            </w:tcMar>
            <w:hideMark/>
          </w:tcPr>
          <w:p w:rsidRPr="000F355F" w:rsidR="00420D66" w:rsidP="00DD7182" w:rsidRDefault="00420D66" w14:paraId="640850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370" w:type="dxa"/>
            <w:shd w:val="clear" w:color="auto" w:fill="FFFFFF"/>
            <w:tcMar>
              <w:top w:w="68" w:type="dxa"/>
              <w:left w:w="28" w:type="dxa"/>
              <w:bottom w:w="0" w:type="dxa"/>
              <w:right w:w="28" w:type="dxa"/>
            </w:tcMar>
            <w:hideMark/>
          </w:tcPr>
          <w:p w:rsidRPr="000F355F" w:rsidR="00420D66" w:rsidP="00DD7182" w:rsidRDefault="00420D66" w14:paraId="2E0004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r>
      <w:tr w:rsidRPr="000F355F" w:rsidR="00420D66" w:rsidTr="002C6EF4" w14:paraId="4D4E1049" w14:textId="77777777">
        <w:trPr>
          <w:cantSplit/>
        </w:trPr>
        <w:tc>
          <w:tcPr>
            <w:tcW w:w="567" w:type="dxa"/>
            <w:shd w:val="clear" w:color="auto" w:fill="FFFFFF"/>
            <w:tcMar>
              <w:top w:w="68" w:type="dxa"/>
              <w:left w:w="28" w:type="dxa"/>
              <w:bottom w:w="0" w:type="dxa"/>
              <w:right w:w="28" w:type="dxa"/>
            </w:tcMar>
            <w:hideMark/>
          </w:tcPr>
          <w:p w:rsidRPr="000F355F" w:rsidR="00420D66" w:rsidP="00DD7182" w:rsidRDefault="00420D66" w14:paraId="01FC7D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99:1</w:t>
            </w:r>
          </w:p>
        </w:tc>
        <w:tc>
          <w:tcPr>
            <w:tcW w:w="3828" w:type="dxa"/>
            <w:shd w:val="clear" w:color="auto" w:fill="FFFFFF"/>
            <w:tcMar>
              <w:top w:w="68" w:type="dxa"/>
              <w:left w:w="28" w:type="dxa"/>
              <w:bottom w:w="0" w:type="dxa"/>
              <w:right w:w="28" w:type="dxa"/>
            </w:tcMar>
            <w:hideMark/>
          </w:tcPr>
          <w:p w:rsidRPr="000F355F" w:rsidR="00420D66" w:rsidP="00DD7182" w:rsidRDefault="00420D66" w14:paraId="4E636EE5" w14:textId="5787825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Central</w:t>
            </w:r>
            <w:r w:rsidRPr="000F355F" w:rsidR="006D5680">
              <w:rPr>
                <w:rFonts w:ascii="Times New Roman" w:hAnsi="Times New Roman" w:eastAsia="Times New Roman" w:cs="Times New Roman"/>
                <w:color w:val="000000"/>
                <w:kern w:val="0"/>
                <w:sz w:val="20"/>
                <w:szCs w:val="20"/>
                <w:lang w:eastAsia="sv-SE"/>
                <w14:numSpacing w14:val="default"/>
              </w:rPr>
              <w:t>t administrerat</w:t>
            </w:r>
            <w:r w:rsidRPr="000F355F">
              <w:rPr>
                <w:rFonts w:ascii="Times New Roman" w:hAnsi="Times New Roman" w:eastAsia="Times New Roman" w:cs="Times New Roman"/>
                <w:color w:val="000000"/>
                <w:kern w:val="0"/>
                <w:sz w:val="20"/>
                <w:szCs w:val="20"/>
                <w:lang w:eastAsia="sv-SE"/>
                <w14:numSpacing w14:val="default"/>
              </w:rPr>
              <w:t xml:space="preserve"> stöd till hushållen</w:t>
            </w:r>
          </w:p>
        </w:tc>
        <w:tc>
          <w:tcPr>
            <w:tcW w:w="1370" w:type="dxa"/>
            <w:shd w:val="clear" w:color="auto" w:fill="FFFFFF"/>
            <w:tcMar>
              <w:top w:w="68" w:type="dxa"/>
              <w:left w:w="28" w:type="dxa"/>
              <w:bottom w:w="0" w:type="dxa"/>
              <w:right w:w="28" w:type="dxa"/>
            </w:tcMar>
            <w:hideMark/>
          </w:tcPr>
          <w:p w:rsidRPr="000F355F" w:rsidR="00420D66" w:rsidP="00DD7182" w:rsidRDefault="00420D66" w14:paraId="57A233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91 700</w:t>
            </w:r>
          </w:p>
        </w:tc>
        <w:tc>
          <w:tcPr>
            <w:tcW w:w="1370" w:type="dxa"/>
            <w:shd w:val="clear" w:color="auto" w:fill="FFFFFF"/>
            <w:tcMar>
              <w:top w:w="68" w:type="dxa"/>
              <w:left w:w="28" w:type="dxa"/>
              <w:bottom w:w="0" w:type="dxa"/>
              <w:right w:w="28" w:type="dxa"/>
            </w:tcMar>
            <w:hideMark/>
          </w:tcPr>
          <w:p w:rsidRPr="000F355F" w:rsidR="00420D66" w:rsidP="00DD7182" w:rsidRDefault="00420D66" w14:paraId="04AE77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hideMark/>
          </w:tcPr>
          <w:p w:rsidRPr="000F355F" w:rsidR="00420D66" w:rsidP="00DD7182" w:rsidRDefault="00420D66" w14:paraId="343E18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420D66" w:rsidTr="002C6EF4" w14:paraId="49E6DEFA" w14:textId="77777777">
        <w:trPr>
          <w:cantSplit/>
        </w:trPr>
        <w:tc>
          <w:tcPr>
            <w:tcW w:w="439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420D66" w:rsidP="00DD7182" w:rsidRDefault="00420D66" w14:paraId="46D3AD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DD7182" w:rsidRDefault="00420D66" w14:paraId="41B28C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91 705</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DD7182" w:rsidRDefault="00420D66" w14:paraId="79B625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5</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DD7182" w:rsidRDefault="00420D66" w14:paraId="5BBF03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5</w:t>
            </w:r>
          </w:p>
        </w:tc>
      </w:tr>
    </w:tbl>
    <w:p w:rsidR="00DD7182" w:rsidRDefault="00DD7182" w14:paraId="15997E9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cs="Times New Roman" w:eastAsiaTheme="majorEastAsia"/>
          <w:bCs/>
          <w:kern w:val="0"/>
          <w:sz w:val="32"/>
          <w:szCs w:val="26"/>
          <w14:numSpacing w14:val="default"/>
        </w:rPr>
      </w:pPr>
      <w:r>
        <w:br w:type="page"/>
      </w:r>
    </w:p>
    <w:p w:rsidRPr="00A01DA0" w:rsidR="004E3271" w:rsidP="00A01DA0" w:rsidRDefault="004E3271" w14:paraId="7106DB81" w14:textId="7B981CE5">
      <w:pPr>
        <w:pStyle w:val="Rubrik2numrerat"/>
      </w:pPr>
      <w:bookmarkStart w:name="_Toc82166430" w:id="168"/>
      <w:r w:rsidRPr="00A01DA0">
        <w:lastRenderedPageBreak/>
        <w:t>Utgiftsområde 3 Skatt, tull och exekution</w:t>
      </w:r>
      <w:bookmarkEnd w:id="168"/>
    </w:p>
    <w:p w:rsidRPr="002712F3" w:rsidR="00420D66" w:rsidP="002712F3" w:rsidRDefault="00420D66" w14:paraId="6CB90FCD" w14:textId="75F19658">
      <w:pPr>
        <w:pStyle w:val="Tabellrubrik"/>
      </w:pPr>
      <w:r w:rsidRPr="002712F3">
        <w:t>Avvikelser gentemot regeringen för utgiftsområde</w:t>
      </w:r>
      <w:r w:rsidRPr="002712F3" w:rsidR="00032871">
        <w:t xml:space="preserve"> </w:t>
      </w:r>
      <w:r w:rsidRPr="002712F3">
        <w:t>3</w:t>
      </w:r>
      <w:r w:rsidRPr="002712F3" w:rsidR="00032871">
        <w:t xml:space="preserve"> </w:t>
      </w:r>
      <w:r w:rsidRPr="002712F3">
        <w:t>Skatt, tull och exekution</w:t>
      </w:r>
    </w:p>
    <w:p w:rsidRPr="002712F3" w:rsidR="00420D66" w:rsidP="002712F3" w:rsidRDefault="00420D66" w14:paraId="22B04084" w14:textId="77777777">
      <w:pPr>
        <w:pStyle w:val="Tabellunderrubrik"/>
      </w:pPr>
      <w:r w:rsidRPr="002712F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013"/>
        <w:gridCol w:w="1360"/>
        <w:gridCol w:w="1360"/>
        <w:gridCol w:w="1360"/>
      </w:tblGrid>
      <w:tr w:rsidRPr="000F355F" w:rsidR="00420D66" w:rsidTr="00420D66" w14:paraId="0313B6CD"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420D66" w:rsidP="00943DAB" w:rsidRDefault="00420D66" w14:paraId="5EA7C21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420D66" w:rsidP="00943DAB" w:rsidRDefault="00420D66" w14:paraId="64CE11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420D66" w:rsidP="00943DAB" w:rsidRDefault="00420D66" w14:paraId="5073BC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420D66" w:rsidTr="00420D66" w14:paraId="07766DF4"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420D66" w:rsidP="00943DAB" w:rsidRDefault="00420D66" w14:paraId="265875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420D66" w:rsidP="00943DAB" w:rsidRDefault="00420D66" w14:paraId="2A9A84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04DA9A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516F15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2DA755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420D66" w:rsidTr="00420D66" w14:paraId="6710F5C3" w14:textId="77777777">
        <w:trPr>
          <w:trHeight w:val="170"/>
        </w:trPr>
        <w:tc>
          <w:tcPr>
            <w:tcW w:w="4139" w:type="dxa"/>
            <w:gridSpan w:val="5"/>
            <w:shd w:val="clear" w:color="auto" w:fill="FFFFFF"/>
            <w:tcMar>
              <w:top w:w="68" w:type="dxa"/>
              <w:left w:w="28" w:type="dxa"/>
              <w:bottom w:w="0" w:type="dxa"/>
              <w:right w:w="28" w:type="dxa"/>
            </w:tcMar>
            <w:hideMark/>
          </w:tcPr>
          <w:p w:rsidRPr="000F355F" w:rsidR="00420D66" w:rsidP="00943DAB" w:rsidRDefault="00420D66" w14:paraId="6564CCC8" w14:textId="24DF1D9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3</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Skatt, tull och exekution</w:t>
            </w:r>
          </w:p>
        </w:tc>
      </w:tr>
      <w:tr w:rsidRPr="000F355F" w:rsidR="00420D66" w:rsidTr="00420D66" w14:paraId="2B5FBB86"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10B123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0F355F" w:rsidR="00420D66" w:rsidP="00943DAB" w:rsidRDefault="00420D66" w14:paraId="76A2B0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Skatteverket</w:t>
            </w:r>
          </w:p>
        </w:tc>
        <w:tc>
          <w:tcPr>
            <w:tcW w:w="1418" w:type="dxa"/>
            <w:shd w:val="clear" w:color="auto" w:fill="FFFFFF"/>
            <w:tcMar>
              <w:top w:w="68" w:type="dxa"/>
              <w:left w:w="28" w:type="dxa"/>
              <w:bottom w:w="0" w:type="dxa"/>
              <w:right w:w="28" w:type="dxa"/>
            </w:tcMar>
            <w:hideMark/>
          </w:tcPr>
          <w:p w:rsidRPr="000F355F" w:rsidR="00420D66" w:rsidP="00943DAB" w:rsidRDefault="00420D66" w14:paraId="5A6C7F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245</w:t>
            </w:r>
          </w:p>
        </w:tc>
        <w:tc>
          <w:tcPr>
            <w:tcW w:w="1418" w:type="dxa"/>
            <w:shd w:val="clear" w:color="auto" w:fill="FFFFFF"/>
            <w:tcMar>
              <w:top w:w="68" w:type="dxa"/>
              <w:left w:w="28" w:type="dxa"/>
              <w:bottom w:w="0" w:type="dxa"/>
              <w:right w:w="28" w:type="dxa"/>
            </w:tcMar>
            <w:hideMark/>
          </w:tcPr>
          <w:p w:rsidRPr="000F355F" w:rsidR="00420D66" w:rsidP="00943DAB" w:rsidRDefault="00420D66" w14:paraId="0F6DB8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245</w:t>
            </w:r>
          </w:p>
        </w:tc>
        <w:tc>
          <w:tcPr>
            <w:tcW w:w="1418" w:type="dxa"/>
            <w:shd w:val="clear" w:color="auto" w:fill="FFFFFF"/>
            <w:tcMar>
              <w:top w:w="68" w:type="dxa"/>
              <w:left w:w="28" w:type="dxa"/>
              <w:bottom w:w="0" w:type="dxa"/>
              <w:right w:w="28" w:type="dxa"/>
            </w:tcMar>
            <w:hideMark/>
          </w:tcPr>
          <w:p w:rsidRPr="000F355F" w:rsidR="00420D66" w:rsidP="00943DAB" w:rsidRDefault="00420D66" w14:paraId="7F423E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238</w:t>
            </w:r>
          </w:p>
        </w:tc>
      </w:tr>
      <w:tr w:rsidRPr="000F355F" w:rsidR="00420D66" w:rsidTr="00420D66" w14:paraId="5412F045"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12A9C4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0F355F" w:rsidR="00420D66" w:rsidP="00943DAB" w:rsidRDefault="00420D66" w14:paraId="15E9B3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Tullverket</w:t>
            </w:r>
          </w:p>
        </w:tc>
        <w:tc>
          <w:tcPr>
            <w:tcW w:w="1418" w:type="dxa"/>
            <w:shd w:val="clear" w:color="auto" w:fill="FFFFFF"/>
            <w:tcMar>
              <w:top w:w="68" w:type="dxa"/>
              <w:left w:w="28" w:type="dxa"/>
              <w:bottom w:w="0" w:type="dxa"/>
              <w:right w:w="28" w:type="dxa"/>
            </w:tcMar>
            <w:hideMark/>
          </w:tcPr>
          <w:p w:rsidRPr="000F355F" w:rsidR="00420D66" w:rsidP="00943DAB" w:rsidRDefault="00420D66" w14:paraId="41A857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26</w:t>
            </w:r>
          </w:p>
        </w:tc>
        <w:tc>
          <w:tcPr>
            <w:tcW w:w="1418" w:type="dxa"/>
            <w:shd w:val="clear" w:color="auto" w:fill="FFFFFF"/>
            <w:tcMar>
              <w:top w:w="68" w:type="dxa"/>
              <w:left w:w="28" w:type="dxa"/>
              <w:bottom w:w="0" w:type="dxa"/>
              <w:right w:w="28" w:type="dxa"/>
            </w:tcMar>
            <w:hideMark/>
          </w:tcPr>
          <w:p w:rsidRPr="000F355F" w:rsidR="00420D66" w:rsidP="00943DAB" w:rsidRDefault="00420D66" w14:paraId="723573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92</w:t>
            </w:r>
          </w:p>
        </w:tc>
        <w:tc>
          <w:tcPr>
            <w:tcW w:w="1418" w:type="dxa"/>
            <w:shd w:val="clear" w:color="auto" w:fill="FFFFFF"/>
            <w:tcMar>
              <w:top w:w="68" w:type="dxa"/>
              <w:left w:w="28" w:type="dxa"/>
              <w:bottom w:w="0" w:type="dxa"/>
              <w:right w:w="28" w:type="dxa"/>
            </w:tcMar>
            <w:hideMark/>
          </w:tcPr>
          <w:p w:rsidRPr="000F355F" w:rsidR="00420D66" w:rsidP="00943DAB" w:rsidRDefault="00420D66" w14:paraId="07AB5C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175</w:t>
            </w:r>
          </w:p>
        </w:tc>
      </w:tr>
      <w:tr w:rsidRPr="000F355F" w:rsidR="00420D66" w:rsidTr="00420D66" w14:paraId="31696B7D"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759866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0F355F" w:rsidR="00420D66" w:rsidP="00943DAB" w:rsidRDefault="00420D66" w14:paraId="72AD8B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Kronofogdemyndigheten</w:t>
            </w:r>
          </w:p>
        </w:tc>
        <w:tc>
          <w:tcPr>
            <w:tcW w:w="1418" w:type="dxa"/>
            <w:shd w:val="clear" w:color="auto" w:fill="FFFFFF"/>
            <w:tcMar>
              <w:top w:w="68" w:type="dxa"/>
              <w:left w:w="28" w:type="dxa"/>
              <w:bottom w:w="0" w:type="dxa"/>
              <w:right w:w="28" w:type="dxa"/>
            </w:tcMar>
            <w:hideMark/>
          </w:tcPr>
          <w:p w:rsidRPr="000F355F" w:rsidR="00420D66" w:rsidP="00943DAB" w:rsidRDefault="00420D66" w14:paraId="06D698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w:t>
            </w:r>
          </w:p>
        </w:tc>
        <w:tc>
          <w:tcPr>
            <w:tcW w:w="1418" w:type="dxa"/>
            <w:shd w:val="clear" w:color="auto" w:fill="FFFFFF"/>
            <w:tcMar>
              <w:top w:w="68" w:type="dxa"/>
              <w:left w:w="28" w:type="dxa"/>
              <w:bottom w:w="0" w:type="dxa"/>
              <w:right w:w="28" w:type="dxa"/>
            </w:tcMar>
            <w:hideMark/>
          </w:tcPr>
          <w:p w:rsidRPr="000F355F" w:rsidR="00420D66" w:rsidP="00943DAB" w:rsidRDefault="00420D66" w14:paraId="71A400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w:t>
            </w:r>
          </w:p>
        </w:tc>
        <w:tc>
          <w:tcPr>
            <w:tcW w:w="1418" w:type="dxa"/>
            <w:shd w:val="clear" w:color="auto" w:fill="FFFFFF"/>
            <w:tcMar>
              <w:top w:w="68" w:type="dxa"/>
              <w:left w:w="28" w:type="dxa"/>
              <w:bottom w:w="0" w:type="dxa"/>
              <w:right w:w="28" w:type="dxa"/>
            </w:tcMar>
            <w:hideMark/>
          </w:tcPr>
          <w:p w:rsidRPr="000F355F" w:rsidR="00420D66" w:rsidP="00943DAB" w:rsidRDefault="00420D66" w14:paraId="3BA484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w:t>
            </w:r>
          </w:p>
        </w:tc>
      </w:tr>
      <w:tr w:rsidRPr="000F355F" w:rsidR="00420D66" w:rsidTr="00420D66" w14:paraId="7D8C1737"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344D72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0F355F" w:rsidR="00420D66" w:rsidP="00943DAB" w:rsidRDefault="00420D66" w14:paraId="1A352F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Folkräkning</w:t>
            </w:r>
          </w:p>
        </w:tc>
        <w:tc>
          <w:tcPr>
            <w:tcW w:w="1418" w:type="dxa"/>
            <w:shd w:val="clear" w:color="auto" w:fill="FFFFFF"/>
            <w:tcMar>
              <w:top w:w="68" w:type="dxa"/>
              <w:left w:w="28" w:type="dxa"/>
              <w:bottom w:w="0" w:type="dxa"/>
              <w:right w:w="28" w:type="dxa"/>
            </w:tcMar>
            <w:hideMark/>
          </w:tcPr>
          <w:p w:rsidRPr="000F355F" w:rsidR="00420D66" w:rsidP="00943DAB" w:rsidRDefault="00420D66" w14:paraId="057163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hideMark/>
          </w:tcPr>
          <w:p w:rsidRPr="000F355F" w:rsidR="00420D66" w:rsidP="00943DAB" w:rsidRDefault="00420D66" w14:paraId="69FFEC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0F355F" w:rsidR="00420D66" w:rsidP="00943DAB" w:rsidRDefault="00420D66" w14:paraId="1A244C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420D66" w:rsidTr="00420D66" w14:paraId="67FCE44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420D66" w:rsidP="00943DAB" w:rsidRDefault="00420D66" w14:paraId="02639F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42E147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796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577806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362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32AE68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438</w:t>
            </w:r>
          </w:p>
        </w:tc>
      </w:tr>
    </w:tbl>
    <w:p w:rsidRPr="00A01DA0" w:rsidR="004E3271" w:rsidP="00A01DA0" w:rsidRDefault="004E3271" w14:paraId="2F1FE292" w14:textId="4475D3A5">
      <w:pPr>
        <w:pStyle w:val="Rubrik2numrerat"/>
      </w:pPr>
      <w:bookmarkStart w:name="_Toc82166431" w:id="169"/>
      <w:r w:rsidRPr="00A01DA0">
        <w:t>Utgiftsområde 4 Rättsväsendet</w:t>
      </w:r>
      <w:bookmarkEnd w:id="169"/>
    </w:p>
    <w:p w:rsidRPr="002712F3" w:rsidR="00420D66" w:rsidP="002712F3" w:rsidRDefault="00420D66" w14:paraId="19D8FAA3" w14:textId="793DF6E3">
      <w:pPr>
        <w:pStyle w:val="Tabellrubrik"/>
      </w:pPr>
      <w:r w:rsidRPr="002712F3">
        <w:t>Avvikelser gentemot regeringen för utgiftsområde</w:t>
      </w:r>
      <w:r w:rsidRPr="002712F3" w:rsidR="00032871">
        <w:t xml:space="preserve"> </w:t>
      </w:r>
      <w:r w:rsidRPr="002712F3">
        <w:t>4</w:t>
      </w:r>
      <w:r w:rsidRPr="002712F3" w:rsidR="00032871">
        <w:t xml:space="preserve"> </w:t>
      </w:r>
      <w:r w:rsidRPr="002712F3">
        <w:t>Rättsväsendet</w:t>
      </w:r>
    </w:p>
    <w:p w:rsidRPr="002712F3" w:rsidR="00420D66" w:rsidP="002712F3" w:rsidRDefault="00420D66" w14:paraId="00741263" w14:textId="77777777">
      <w:pPr>
        <w:pStyle w:val="Tabellunderrubrik"/>
      </w:pPr>
      <w:r w:rsidRPr="002712F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98"/>
        <w:gridCol w:w="1361"/>
        <w:gridCol w:w="1367"/>
        <w:gridCol w:w="1367"/>
      </w:tblGrid>
      <w:tr w:rsidRPr="000F355F" w:rsidR="00420D66" w:rsidTr="00420D66" w14:paraId="34167886"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420D66" w:rsidP="00943DAB" w:rsidRDefault="00420D66" w14:paraId="7FF1FE9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420D66" w:rsidP="00943DAB" w:rsidRDefault="00420D66" w14:paraId="01C18B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420D66" w:rsidP="00943DAB" w:rsidRDefault="00420D66" w14:paraId="79184B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420D66" w:rsidTr="00420D66" w14:paraId="483E6F7E"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420D66" w:rsidP="00943DAB" w:rsidRDefault="00420D66" w14:paraId="5D1A8E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420D66" w:rsidP="00943DAB" w:rsidRDefault="00420D66" w14:paraId="5EDDE0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00E808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609A9A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261680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420D66" w:rsidTr="00420D66" w14:paraId="4ED27E48" w14:textId="77777777">
        <w:trPr>
          <w:trHeight w:val="170"/>
        </w:trPr>
        <w:tc>
          <w:tcPr>
            <w:tcW w:w="4139" w:type="dxa"/>
            <w:gridSpan w:val="5"/>
            <w:shd w:val="clear" w:color="auto" w:fill="FFFFFF"/>
            <w:tcMar>
              <w:top w:w="68" w:type="dxa"/>
              <w:left w:w="28" w:type="dxa"/>
              <w:bottom w:w="0" w:type="dxa"/>
              <w:right w:w="28" w:type="dxa"/>
            </w:tcMar>
            <w:hideMark/>
          </w:tcPr>
          <w:p w:rsidRPr="000F355F" w:rsidR="00420D66" w:rsidP="00943DAB" w:rsidRDefault="00420D66" w14:paraId="1E481821" w14:textId="1F7AB84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4</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Rättsväsendet</w:t>
            </w:r>
          </w:p>
        </w:tc>
      </w:tr>
      <w:tr w:rsidRPr="000F355F" w:rsidR="00420D66" w:rsidTr="00420D66" w14:paraId="45F4AC77"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7C4377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0F355F" w:rsidR="00420D66" w:rsidP="00943DAB" w:rsidRDefault="00420D66" w14:paraId="4342F6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Polismyndigheten</w:t>
            </w:r>
          </w:p>
        </w:tc>
        <w:tc>
          <w:tcPr>
            <w:tcW w:w="1418" w:type="dxa"/>
            <w:shd w:val="clear" w:color="auto" w:fill="FFFFFF"/>
            <w:tcMar>
              <w:top w:w="68" w:type="dxa"/>
              <w:left w:w="28" w:type="dxa"/>
              <w:bottom w:w="0" w:type="dxa"/>
              <w:right w:w="28" w:type="dxa"/>
            </w:tcMar>
            <w:hideMark/>
          </w:tcPr>
          <w:p w:rsidRPr="000F355F" w:rsidR="00420D66" w:rsidP="00943DAB" w:rsidRDefault="00420D66" w14:paraId="7AF43F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2 630</w:t>
            </w:r>
          </w:p>
        </w:tc>
        <w:tc>
          <w:tcPr>
            <w:tcW w:w="1418" w:type="dxa"/>
            <w:shd w:val="clear" w:color="auto" w:fill="FFFFFF"/>
            <w:tcMar>
              <w:top w:w="68" w:type="dxa"/>
              <w:left w:w="28" w:type="dxa"/>
              <w:bottom w:w="0" w:type="dxa"/>
              <w:right w:w="28" w:type="dxa"/>
            </w:tcMar>
            <w:hideMark/>
          </w:tcPr>
          <w:p w:rsidRPr="000F355F" w:rsidR="00420D66" w:rsidP="00943DAB" w:rsidRDefault="00420D66" w14:paraId="0740D9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3 023</w:t>
            </w:r>
          </w:p>
        </w:tc>
        <w:tc>
          <w:tcPr>
            <w:tcW w:w="1418" w:type="dxa"/>
            <w:shd w:val="clear" w:color="auto" w:fill="FFFFFF"/>
            <w:tcMar>
              <w:top w:w="68" w:type="dxa"/>
              <w:left w:w="28" w:type="dxa"/>
              <w:bottom w:w="0" w:type="dxa"/>
              <w:right w:w="28" w:type="dxa"/>
            </w:tcMar>
            <w:hideMark/>
          </w:tcPr>
          <w:p w:rsidRPr="000F355F" w:rsidR="00420D66" w:rsidP="00943DAB" w:rsidRDefault="00420D66" w14:paraId="5DDEC3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5 212</w:t>
            </w:r>
          </w:p>
        </w:tc>
      </w:tr>
      <w:tr w:rsidRPr="000F355F" w:rsidR="00420D66" w:rsidTr="00420D66" w14:paraId="7BF1C1AE"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568918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0F355F" w:rsidR="00420D66" w:rsidP="00943DAB" w:rsidRDefault="00420D66" w14:paraId="648303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Säkerhetspolisen</w:t>
            </w:r>
          </w:p>
        </w:tc>
        <w:tc>
          <w:tcPr>
            <w:tcW w:w="1418" w:type="dxa"/>
            <w:shd w:val="clear" w:color="auto" w:fill="FFFFFF"/>
            <w:tcMar>
              <w:top w:w="68" w:type="dxa"/>
              <w:left w:w="28" w:type="dxa"/>
              <w:bottom w:w="0" w:type="dxa"/>
              <w:right w:w="28" w:type="dxa"/>
            </w:tcMar>
            <w:hideMark/>
          </w:tcPr>
          <w:p w:rsidRPr="000F355F" w:rsidR="00420D66" w:rsidP="00943DAB" w:rsidRDefault="00420D66" w14:paraId="1117E6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210</w:t>
            </w:r>
          </w:p>
        </w:tc>
        <w:tc>
          <w:tcPr>
            <w:tcW w:w="1418" w:type="dxa"/>
            <w:shd w:val="clear" w:color="auto" w:fill="FFFFFF"/>
            <w:tcMar>
              <w:top w:w="68" w:type="dxa"/>
              <w:left w:w="28" w:type="dxa"/>
              <w:bottom w:w="0" w:type="dxa"/>
              <w:right w:w="28" w:type="dxa"/>
            </w:tcMar>
            <w:hideMark/>
          </w:tcPr>
          <w:p w:rsidRPr="000F355F" w:rsidR="00420D66" w:rsidP="00943DAB" w:rsidRDefault="00420D66" w14:paraId="5D0211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215</w:t>
            </w:r>
          </w:p>
        </w:tc>
        <w:tc>
          <w:tcPr>
            <w:tcW w:w="1418" w:type="dxa"/>
            <w:shd w:val="clear" w:color="auto" w:fill="FFFFFF"/>
            <w:tcMar>
              <w:top w:w="68" w:type="dxa"/>
              <w:left w:w="28" w:type="dxa"/>
              <w:bottom w:w="0" w:type="dxa"/>
              <w:right w:w="28" w:type="dxa"/>
            </w:tcMar>
            <w:hideMark/>
          </w:tcPr>
          <w:p w:rsidRPr="000F355F" w:rsidR="00420D66" w:rsidP="00943DAB" w:rsidRDefault="00420D66" w14:paraId="3355C1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220</w:t>
            </w:r>
          </w:p>
        </w:tc>
      </w:tr>
      <w:tr w:rsidRPr="000F355F" w:rsidR="00420D66" w:rsidTr="00420D66" w14:paraId="050A7648"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04A037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0F355F" w:rsidR="00420D66" w:rsidP="00943DAB" w:rsidRDefault="00420D66" w14:paraId="116B18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Åklagarmyndigheten</w:t>
            </w:r>
          </w:p>
        </w:tc>
        <w:tc>
          <w:tcPr>
            <w:tcW w:w="1418" w:type="dxa"/>
            <w:shd w:val="clear" w:color="auto" w:fill="FFFFFF"/>
            <w:tcMar>
              <w:top w:w="68" w:type="dxa"/>
              <w:left w:w="28" w:type="dxa"/>
              <w:bottom w:w="0" w:type="dxa"/>
              <w:right w:w="28" w:type="dxa"/>
            </w:tcMar>
            <w:hideMark/>
          </w:tcPr>
          <w:p w:rsidRPr="000F355F" w:rsidR="00420D66" w:rsidP="00943DAB" w:rsidRDefault="00420D66" w14:paraId="54A618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169</w:t>
            </w:r>
          </w:p>
        </w:tc>
        <w:tc>
          <w:tcPr>
            <w:tcW w:w="1418" w:type="dxa"/>
            <w:shd w:val="clear" w:color="auto" w:fill="FFFFFF"/>
            <w:tcMar>
              <w:top w:w="68" w:type="dxa"/>
              <w:left w:w="28" w:type="dxa"/>
              <w:bottom w:w="0" w:type="dxa"/>
              <w:right w:w="28" w:type="dxa"/>
            </w:tcMar>
            <w:hideMark/>
          </w:tcPr>
          <w:p w:rsidRPr="000F355F" w:rsidR="00420D66" w:rsidP="00943DAB" w:rsidRDefault="00420D66" w14:paraId="0300F9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385</w:t>
            </w:r>
          </w:p>
        </w:tc>
        <w:tc>
          <w:tcPr>
            <w:tcW w:w="1418" w:type="dxa"/>
            <w:shd w:val="clear" w:color="auto" w:fill="FFFFFF"/>
            <w:tcMar>
              <w:top w:w="68" w:type="dxa"/>
              <w:left w:w="28" w:type="dxa"/>
              <w:bottom w:w="0" w:type="dxa"/>
              <w:right w:w="28" w:type="dxa"/>
            </w:tcMar>
            <w:hideMark/>
          </w:tcPr>
          <w:p w:rsidRPr="000F355F" w:rsidR="00420D66" w:rsidP="00943DAB" w:rsidRDefault="00420D66" w14:paraId="576CD3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544</w:t>
            </w:r>
          </w:p>
        </w:tc>
      </w:tr>
      <w:tr w:rsidRPr="000F355F" w:rsidR="00420D66" w:rsidTr="00420D66" w14:paraId="56E699F3"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7D684A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0F355F" w:rsidR="00420D66" w:rsidP="00943DAB" w:rsidRDefault="00420D66" w14:paraId="24EF85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Ekobrottsmyndigheten</w:t>
            </w:r>
          </w:p>
        </w:tc>
        <w:tc>
          <w:tcPr>
            <w:tcW w:w="1418" w:type="dxa"/>
            <w:shd w:val="clear" w:color="auto" w:fill="FFFFFF"/>
            <w:tcMar>
              <w:top w:w="68" w:type="dxa"/>
              <w:left w:w="28" w:type="dxa"/>
              <w:bottom w:w="0" w:type="dxa"/>
              <w:right w:w="28" w:type="dxa"/>
            </w:tcMar>
            <w:hideMark/>
          </w:tcPr>
          <w:p w:rsidRPr="000F355F" w:rsidR="00420D66" w:rsidP="00943DAB" w:rsidRDefault="00420D66" w14:paraId="13EC4E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63</w:t>
            </w:r>
          </w:p>
        </w:tc>
        <w:tc>
          <w:tcPr>
            <w:tcW w:w="1418" w:type="dxa"/>
            <w:shd w:val="clear" w:color="auto" w:fill="FFFFFF"/>
            <w:tcMar>
              <w:top w:w="68" w:type="dxa"/>
              <w:left w:w="28" w:type="dxa"/>
              <w:bottom w:w="0" w:type="dxa"/>
              <w:right w:w="28" w:type="dxa"/>
            </w:tcMar>
            <w:hideMark/>
          </w:tcPr>
          <w:p w:rsidRPr="000F355F" w:rsidR="00420D66" w:rsidP="00943DAB" w:rsidRDefault="00420D66" w14:paraId="6B9246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106</w:t>
            </w:r>
          </w:p>
        </w:tc>
        <w:tc>
          <w:tcPr>
            <w:tcW w:w="1418" w:type="dxa"/>
            <w:shd w:val="clear" w:color="auto" w:fill="FFFFFF"/>
            <w:tcMar>
              <w:top w:w="68" w:type="dxa"/>
              <w:left w:w="28" w:type="dxa"/>
              <w:bottom w:w="0" w:type="dxa"/>
              <w:right w:w="28" w:type="dxa"/>
            </w:tcMar>
            <w:hideMark/>
          </w:tcPr>
          <w:p w:rsidRPr="000F355F" w:rsidR="00420D66" w:rsidP="00943DAB" w:rsidRDefault="00420D66" w14:paraId="65A06F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101</w:t>
            </w:r>
          </w:p>
        </w:tc>
      </w:tr>
      <w:tr w:rsidRPr="000F355F" w:rsidR="00420D66" w:rsidTr="00420D66" w14:paraId="1061B777"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67ACD6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0F355F" w:rsidR="00420D66" w:rsidP="00943DAB" w:rsidRDefault="00420D66" w14:paraId="6CB909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Sveriges Domstolar</w:t>
            </w:r>
          </w:p>
        </w:tc>
        <w:tc>
          <w:tcPr>
            <w:tcW w:w="1418" w:type="dxa"/>
            <w:shd w:val="clear" w:color="auto" w:fill="FFFFFF"/>
            <w:tcMar>
              <w:top w:w="68" w:type="dxa"/>
              <w:left w:w="28" w:type="dxa"/>
              <w:bottom w:w="0" w:type="dxa"/>
              <w:right w:w="28" w:type="dxa"/>
            </w:tcMar>
            <w:hideMark/>
          </w:tcPr>
          <w:p w:rsidRPr="000F355F" w:rsidR="00420D66" w:rsidP="00943DAB" w:rsidRDefault="00420D66" w14:paraId="11B158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470</w:t>
            </w:r>
          </w:p>
        </w:tc>
        <w:tc>
          <w:tcPr>
            <w:tcW w:w="1418" w:type="dxa"/>
            <w:shd w:val="clear" w:color="auto" w:fill="FFFFFF"/>
            <w:tcMar>
              <w:top w:w="68" w:type="dxa"/>
              <w:left w:w="28" w:type="dxa"/>
              <w:bottom w:w="0" w:type="dxa"/>
              <w:right w:w="28" w:type="dxa"/>
            </w:tcMar>
            <w:hideMark/>
          </w:tcPr>
          <w:p w:rsidRPr="000F355F" w:rsidR="00420D66" w:rsidP="00943DAB" w:rsidRDefault="00420D66" w14:paraId="5BA933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865</w:t>
            </w:r>
          </w:p>
        </w:tc>
        <w:tc>
          <w:tcPr>
            <w:tcW w:w="1418" w:type="dxa"/>
            <w:shd w:val="clear" w:color="auto" w:fill="FFFFFF"/>
            <w:tcMar>
              <w:top w:w="68" w:type="dxa"/>
              <w:left w:w="28" w:type="dxa"/>
              <w:bottom w:w="0" w:type="dxa"/>
              <w:right w:w="28" w:type="dxa"/>
            </w:tcMar>
            <w:hideMark/>
          </w:tcPr>
          <w:p w:rsidRPr="000F355F" w:rsidR="00420D66" w:rsidP="00943DAB" w:rsidRDefault="00420D66" w14:paraId="05184D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980</w:t>
            </w:r>
          </w:p>
        </w:tc>
      </w:tr>
      <w:tr w:rsidRPr="000F355F" w:rsidR="00420D66" w:rsidTr="00420D66" w14:paraId="5EC2C172"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0FC7F7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0F355F" w:rsidR="00420D66" w:rsidP="00943DAB" w:rsidRDefault="00420D66" w14:paraId="0579FC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Kriminalvården</w:t>
            </w:r>
          </w:p>
        </w:tc>
        <w:tc>
          <w:tcPr>
            <w:tcW w:w="1418" w:type="dxa"/>
            <w:shd w:val="clear" w:color="auto" w:fill="FFFFFF"/>
            <w:tcMar>
              <w:top w:w="68" w:type="dxa"/>
              <w:left w:w="28" w:type="dxa"/>
              <w:bottom w:w="0" w:type="dxa"/>
              <w:right w:w="28" w:type="dxa"/>
            </w:tcMar>
            <w:hideMark/>
          </w:tcPr>
          <w:p w:rsidRPr="000F355F" w:rsidR="00420D66" w:rsidP="00943DAB" w:rsidRDefault="00420D66" w14:paraId="33EB52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2 217</w:t>
            </w:r>
          </w:p>
        </w:tc>
        <w:tc>
          <w:tcPr>
            <w:tcW w:w="1418" w:type="dxa"/>
            <w:shd w:val="clear" w:color="auto" w:fill="FFFFFF"/>
            <w:tcMar>
              <w:top w:w="68" w:type="dxa"/>
              <w:left w:w="28" w:type="dxa"/>
              <w:bottom w:w="0" w:type="dxa"/>
              <w:right w:w="28" w:type="dxa"/>
            </w:tcMar>
            <w:hideMark/>
          </w:tcPr>
          <w:p w:rsidRPr="000F355F" w:rsidR="00420D66" w:rsidP="00943DAB" w:rsidRDefault="00420D66" w14:paraId="65C3E5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2 739</w:t>
            </w:r>
          </w:p>
        </w:tc>
        <w:tc>
          <w:tcPr>
            <w:tcW w:w="1418" w:type="dxa"/>
            <w:shd w:val="clear" w:color="auto" w:fill="FFFFFF"/>
            <w:tcMar>
              <w:top w:w="68" w:type="dxa"/>
              <w:left w:w="28" w:type="dxa"/>
              <w:bottom w:w="0" w:type="dxa"/>
              <w:right w:w="28" w:type="dxa"/>
            </w:tcMar>
            <w:hideMark/>
          </w:tcPr>
          <w:p w:rsidRPr="000F355F" w:rsidR="00420D66" w:rsidP="00943DAB" w:rsidRDefault="00420D66" w14:paraId="275764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2 939</w:t>
            </w:r>
          </w:p>
        </w:tc>
      </w:tr>
      <w:tr w:rsidRPr="000F355F" w:rsidR="00420D66" w:rsidTr="00420D66" w14:paraId="26F78A45"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70841C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0F355F" w:rsidR="00420D66" w:rsidP="00943DAB" w:rsidRDefault="00420D66" w14:paraId="1740EF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Brottsförebyggande rådet</w:t>
            </w:r>
          </w:p>
        </w:tc>
        <w:tc>
          <w:tcPr>
            <w:tcW w:w="1418" w:type="dxa"/>
            <w:shd w:val="clear" w:color="auto" w:fill="FFFFFF"/>
            <w:tcMar>
              <w:top w:w="68" w:type="dxa"/>
              <w:left w:w="28" w:type="dxa"/>
              <w:bottom w:w="0" w:type="dxa"/>
              <w:right w:w="28" w:type="dxa"/>
            </w:tcMar>
            <w:hideMark/>
          </w:tcPr>
          <w:p w:rsidRPr="000F355F" w:rsidR="00420D66" w:rsidP="00943DAB" w:rsidRDefault="00420D66" w14:paraId="313017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w:t>
            </w:r>
          </w:p>
        </w:tc>
        <w:tc>
          <w:tcPr>
            <w:tcW w:w="1418" w:type="dxa"/>
            <w:shd w:val="clear" w:color="auto" w:fill="FFFFFF"/>
            <w:tcMar>
              <w:top w:w="68" w:type="dxa"/>
              <w:left w:w="28" w:type="dxa"/>
              <w:bottom w:w="0" w:type="dxa"/>
              <w:right w:w="28" w:type="dxa"/>
            </w:tcMar>
            <w:hideMark/>
          </w:tcPr>
          <w:p w:rsidRPr="000F355F" w:rsidR="00420D66" w:rsidP="00943DAB" w:rsidRDefault="00420D66" w14:paraId="1D017C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0F355F" w:rsidR="00420D66" w:rsidP="00943DAB" w:rsidRDefault="00420D66" w14:paraId="5D0BC0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w:t>
            </w:r>
          </w:p>
        </w:tc>
      </w:tr>
      <w:tr w:rsidRPr="000F355F" w:rsidR="00420D66" w:rsidTr="00420D66" w14:paraId="7B10B1A6"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018043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1:11</w:t>
            </w:r>
          </w:p>
        </w:tc>
        <w:tc>
          <w:tcPr>
            <w:tcW w:w="4139" w:type="dxa"/>
            <w:shd w:val="clear" w:color="auto" w:fill="FFFFFF"/>
            <w:tcMar>
              <w:top w:w="68" w:type="dxa"/>
              <w:left w:w="28" w:type="dxa"/>
              <w:bottom w:w="0" w:type="dxa"/>
              <w:right w:w="28" w:type="dxa"/>
            </w:tcMar>
            <w:hideMark/>
          </w:tcPr>
          <w:p w:rsidRPr="000F355F" w:rsidR="00420D66" w:rsidP="00943DAB" w:rsidRDefault="00420D66" w14:paraId="309DBB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418" w:type="dxa"/>
            <w:shd w:val="clear" w:color="auto" w:fill="FFFFFF"/>
            <w:tcMar>
              <w:top w:w="68" w:type="dxa"/>
              <w:left w:w="28" w:type="dxa"/>
              <w:bottom w:w="0" w:type="dxa"/>
              <w:right w:w="28" w:type="dxa"/>
            </w:tcMar>
            <w:hideMark/>
          </w:tcPr>
          <w:p w:rsidRPr="000F355F" w:rsidR="00420D66" w:rsidP="00943DAB" w:rsidRDefault="00420D66" w14:paraId="2E200F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125</w:t>
            </w:r>
          </w:p>
        </w:tc>
        <w:tc>
          <w:tcPr>
            <w:tcW w:w="1418" w:type="dxa"/>
            <w:shd w:val="clear" w:color="auto" w:fill="FFFFFF"/>
            <w:tcMar>
              <w:top w:w="68" w:type="dxa"/>
              <w:left w:w="28" w:type="dxa"/>
              <w:bottom w:w="0" w:type="dxa"/>
              <w:right w:w="28" w:type="dxa"/>
            </w:tcMar>
            <w:hideMark/>
          </w:tcPr>
          <w:p w:rsidRPr="000F355F" w:rsidR="00420D66" w:rsidP="00943DAB" w:rsidRDefault="00420D66" w14:paraId="1F125B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135</w:t>
            </w:r>
          </w:p>
        </w:tc>
        <w:tc>
          <w:tcPr>
            <w:tcW w:w="1418" w:type="dxa"/>
            <w:shd w:val="clear" w:color="auto" w:fill="FFFFFF"/>
            <w:tcMar>
              <w:top w:w="68" w:type="dxa"/>
              <w:left w:w="28" w:type="dxa"/>
              <w:bottom w:w="0" w:type="dxa"/>
              <w:right w:w="28" w:type="dxa"/>
            </w:tcMar>
            <w:hideMark/>
          </w:tcPr>
          <w:p w:rsidRPr="000F355F" w:rsidR="00420D66" w:rsidP="00943DAB" w:rsidRDefault="00420D66" w14:paraId="1E3BE6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145</w:t>
            </w:r>
          </w:p>
        </w:tc>
      </w:tr>
      <w:tr w:rsidRPr="000F355F" w:rsidR="00420D66" w:rsidTr="00420D66" w14:paraId="45363F25"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4A7C17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0F355F" w:rsidR="00420D66" w:rsidP="00943DAB" w:rsidRDefault="00420D66" w14:paraId="15A1DB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Betald polisutbildning</w:t>
            </w:r>
          </w:p>
        </w:tc>
        <w:tc>
          <w:tcPr>
            <w:tcW w:w="1418" w:type="dxa"/>
            <w:shd w:val="clear" w:color="auto" w:fill="FFFFFF"/>
            <w:tcMar>
              <w:top w:w="68" w:type="dxa"/>
              <w:left w:w="28" w:type="dxa"/>
              <w:bottom w:w="0" w:type="dxa"/>
              <w:right w:w="28" w:type="dxa"/>
            </w:tcMar>
            <w:hideMark/>
          </w:tcPr>
          <w:p w:rsidRPr="000F355F" w:rsidR="00420D66" w:rsidP="00943DAB" w:rsidRDefault="00420D66" w14:paraId="7D7B94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1 500</w:t>
            </w:r>
          </w:p>
        </w:tc>
        <w:tc>
          <w:tcPr>
            <w:tcW w:w="1418" w:type="dxa"/>
            <w:shd w:val="clear" w:color="auto" w:fill="FFFFFF"/>
            <w:tcMar>
              <w:top w:w="68" w:type="dxa"/>
              <w:left w:w="28" w:type="dxa"/>
              <w:bottom w:w="0" w:type="dxa"/>
              <w:right w:w="28" w:type="dxa"/>
            </w:tcMar>
            <w:hideMark/>
          </w:tcPr>
          <w:p w:rsidRPr="000F355F" w:rsidR="00420D66" w:rsidP="00943DAB" w:rsidRDefault="00420D66" w14:paraId="0905AA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1 500</w:t>
            </w:r>
          </w:p>
        </w:tc>
        <w:tc>
          <w:tcPr>
            <w:tcW w:w="1418" w:type="dxa"/>
            <w:shd w:val="clear" w:color="auto" w:fill="FFFFFF"/>
            <w:tcMar>
              <w:top w:w="68" w:type="dxa"/>
              <w:left w:w="28" w:type="dxa"/>
              <w:bottom w:w="0" w:type="dxa"/>
              <w:right w:w="28" w:type="dxa"/>
            </w:tcMar>
            <w:hideMark/>
          </w:tcPr>
          <w:p w:rsidRPr="000F355F" w:rsidR="00420D66" w:rsidP="00943DAB" w:rsidRDefault="00420D66" w14:paraId="397128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1 500</w:t>
            </w:r>
          </w:p>
        </w:tc>
      </w:tr>
      <w:tr w:rsidRPr="000F355F" w:rsidR="00420D66" w:rsidTr="00420D66" w14:paraId="5313D603"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4D215B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99:2</w:t>
            </w:r>
          </w:p>
        </w:tc>
        <w:tc>
          <w:tcPr>
            <w:tcW w:w="4139" w:type="dxa"/>
            <w:shd w:val="clear" w:color="auto" w:fill="FFFFFF"/>
            <w:tcMar>
              <w:top w:w="68" w:type="dxa"/>
              <w:left w:w="28" w:type="dxa"/>
              <w:bottom w:w="0" w:type="dxa"/>
              <w:right w:w="28" w:type="dxa"/>
            </w:tcMar>
            <w:hideMark/>
          </w:tcPr>
          <w:p w:rsidRPr="000F355F" w:rsidR="00420D66" w:rsidP="00943DAB" w:rsidRDefault="00420D66" w14:paraId="13AD63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Ordningsvakter</w:t>
            </w:r>
          </w:p>
        </w:tc>
        <w:tc>
          <w:tcPr>
            <w:tcW w:w="1418" w:type="dxa"/>
            <w:shd w:val="clear" w:color="auto" w:fill="FFFFFF"/>
            <w:tcMar>
              <w:top w:w="68" w:type="dxa"/>
              <w:left w:w="28" w:type="dxa"/>
              <w:bottom w:w="0" w:type="dxa"/>
              <w:right w:w="28" w:type="dxa"/>
            </w:tcMar>
            <w:hideMark/>
          </w:tcPr>
          <w:p w:rsidRPr="000F355F" w:rsidR="00420D66" w:rsidP="00943DAB" w:rsidRDefault="00420D66" w14:paraId="7DCEDE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2 500</w:t>
            </w:r>
          </w:p>
        </w:tc>
        <w:tc>
          <w:tcPr>
            <w:tcW w:w="1418" w:type="dxa"/>
            <w:shd w:val="clear" w:color="auto" w:fill="FFFFFF"/>
            <w:tcMar>
              <w:top w:w="68" w:type="dxa"/>
              <w:left w:w="28" w:type="dxa"/>
              <w:bottom w:w="0" w:type="dxa"/>
              <w:right w:w="28" w:type="dxa"/>
            </w:tcMar>
            <w:hideMark/>
          </w:tcPr>
          <w:p w:rsidRPr="000F355F" w:rsidR="00420D66" w:rsidP="00943DAB" w:rsidRDefault="00420D66" w14:paraId="042A37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2 500</w:t>
            </w:r>
          </w:p>
        </w:tc>
        <w:tc>
          <w:tcPr>
            <w:tcW w:w="1418" w:type="dxa"/>
            <w:shd w:val="clear" w:color="auto" w:fill="FFFFFF"/>
            <w:tcMar>
              <w:top w:w="68" w:type="dxa"/>
              <w:left w:w="28" w:type="dxa"/>
              <w:bottom w:w="0" w:type="dxa"/>
              <w:right w:w="28" w:type="dxa"/>
            </w:tcMar>
            <w:hideMark/>
          </w:tcPr>
          <w:p w:rsidRPr="000F355F" w:rsidR="00420D66" w:rsidP="00943DAB" w:rsidRDefault="00420D66" w14:paraId="62A79B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420D66" w:rsidTr="00420D66" w14:paraId="37F7941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420D66" w:rsidP="00943DAB" w:rsidRDefault="00420D66" w14:paraId="3B0611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72E0D2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9 887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35F811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11 472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08D394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11 646</w:t>
            </w:r>
          </w:p>
        </w:tc>
      </w:tr>
    </w:tbl>
    <w:p w:rsidRPr="00A01DA0" w:rsidR="004E3271" w:rsidP="00A01DA0" w:rsidRDefault="004E3271" w14:paraId="7543B482" w14:textId="7338D02B">
      <w:pPr>
        <w:pStyle w:val="Rubrik2numrerat"/>
      </w:pPr>
      <w:bookmarkStart w:name="_Toc82166432" w:id="170"/>
      <w:r w:rsidRPr="00A01DA0">
        <w:t>Utgiftsområde 5 Internationell samverkan</w:t>
      </w:r>
      <w:bookmarkEnd w:id="170"/>
    </w:p>
    <w:p w:rsidRPr="002712F3" w:rsidR="00C8716B" w:rsidP="002712F3" w:rsidRDefault="00C8716B" w14:paraId="38825476" w14:textId="028A085A">
      <w:pPr>
        <w:pStyle w:val="Tabellrubrik"/>
      </w:pPr>
      <w:r w:rsidRPr="002712F3">
        <w:t>Avvikelser gentemot regeringen för utgiftsområde</w:t>
      </w:r>
      <w:r w:rsidRPr="002712F3" w:rsidR="00032871">
        <w:t xml:space="preserve"> </w:t>
      </w:r>
      <w:r w:rsidRPr="002712F3">
        <w:t>5</w:t>
      </w:r>
      <w:r w:rsidRPr="002712F3" w:rsidR="00032871">
        <w:t xml:space="preserve"> </w:t>
      </w:r>
      <w:r w:rsidRPr="002712F3">
        <w:t>Internationell samverkan</w:t>
      </w:r>
    </w:p>
    <w:p w:rsidRPr="002712F3" w:rsidR="00C8716B" w:rsidP="002712F3" w:rsidRDefault="00C8716B" w14:paraId="3FC18DAF" w14:textId="77777777">
      <w:pPr>
        <w:pStyle w:val="Tabellunderrubrik"/>
      </w:pPr>
      <w:r w:rsidRPr="002712F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40"/>
        <w:gridCol w:w="4022"/>
        <w:gridCol w:w="1381"/>
        <w:gridCol w:w="1381"/>
        <w:gridCol w:w="1381"/>
      </w:tblGrid>
      <w:tr w:rsidRPr="000F355F" w:rsidR="00C8716B" w:rsidTr="00C8716B" w14:paraId="413EDE93"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C8716B" w:rsidP="00943DAB" w:rsidRDefault="00C8716B" w14:paraId="7F65543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C8716B" w:rsidP="00943DAB" w:rsidRDefault="00C8716B" w14:paraId="6D5C42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C8716B" w:rsidP="00943DAB" w:rsidRDefault="00C8716B" w14:paraId="0778D2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C8716B" w:rsidTr="00C8716B" w14:paraId="5C80BFE0"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C8716B" w:rsidP="00943DAB" w:rsidRDefault="00C8716B" w14:paraId="23ED89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C8716B" w:rsidP="00943DAB" w:rsidRDefault="00C8716B" w14:paraId="6AB7C3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C8716B" w:rsidP="00943DAB" w:rsidRDefault="00C8716B" w14:paraId="26DBAD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C8716B" w:rsidP="00943DAB" w:rsidRDefault="00C8716B" w14:paraId="549FC5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C8716B" w:rsidP="00943DAB" w:rsidRDefault="00C8716B" w14:paraId="106061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C8716B" w:rsidTr="00C8716B" w14:paraId="10CFA46B" w14:textId="77777777">
        <w:trPr>
          <w:trHeight w:val="170"/>
        </w:trPr>
        <w:tc>
          <w:tcPr>
            <w:tcW w:w="4139" w:type="dxa"/>
            <w:gridSpan w:val="5"/>
            <w:shd w:val="clear" w:color="auto" w:fill="FFFFFF"/>
            <w:tcMar>
              <w:top w:w="68" w:type="dxa"/>
              <w:left w:w="28" w:type="dxa"/>
              <w:bottom w:w="0" w:type="dxa"/>
              <w:right w:w="28" w:type="dxa"/>
            </w:tcMar>
            <w:hideMark/>
          </w:tcPr>
          <w:p w:rsidRPr="000F355F" w:rsidR="00C8716B" w:rsidP="00943DAB" w:rsidRDefault="00C8716B" w14:paraId="524DE178" w14:textId="48661B2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5</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Internationell samverkan</w:t>
            </w:r>
          </w:p>
        </w:tc>
      </w:tr>
      <w:tr w:rsidRPr="000F355F" w:rsidR="00C8716B" w:rsidTr="00C8716B" w14:paraId="6231AA28" w14:textId="77777777">
        <w:trPr>
          <w:trHeight w:val="170"/>
        </w:trPr>
        <w:tc>
          <w:tcPr>
            <w:tcW w:w="340" w:type="dxa"/>
            <w:shd w:val="clear" w:color="auto" w:fill="FFFFFF"/>
            <w:tcMar>
              <w:top w:w="68" w:type="dxa"/>
              <w:left w:w="28" w:type="dxa"/>
              <w:bottom w:w="0" w:type="dxa"/>
              <w:right w:w="28" w:type="dxa"/>
            </w:tcMar>
            <w:hideMark/>
          </w:tcPr>
          <w:p w:rsidRPr="000F355F" w:rsidR="00C8716B" w:rsidP="00943DAB" w:rsidRDefault="00C8716B" w14:paraId="08E35E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0F355F" w:rsidR="00C8716B" w:rsidP="00943DAB" w:rsidRDefault="00C8716B" w14:paraId="15BEBE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Nordiskt samarbete</w:t>
            </w:r>
          </w:p>
        </w:tc>
        <w:tc>
          <w:tcPr>
            <w:tcW w:w="1418" w:type="dxa"/>
            <w:shd w:val="clear" w:color="auto" w:fill="FFFFFF"/>
            <w:tcMar>
              <w:top w:w="68" w:type="dxa"/>
              <w:left w:w="28" w:type="dxa"/>
              <w:bottom w:w="0" w:type="dxa"/>
              <w:right w:w="28" w:type="dxa"/>
            </w:tcMar>
            <w:hideMark/>
          </w:tcPr>
          <w:p w:rsidRPr="000F355F" w:rsidR="00C8716B" w:rsidP="00943DAB" w:rsidRDefault="00C8716B" w14:paraId="51AA00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0F355F" w:rsidR="00C8716B" w:rsidP="00943DAB" w:rsidRDefault="00C8716B" w14:paraId="01DF6C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0F355F" w:rsidR="00C8716B" w:rsidP="00943DAB" w:rsidRDefault="00C8716B" w14:paraId="7360C3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r>
      <w:tr w:rsidRPr="000F355F" w:rsidR="00C8716B" w:rsidTr="00C8716B" w14:paraId="5590685C" w14:textId="77777777">
        <w:trPr>
          <w:trHeight w:val="170"/>
        </w:trPr>
        <w:tc>
          <w:tcPr>
            <w:tcW w:w="340" w:type="dxa"/>
            <w:shd w:val="clear" w:color="auto" w:fill="FFFFFF"/>
            <w:tcMar>
              <w:top w:w="68" w:type="dxa"/>
              <w:left w:w="28" w:type="dxa"/>
              <w:bottom w:w="0" w:type="dxa"/>
              <w:right w:w="28" w:type="dxa"/>
            </w:tcMar>
            <w:hideMark/>
          </w:tcPr>
          <w:p w:rsidRPr="000F355F" w:rsidR="00C8716B" w:rsidP="00943DAB" w:rsidRDefault="00C8716B" w14:paraId="2659A6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0F355F" w:rsidR="00C8716B" w:rsidP="00943DAB" w:rsidRDefault="00C8716B" w14:paraId="58446C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418" w:type="dxa"/>
            <w:shd w:val="clear" w:color="auto" w:fill="FFFFFF"/>
            <w:tcMar>
              <w:top w:w="68" w:type="dxa"/>
              <w:left w:w="28" w:type="dxa"/>
              <w:bottom w:w="0" w:type="dxa"/>
              <w:right w:w="28" w:type="dxa"/>
            </w:tcMar>
            <w:hideMark/>
          </w:tcPr>
          <w:p w:rsidRPr="000F355F" w:rsidR="00C8716B" w:rsidP="00943DAB" w:rsidRDefault="00C8716B" w14:paraId="53F06B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w:t>
            </w:r>
          </w:p>
        </w:tc>
        <w:tc>
          <w:tcPr>
            <w:tcW w:w="1418" w:type="dxa"/>
            <w:shd w:val="clear" w:color="auto" w:fill="FFFFFF"/>
            <w:tcMar>
              <w:top w:w="68" w:type="dxa"/>
              <w:left w:w="28" w:type="dxa"/>
              <w:bottom w:w="0" w:type="dxa"/>
              <w:right w:w="28" w:type="dxa"/>
            </w:tcMar>
            <w:hideMark/>
          </w:tcPr>
          <w:p w:rsidRPr="000F355F" w:rsidR="00C8716B" w:rsidP="00943DAB" w:rsidRDefault="00C8716B" w14:paraId="495557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w:t>
            </w:r>
          </w:p>
        </w:tc>
        <w:tc>
          <w:tcPr>
            <w:tcW w:w="1418" w:type="dxa"/>
            <w:shd w:val="clear" w:color="auto" w:fill="FFFFFF"/>
            <w:tcMar>
              <w:top w:w="68" w:type="dxa"/>
              <w:left w:w="28" w:type="dxa"/>
              <w:bottom w:w="0" w:type="dxa"/>
              <w:right w:w="28" w:type="dxa"/>
            </w:tcMar>
            <w:hideMark/>
          </w:tcPr>
          <w:p w:rsidRPr="000F355F" w:rsidR="00C8716B" w:rsidP="00943DAB" w:rsidRDefault="00C8716B" w14:paraId="69FACC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w:t>
            </w:r>
          </w:p>
        </w:tc>
      </w:tr>
      <w:tr w:rsidRPr="000F355F" w:rsidR="00C8716B" w:rsidTr="00C8716B" w14:paraId="5E4FCD93" w14:textId="77777777">
        <w:trPr>
          <w:trHeight w:val="170"/>
        </w:trPr>
        <w:tc>
          <w:tcPr>
            <w:tcW w:w="340" w:type="dxa"/>
            <w:shd w:val="clear" w:color="auto" w:fill="FFFFFF"/>
            <w:tcMar>
              <w:top w:w="68" w:type="dxa"/>
              <w:left w:w="28" w:type="dxa"/>
              <w:bottom w:w="0" w:type="dxa"/>
              <w:right w:w="28" w:type="dxa"/>
            </w:tcMar>
            <w:hideMark/>
          </w:tcPr>
          <w:p w:rsidRPr="000F355F" w:rsidR="00C8716B" w:rsidP="00943DAB" w:rsidRDefault="00C8716B" w14:paraId="200063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0F355F" w:rsidR="00C8716B" w:rsidP="00943DAB" w:rsidRDefault="00C8716B" w14:paraId="49FA88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Svenska institutet</w:t>
            </w:r>
          </w:p>
        </w:tc>
        <w:tc>
          <w:tcPr>
            <w:tcW w:w="1418" w:type="dxa"/>
            <w:shd w:val="clear" w:color="auto" w:fill="FFFFFF"/>
            <w:tcMar>
              <w:top w:w="68" w:type="dxa"/>
              <w:left w:w="28" w:type="dxa"/>
              <w:bottom w:w="0" w:type="dxa"/>
              <w:right w:w="28" w:type="dxa"/>
            </w:tcMar>
            <w:hideMark/>
          </w:tcPr>
          <w:p w:rsidRPr="000F355F" w:rsidR="00C8716B" w:rsidP="00943DAB" w:rsidRDefault="00C8716B" w14:paraId="2B480A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0F355F" w:rsidR="00C8716B" w:rsidP="00943DAB" w:rsidRDefault="00C8716B" w14:paraId="05CCB7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0F355F" w:rsidR="00C8716B" w:rsidP="00943DAB" w:rsidRDefault="00C8716B" w14:paraId="199E05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r>
      <w:tr w:rsidRPr="000F355F" w:rsidR="00C8716B" w:rsidTr="00C8716B" w14:paraId="58F26BB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C8716B" w:rsidP="00943DAB" w:rsidRDefault="00C8716B" w14:paraId="368E62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C8716B" w:rsidP="00943DAB" w:rsidRDefault="00C8716B" w14:paraId="0F53C0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C8716B" w:rsidP="00943DAB" w:rsidRDefault="00C8716B" w14:paraId="1B1632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C8716B" w:rsidP="00943DAB" w:rsidRDefault="00C8716B" w14:paraId="3D9003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21</w:t>
            </w:r>
          </w:p>
        </w:tc>
      </w:tr>
    </w:tbl>
    <w:p w:rsidRPr="00A01DA0" w:rsidR="004E3271" w:rsidP="00A01DA0" w:rsidRDefault="004E3271" w14:paraId="4170C547" w14:textId="74258FAB">
      <w:pPr>
        <w:pStyle w:val="Rubrik2numrerat"/>
      </w:pPr>
      <w:bookmarkStart w:name="_Toc82166433" w:id="171"/>
      <w:r w:rsidRPr="00A01DA0">
        <w:lastRenderedPageBreak/>
        <w:t>Utgiftsområde 6 Försvar och samhällets krisberedskap</w:t>
      </w:r>
      <w:bookmarkEnd w:id="171"/>
    </w:p>
    <w:p w:rsidRPr="002712F3" w:rsidR="00420D66" w:rsidP="002712F3" w:rsidRDefault="00420D66" w14:paraId="25EF0026" w14:textId="3F66FF0F">
      <w:pPr>
        <w:pStyle w:val="Tabellrubrik"/>
      </w:pPr>
      <w:r w:rsidRPr="002712F3">
        <w:t>Avvikelser gentemot regeringen för utgiftsområde</w:t>
      </w:r>
      <w:r w:rsidRPr="002712F3" w:rsidR="00032871">
        <w:t xml:space="preserve"> </w:t>
      </w:r>
      <w:r w:rsidRPr="002712F3">
        <w:t>6</w:t>
      </w:r>
      <w:r w:rsidRPr="002712F3" w:rsidR="00032871">
        <w:t xml:space="preserve"> </w:t>
      </w:r>
      <w:r w:rsidRPr="002712F3">
        <w:t>Försvar och samhällets krisberedskap</w:t>
      </w:r>
    </w:p>
    <w:p w:rsidRPr="002712F3" w:rsidR="00420D66" w:rsidP="002712F3" w:rsidRDefault="00420D66" w14:paraId="6B39C0FC" w14:textId="77777777">
      <w:pPr>
        <w:pStyle w:val="Tabellunderrubrik"/>
      </w:pPr>
      <w:r w:rsidRPr="002712F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33"/>
        <w:gridCol w:w="1378"/>
        <w:gridCol w:w="1378"/>
        <w:gridCol w:w="1378"/>
      </w:tblGrid>
      <w:tr w:rsidRPr="000F355F" w:rsidR="00420D66" w:rsidTr="00420D66" w14:paraId="527631F2"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420D66" w:rsidP="00943DAB" w:rsidRDefault="00420D66" w14:paraId="21AD735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420D66" w:rsidP="00943DAB" w:rsidRDefault="00420D66" w14:paraId="162EAA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420D66" w:rsidP="00943DAB" w:rsidRDefault="00420D66" w14:paraId="175928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420D66" w:rsidTr="00420D66" w14:paraId="3249BD50"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420D66" w:rsidP="00943DAB" w:rsidRDefault="00420D66" w14:paraId="1B66E0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420D66" w:rsidP="00943DAB" w:rsidRDefault="00420D66" w14:paraId="54C4B1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18D084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126B4E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399C0A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420D66" w:rsidTr="00420D66" w14:paraId="100ECD9F" w14:textId="77777777">
        <w:trPr>
          <w:trHeight w:val="170"/>
        </w:trPr>
        <w:tc>
          <w:tcPr>
            <w:tcW w:w="4139" w:type="dxa"/>
            <w:gridSpan w:val="5"/>
            <w:shd w:val="clear" w:color="auto" w:fill="FFFFFF"/>
            <w:tcMar>
              <w:top w:w="68" w:type="dxa"/>
              <w:left w:w="28" w:type="dxa"/>
              <w:bottom w:w="0" w:type="dxa"/>
              <w:right w:w="28" w:type="dxa"/>
            </w:tcMar>
            <w:hideMark/>
          </w:tcPr>
          <w:p w:rsidRPr="000F355F" w:rsidR="00420D66" w:rsidP="00943DAB" w:rsidRDefault="00420D66" w14:paraId="51F0703E" w14:textId="416FCE0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6</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Försvar och samhällets krisberedskap</w:t>
            </w:r>
          </w:p>
        </w:tc>
      </w:tr>
      <w:tr w:rsidRPr="000F355F" w:rsidR="00420D66" w:rsidTr="00420D66" w14:paraId="74D9A74B"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22F311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0F355F" w:rsidR="00420D66" w:rsidP="00943DAB" w:rsidRDefault="00420D66" w14:paraId="61E3B8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Förbandsverksamhet och beredskap</w:t>
            </w:r>
          </w:p>
        </w:tc>
        <w:tc>
          <w:tcPr>
            <w:tcW w:w="1418" w:type="dxa"/>
            <w:shd w:val="clear" w:color="auto" w:fill="FFFFFF"/>
            <w:tcMar>
              <w:top w:w="68" w:type="dxa"/>
              <w:left w:w="28" w:type="dxa"/>
              <w:bottom w:w="0" w:type="dxa"/>
              <w:right w:w="28" w:type="dxa"/>
            </w:tcMar>
            <w:hideMark/>
          </w:tcPr>
          <w:p w:rsidRPr="000F355F" w:rsidR="00420D66" w:rsidP="00943DAB" w:rsidRDefault="00420D66" w14:paraId="7832D7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190</w:t>
            </w:r>
          </w:p>
        </w:tc>
        <w:tc>
          <w:tcPr>
            <w:tcW w:w="1418" w:type="dxa"/>
            <w:shd w:val="clear" w:color="auto" w:fill="FFFFFF"/>
            <w:tcMar>
              <w:top w:w="68" w:type="dxa"/>
              <w:left w:w="28" w:type="dxa"/>
              <w:bottom w:w="0" w:type="dxa"/>
              <w:right w:w="28" w:type="dxa"/>
            </w:tcMar>
            <w:hideMark/>
          </w:tcPr>
          <w:p w:rsidRPr="000F355F" w:rsidR="00420D66" w:rsidP="00943DAB" w:rsidRDefault="00420D66" w14:paraId="517562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75</w:t>
            </w:r>
          </w:p>
        </w:tc>
        <w:tc>
          <w:tcPr>
            <w:tcW w:w="1418" w:type="dxa"/>
            <w:shd w:val="clear" w:color="auto" w:fill="FFFFFF"/>
            <w:tcMar>
              <w:top w:w="68" w:type="dxa"/>
              <w:left w:w="28" w:type="dxa"/>
              <w:bottom w:w="0" w:type="dxa"/>
              <w:right w:w="28" w:type="dxa"/>
            </w:tcMar>
            <w:hideMark/>
          </w:tcPr>
          <w:p w:rsidRPr="000F355F" w:rsidR="00420D66" w:rsidP="00943DAB" w:rsidRDefault="00420D66" w14:paraId="1F4D55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r>
      <w:tr w:rsidRPr="000F355F" w:rsidR="00420D66" w:rsidTr="00420D66" w14:paraId="4E71CFD8"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5CF3EA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0F355F" w:rsidR="00420D66" w:rsidP="00943DAB" w:rsidRDefault="00420D66" w14:paraId="148551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418" w:type="dxa"/>
            <w:shd w:val="clear" w:color="auto" w:fill="FFFFFF"/>
            <w:tcMar>
              <w:top w:w="68" w:type="dxa"/>
              <w:left w:w="28" w:type="dxa"/>
              <w:bottom w:w="0" w:type="dxa"/>
              <w:right w:w="28" w:type="dxa"/>
            </w:tcMar>
            <w:hideMark/>
          </w:tcPr>
          <w:p w:rsidRPr="000F355F" w:rsidR="00420D66" w:rsidP="00943DAB" w:rsidRDefault="00420D66" w14:paraId="599012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0F355F" w:rsidR="00420D66" w:rsidP="00943DAB" w:rsidRDefault="00420D66" w14:paraId="07240E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−800</w:t>
            </w:r>
          </w:p>
        </w:tc>
        <w:tc>
          <w:tcPr>
            <w:tcW w:w="1418" w:type="dxa"/>
            <w:shd w:val="clear" w:color="auto" w:fill="FFFFFF"/>
            <w:tcMar>
              <w:top w:w="68" w:type="dxa"/>
              <w:left w:w="28" w:type="dxa"/>
              <w:bottom w:w="0" w:type="dxa"/>
              <w:right w:w="28" w:type="dxa"/>
            </w:tcMar>
            <w:hideMark/>
          </w:tcPr>
          <w:p w:rsidRPr="000F355F" w:rsidR="00420D66" w:rsidP="00943DAB" w:rsidRDefault="00420D66" w14:paraId="0D4295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−800</w:t>
            </w:r>
          </w:p>
        </w:tc>
      </w:tr>
      <w:tr w:rsidRPr="000F355F" w:rsidR="00420D66" w:rsidTr="00420D66" w14:paraId="029C9856"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7F3F73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0F355F" w:rsidR="00420D66" w:rsidP="00943DAB" w:rsidRDefault="00420D66" w14:paraId="403819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418" w:type="dxa"/>
            <w:shd w:val="clear" w:color="auto" w:fill="FFFFFF"/>
            <w:tcMar>
              <w:top w:w="68" w:type="dxa"/>
              <w:left w:w="28" w:type="dxa"/>
              <w:bottom w:w="0" w:type="dxa"/>
              <w:right w:w="28" w:type="dxa"/>
            </w:tcMar>
            <w:hideMark/>
          </w:tcPr>
          <w:p w:rsidRPr="000F355F" w:rsidR="00420D66" w:rsidP="00943DAB" w:rsidRDefault="00420D66" w14:paraId="433863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930</w:t>
            </w:r>
          </w:p>
        </w:tc>
        <w:tc>
          <w:tcPr>
            <w:tcW w:w="1418" w:type="dxa"/>
            <w:shd w:val="clear" w:color="auto" w:fill="FFFFFF"/>
            <w:tcMar>
              <w:top w:w="68" w:type="dxa"/>
              <w:left w:w="28" w:type="dxa"/>
              <w:bottom w:w="0" w:type="dxa"/>
              <w:right w:w="28" w:type="dxa"/>
            </w:tcMar>
            <w:hideMark/>
          </w:tcPr>
          <w:p w:rsidRPr="000F355F" w:rsidR="00420D66" w:rsidP="00943DAB" w:rsidRDefault="00420D66" w14:paraId="654571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1 665</w:t>
            </w:r>
          </w:p>
        </w:tc>
        <w:tc>
          <w:tcPr>
            <w:tcW w:w="1418" w:type="dxa"/>
            <w:shd w:val="clear" w:color="auto" w:fill="FFFFFF"/>
            <w:tcMar>
              <w:top w:w="68" w:type="dxa"/>
              <w:left w:w="28" w:type="dxa"/>
              <w:bottom w:w="0" w:type="dxa"/>
              <w:right w:w="28" w:type="dxa"/>
            </w:tcMar>
            <w:hideMark/>
          </w:tcPr>
          <w:p w:rsidRPr="000F355F" w:rsidR="00420D66" w:rsidP="00943DAB" w:rsidRDefault="00420D66" w14:paraId="342821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1 590</w:t>
            </w:r>
          </w:p>
        </w:tc>
      </w:tr>
      <w:tr w:rsidRPr="000F355F" w:rsidR="00420D66" w:rsidTr="00420D66" w14:paraId="21D105FB"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4C8CDA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0F355F" w:rsidR="00420D66" w:rsidP="00943DAB" w:rsidRDefault="00420D66" w14:paraId="52B4E5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Officersutbildning m.m.</w:t>
            </w:r>
          </w:p>
        </w:tc>
        <w:tc>
          <w:tcPr>
            <w:tcW w:w="1418" w:type="dxa"/>
            <w:shd w:val="clear" w:color="auto" w:fill="FFFFFF"/>
            <w:tcMar>
              <w:top w:w="68" w:type="dxa"/>
              <w:left w:w="28" w:type="dxa"/>
              <w:bottom w:w="0" w:type="dxa"/>
              <w:right w:w="28" w:type="dxa"/>
            </w:tcMar>
            <w:hideMark/>
          </w:tcPr>
          <w:p w:rsidRPr="000F355F" w:rsidR="00420D66" w:rsidP="00943DAB" w:rsidRDefault="00420D66" w14:paraId="00D7CC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0F355F" w:rsidR="00420D66" w:rsidP="00943DAB" w:rsidRDefault="00420D66" w14:paraId="71D23E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0F355F" w:rsidR="00420D66" w:rsidP="00943DAB" w:rsidRDefault="00420D66" w14:paraId="29AE61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r>
      <w:tr w:rsidRPr="000F355F" w:rsidR="00420D66" w:rsidTr="00420D66" w14:paraId="14C4EF49"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6ADF43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0F355F" w:rsidR="00420D66" w:rsidP="00943DAB" w:rsidRDefault="00420D66" w14:paraId="123147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Kustbevakningen</w:t>
            </w:r>
          </w:p>
        </w:tc>
        <w:tc>
          <w:tcPr>
            <w:tcW w:w="1418" w:type="dxa"/>
            <w:shd w:val="clear" w:color="auto" w:fill="FFFFFF"/>
            <w:tcMar>
              <w:top w:w="68" w:type="dxa"/>
              <w:left w:w="28" w:type="dxa"/>
              <w:bottom w:w="0" w:type="dxa"/>
              <w:right w:w="28" w:type="dxa"/>
            </w:tcMar>
            <w:hideMark/>
          </w:tcPr>
          <w:p w:rsidRPr="000F355F" w:rsidR="00420D66" w:rsidP="00943DAB" w:rsidRDefault="00420D66" w14:paraId="079020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0F355F" w:rsidR="00420D66" w:rsidP="00943DAB" w:rsidRDefault="00420D66" w14:paraId="3F2CB7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0F355F" w:rsidR="00420D66" w:rsidP="00943DAB" w:rsidRDefault="00420D66" w14:paraId="318D4C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r>
      <w:tr w:rsidRPr="000F355F" w:rsidR="00420D66" w:rsidTr="00420D66" w14:paraId="32D606DE"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621C7F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0F355F" w:rsidR="00420D66" w:rsidP="00943DAB" w:rsidRDefault="00420D66" w14:paraId="7A4458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Myndigheten för samhällsskydd och beredskap</w:t>
            </w:r>
          </w:p>
        </w:tc>
        <w:tc>
          <w:tcPr>
            <w:tcW w:w="1418" w:type="dxa"/>
            <w:shd w:val="clear" w:color="auto" w:fill="FFFFFF"/>
            <w:tcMar>
              <w:top w:w="68" w:type="dxa"/>
              <w:left w:w="28" w:type="dxa"/>
              <w:bottom w:w="0" w:type="dxa"/>
              <w:right w:w="28" w:type="dxa"/>
            </w:tcMar>
            <w:hideMark/>
          </w:tcPr>
          <w:p w:rsidRPr="000F355F" w:rsidR="00420D66" w:rsidP="00943DAB" w:rsidRDefault="00420D66" w14:paraId="2AFDEA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300</w:t>
            </w:r>
          </w:p>
        </w:tc>
        <w:tc>
          <w:tcPr>
            <w:tcW w:w="1418" w:type="dxa"/>
            <w:shd w:val="clear" w:color="auto" w:fill="FFFFFF"/>
            <w:tcMar>
              <w:top w:w="68" w:type="dxa"/>
              <w:left w:w="28" w:type="dxa"/>
              <w:bottom w:w="0" w:type="dxa"/>
              <w:right w:w="28" w:type="dxa"/>
            </w:tcMar>
            <w:hideMark/>
          </w:tcPr>
          <w:p w:rsidRPr="000F355F" w:rsidR="00420D66" w:rsidP="00943DAB" w:rsidRDefault="00420D66" w14:paraId="6A119C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400</w:t>
            </w:r>
          </w:p>
        </w:tc>
        <w:tc>
          <w:tcPr>
            <w:tcW w:w="1418" w:type="dxa"/>
            <w:shd w:val="clear" w:color="auto" w:fill="FFFFFF"/>
            <w:tcMar>
              <w:top w:w="68" w:type="dxa"/>
              <w:left w:w="28" w:type="dxa"/>
              <w:bottom w:w="0" w:type="dxa"/>
              <w:right w:w="28" w:type="dxa"/>
            </w:tcMar>
            <w:hideMark/>
          </w:tcPr>
          <w:p w:rsidRPr="000F355F" w:rsidR="00420D66" w:rsidP="00943DAB" w:rsidRDefault="00420D66" w14:paraId="40AFC9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600</w:t>
            </w:r>
          </w:p>
        </w:tc>
      </w:tr>
      <w:tr w:rsidRPr="000F355F" w:rsidR="00420D66" w:rsidTr="00420D66" w14:paraId="6465601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420D66" w:rsidP="00943DAB" w:rsidRDefault="00420D66" w14:paraId="57D238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36BC6C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1 440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7596F7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1 400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3BAFDA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1 600</w:t>
            </w:r>
          </w:p>
        </w:tc>
      </w:tr>
    </w:tbl>
    <w:p w:rsidRPr="00A01DA0" w:rsidR="004E3271" w:rsidP="00A01DA0" w:rsidRDefault="004E3271" w14:paraId="1E4D1DEB" w14:textId="7940B5F7">
      <w:pPr>
        <w:pStyle w:val="Rubrik2numrerat"/>
      </w:pPr>
      <w:bookmarkStart w:name="_Toc82166434" w:id="172"/>
      <w:r w:rsidRPr="00A01DA0">
        <w:t>Utgiftsområde 7 Internationell</w:t>
      </w:r>
      <w:r w:rsidRPr="00A01DA0" w:rsidR="00032871">
        <w:t>t</w:t>
      </w:r>
      <w:r w:rsidRPr="00A01DA0">
        <w:t xml:space="preserve"> bistånd</w:t>
      </w:r>
      <w:bookmarkEnd w:id="172"/>
    </w:p>
    <w:p w:rsidRPr="002712F3" w:rsidR="00420D66" w:rsidP="002712F3" w:rsidRDefault="00420D66" w14:paraId="54FD4D7E" w14:textId="66363549">
      <w:pPr>
        <w:pStyle w:val="Tabellrubrik"/>
      </w:pPr>
      <w:r w:rsidRPr="002712F3">
        <w:t>Avvikelser gentemot regeringen för utgiftsområde</w:t>
      </w:r>
      <w:r w:rsidRPr="002712F3" w:rsidR="00032871">
        <w:t xml:space="preserve"> </w:t>
      </w:r>
      <w:r w:rsidRPr="002712F3">
        <w:t>7</w:t>
      </w:r>
      <w:r w:rsidRPr="002712F3" w:rsidR="00032871">
        <w:t xml:space="preserve"> </w:t>
      </w:r>
      <w:r w:rsidRPr="002712F3">
        <w:t>Internationellt bistånd</w:t>
      </w:r>
    </w:p>
    <w:p w:rsidRPr="002712F3" w:rsidR="00420D66" w:rsidP="002712F3" w:rsidRDefault="00420D66" w14:paraId="5EDC5207" w14:textId="77777777">
      <w:pPr>
        <w:pStyle w:val="Tabellunderrubrik"/>
      </w:pPr>
      <w:r w:rsidRPr="002712F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40"/>
        <w:gridCol w:w="3913"/>
        <w:gridCol w:w="106"/>
        <w:gridCol w:w="1382"/>
        <w:gridCol w:w="1382"/>
        <w:gridCol w:w="1382"/>
      </w:tblGrid>
      <w:tr w:rsidRPr="000F355F" w:rsidR="00420D66" w:rsidTr="00DD7182" w14:paraId="1958B57B"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420D66" w:rsidP="00943DAB" w:rsidRDefault="00420D66" w14:paraId="4543C51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4019"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420D66" w:rsidP="00943DAB" w:rsidRDefault="00420D66" w14:paraId="53EBCD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46"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420D66" w:rsidP="00943DAB" w:rsidRDefault="00420D66" w14:paraId="183A8D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420D66" w:rsidTr="00DD7182" w14:paraId="102CB826"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420D66" w:rsidP="00943DAB" w:rsidRDefault="00420D66" w14:paraId="7B36EE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4019"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420D66" w:rsidP="00943DAB" w:rsidRDefault="00420D66" w14:paraId="056A59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82"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5C080C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382"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3BD811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382"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6B35F6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420D66" w:rsidTr="00DD7182" w14:paraId="2D25A8E5" w14:textId="77777777">
        <w:trPr>
          <w:trHeight w:val="170"/>
        </w:trPr>
        <w:tc>
          <w:tcPr>
            <w:tcW w:w="8505" w:type="dxa"/>
            <w:gridSpan w:val="6"/>
            <w:shd w:val="clear" w:color="auto" w:fill="FFFFFF"/>
            <w:tcMar>
              <w:top w:w="68" w:type="dxa"/>
              <w:left w:w="28" w:type="dxa"/>
              <w:bottom w:w="0" w:type="dxa"/>
              <w:right w:w="28" w:type="dxa"/>
            </w:tcMar>
            <w:hideMark/>
          </w:tcPr>
          <w:p w:rsidRPr="000F355F" w:rsidR="00420D66" w:rsidP="00943DAB" w:rsidRDefault="00420D66" w14:paraId="1EA14D78" w14:textId="29449A4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7</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Internationellt bistånd</w:t>
            </w:r>
          </w:p>
        </w:tc>
      </w:tr>
      <w:tr w:rsidRPr="000F355F" w:rsidR="00420D66" w:rsidTr="00DD7182" w14:paraId="204D53B4"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18CD2A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4019" w:type="dxa"/>
            <w:gridSpan w:val="2"/>
            <w:shd w:val="clear" w:color="auto" w:fill="FFFFFF"/>
            <w:tcMar>
              <w:top w:w="68" w:type="dxa"/>
              <w:left w:w="28" w:type="dxa"/>
              <w:bottom w:w="0" w:type="dxa"/>
              <w:right w:w="28" w:type="dxa"/>
            </w:tcMar>
            <w:hideMark/>
          </w:tcPr>
          <w:p w:rsidRPr="000F355F" w:rsidR="00420D66" w:rsidP="00943DAB" w:rsidRDefault="00420D66" w14:paraId="11EF59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Biståndsverksamhet</w:t>
            </w:r>
          </w:p>
        </w:tc>
        <w:tc>
          <w:tcPr>
            <w:tcW w:w="1382" w:type="dxa"/>
            <w:shd w:val="clear" w:color="auto" w:fill="FFFFFF"/>
            <w:tcMar>
              <w:top w:w="68" w:type="dxa"/>
              <w:left w:w="28" w:type="dxa"/>
              <w:bottom w:w="0" w:type="dxa"/>
              <w:right w:w="28" w:type="dxa"/>
            </w:tcMar>
            <w:hideMark/>
          </w:tcPr>
          <w:p w:rsidRPr="000F355F" w:rsidR="00420D66" w:rsidP="00943DAB" w:rsidRDefault="00420D66" w14:paraId="265506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−15 288</w:t>
            </w:r>
          </w:p>
        </w:tc>
        <w:tc>
          <w:tcPr>
            <w:tcW w:w="1382" w:type="dxa"/>
            <w:shd w:val="clear" w:color="auto" w:fill="FFFFFF"/>
            <w:tcMar>
              <w:top w:w="68" w:type="dxa"/>
              <w:left w:w="28" w:type="dxa"/>
              <w:bottom w:w="0" w:type="dxa"/>
              <w:right w:w="28" w:type="dxa"/>
            </w:tcMar>
            <w:hideMark/>
          </w:tcPr>
          <w:p w:rsidRPr="000F355F" w:rsidR="00420D66" w:rsidP="00943DAB" w:rsidRDefault="00420D66" w14:paraId="26DB04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−16 040</w:t>
            </w:r>
          </w:p>
        </w:tc>
        <w:tc>
          <w:tcPr>
            <w:tcW w:w="1382" w:type="dxa"/>
            <w:shd w:val="clear" w:color="auto" w:fill="FFFFFF"/>
            <w:tcMar>
              <w:top w:w="68" w:type="dxa"/>
              <w:left w:w="28" w:type="dxa"/>
              <w:bottom w:w="0" w:type="dxa"/>
              <w:right w:w="28" w:type="dxa"/>
            </w:tcMar>
            <w:hideMark/>
          </w:tcPr>
          <w:p w:rsidRPr="000F355F" w:rsidR="00420D66" w:rsidP="00943DAB" w:rsidRDefault="00420D66" w14:paraId="3B46A5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−16 706</w:t>
            </w:r>
          </w:p>
        </w:tc>
      </w:tr>
      <w:tr w:rsidRPr="000F355F" w:rsidR="00420D66" w:rsidTr="00943DAB" w14:paraId="4117DAAF"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5190F3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3913" w:type="dxa"/>
            <w:shd w:val="clear" w:color="auto" w:fill="FFFFFF"/>
            <w:tcMar>
              <w:top w:w="68" w:type="dxa"/>
              <w:left w:w="28" w:type="dxa"/>
              <w:bottom w:w="0" w:type="dxa"/>
              <w:right w:w="28" w:type="dxa"/>
            </w:tcMar>
            <w:hideMark/>
          </w:tcPr>
          <w:p w:rsidRPr="000F355F" w:rsidR="00420D66" w:rsidP="00943DAB" w:rsidRDefault="00420D66" w14:paraId="40C887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88" w:type="dxa"/>
            <w:gridSpan w:val="2"/>
            <w:shd w:val="clear" w:color="auto" w:fill="FFFFFF"/>
            <w:tcMar>
              <w:top w:w="68" w:type="dxa"/>
              <w:left w:w="28" w:type="dxa"/>
              <w:bottom w:w="0" w:type="dxa"/>
              <w:right w:w="28" w:type="dxa"/>
            </w:tcMar>
            <w:vAlign w:val="bottom"/>
            <w:hideMark/>
          </w:tcPr>
          <w:p w:rsidRPr="000F355F" w:rsidR="00420D66" w:rsidP="00943DAB" w:rsidRDefault="00420D66" w14:paraId="6803DE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−475</w:t>
            </w:r>
          </w:p>
        </w:tc>
        <w:tc>
          <w:tcPr>
            <w:tcW w:w="1382" w:type="dxa"/>
            <w:shd w:val="clear" w:color="auto" w:fill="FFFFFF"/>
            <w:tcMar>
              <w:top w:w="68" w:type="dxa"/>
              <w:left w:w="28" w:type="dxa"/>
              <w:bottom w:w="0" w:type="dxa"/>
              <w:right w:w="28" w:type="dxa"/>
            </w:tcMar>
            <w:vAlign w:val="bottom"/>
            <w:hideMark/>
          </w:tcPr>
          <w:p w:rsidRPr="000F355F" w:rsidR="00420D66" w:rsidP="00943DAB" w:rsidRDefault="00420D66" w14:paraId="778323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−499</w:t>
            </w:r>
          </w:p>
        </w:tc>
        <w:tc>
          <w:tcPr>
            <w:tcW w:w="1382" w:type="dxa"/>
            <w:shd w:val="clear" w:color="auto" w:fill="FFFFFF"/>
            <w:tcMar>
              <w:top w:w="68" w:type="dxa"/>
              <w:left w:w="28" w:type="dxa"/>
              <w:bottom w:w="0" w:type="dxa"/>
              <w:right w:w="28" w:type="dxa"/>
            </w:tcMar>
            <w:vAlign w:val="bottom"/>
            <w:hideMark/>
          </w:tcPr>
          <w:p w:rsidRPr="000F355F" w:rsidR="00420D66" w:rsidP="00943DAB" w:rsidRDefault="00420D66" w14:paraId="7CED92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−522</w:t>
            </w:r>
          </w:p>
        </w:tc>
      </w:tr>
      <w:tr w:rsidRPr="000F355F" w:rsidR="00420D66" w:rsidTr="00DD7182" w14:paraId="6BC8337B"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4B2D39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w:t>
            </w:r>
          </w:p>
        </w:tc>
        <w:tc>
          <w:tcPr>
            <w:tcW w:w="4019" w:type="dxa"/>
            <w:gridSpan w:val="2"/>
            <w:shd w:val="clear" w:color="auto" w:fill="FFFFFF"/>
            <w:tcMar>
              <w:top w:w="68" w:type="dxa"/>
              <w:left w:w="28" w:type="dxa"/>
              <w:bottom w:w="0" w:type="dxa"/>
              <w:right w:w="28" w:type="dxa"/>
            </w:tcMar>
            <w:hideMark/>
          </w:tcPr>
          <w:p w:rsidRPr="000F355F" w:rsidR="00420D66" w:rsidP="00943DAB" w:rsidRDefault="00420D66" w14:paraId="20F55A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Nordiska Afrikainstitutet</w:t>
            </w:r>
          </w:p>
        </w:tc>
        <w:tc>
          <w:tcPr>
            <w:tcW w:w="1382" w:type="dxa"/>
            <w:shd w:val="clear" w:color="auto" w:fill="FFFFFF"/>
            <w:tcMar>
              <w:top w:w="68" w:type="dxa"/>
              <w:left w:w="28" w:type="dxa"/>
              <w:bottom w:w="0" w:type="dxa"/>
              <w:right w:w="28" w:type="dxa"/>
            </w:tcMar>
            <w:hideMark/>
          </w:tcPr>
          <w:p w:rsidRPr="000F355F" w:rsidR="00420D66" w:rsidP="00943DAB" w:rsidRDefault="00420D66" w14:paraId="7F9979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w:t>
            </w:r>
          </w:p>
        </w:tc>
        <w:tc>
          <w:tcPr>
            <w:tcW w:w="1382" w:type="dxa"/>
            <w:shd w:val="clear" w:color="auto" w:fill="FFFFFF"/>
            <w:tcMar>
              <w:top w:w="68" w:type="dxa"/>
              <w:left w:w="28" w:type="dxa"/>
              <w:bottom w:w="0" w:type="dxa"/>
              <w:right w:w="28" w:type="dxa"/>
            </w:tcMar>
            <w:hideMark/>
          </w:tcPr>
          <w:p w:rsidRPr="000F355F" w:rsidR="00420D66" w:rsidP="00943DAB" w:rsidRDefault="00420D66" w14:paraId="3DC505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w:t>
            </w:r>
          </w:p>
        </w:tc>
        <w:tc>
          <w:tcPr>
            <w:tcW w:w="1382" w:type="dxa"/>
            <w:shd w:val="clear" w:color="auto" w:fill="FFFFFF"/>
            <w:tcMar>
              <w:top w:w="68" w:type="dxa"/>
              <w:left w:w="28" w:type="dxa"/>
              <w:bottom w:w="0" w:type="dxa"/>
              <w:right w:w="28" w:type="dxa"/>
            </w:tcMar>
            <w:hideMark/>
          </w:tcPr>
          <w:p w:rsidRPr="000F355F" w:rsidR="00420D66" w:rsidP="00943DAB" w:rsidRDefault="00420D66" w14:paraId="4A6DA7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w:t>
            </w:r>
          </w:p>
        </w:tc>
      </w:tr>
      <w:tr w:rsidRPr="000F355F" w:rsidR="00420D66" w:rsidTr="00DD7182" w14:paraId="70862935"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7A6BD6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w:t>
            </w:r>
          </w:p>
        </w:tc>
        <w:tc>
          <w:tcPr>
            <w:tcW w:w="4019" w:type="dxa"/>
            <w:gridSpan w:val="2"/>
            <w:shd w:val="clear" w:color="auto" w:fill="FFFFFF"/>
            <w:tcMar>
              <w:top w:w="68" w:type="dxa"/>
              <w:left w:w="28" w:type="dxa"/>
              <w:bottom w:w="0" w:type="dxa"/>
              <w:right w:w="28" w:type="dxa"/>
            </w:tcMar>
            <w:hideMark/>
          </w:tcPr>
          <w:p w:rsidRPr="000F355F" w:rsidR="00420D66" w:rsidP="00943DAB" w:rsidRDefault="00420D66" w14:paraId="1607CD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Folke Bernadotteakademin</w:t>
            </w:r>
          </w:p>
        </w:tc>
        <w:tc>
          <w:tcPr>
            <w:tcW w:w="1382" w:type="dxa"/>
            <w:shd w:val="clear" w:color="auto" w:fill="FFFFFF"/>
            <w:tcMar>
              <w:top w:w="68" w:type="dxa"/>
              <w:left w:w="28" w:type="dxa"/>
              <w:bottom w:w="0" w:type="dxa"/>
              <w:right w:w="28" w:type="dxa"/>
            </w:tcMar>
            <w:hideMark/>
          </w:tcPr>
          <w:p w:rsidRPr="000F355F" w:rsidR="00420D66" w:rsidP="00943DAB" w:rsidRDefault="00420D66" w14:paraId="446E85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−19</w:t>
            </w:r>
          </w:p>
        </w:tc>
        <w:tc>
          <w:tcPr>
            <w:tcW w:w="1382" w:type="dxa"/>
            <w:shd w:val="clear" w:color="auto" w:fill="FFFFFF"/>
            <w:tcMar>
              <w:top w:w="68" w:type="dxa"/>
              <w:left w:w="28" w:type="dxa"/>
              <w:bottom w:w="0" w:type="dxa"/>
              <w:right w:w="28" w:type="dxa"/>
            </w:tcMar>
            <w:hideMark/>
          </w:tcPr>
          <w:p w:rsidRPr="000F355F" w:rsidR="00420D66" w:rsidP="00943DAB" w:rsidRDefault="00420D66" w14:paraId="5EF875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w:t>
            </w:r>
          </w:p>
        </w:tc>
        <w:tc>
          <w:tcPr>
            <w:tcW w:w="1382" w:type="dxa"/>
            <w:shd w:val="clear" w:color="auto" w:fill="FFFFFF"/>
            <w:tcMar>
              <w:top w:w="68" w:type="dxa"/>
              <w:left w:w="28" w:type="dxa"/>
              <w:bottom w:w="0" w:type="dxa"/>
              <w:right w:w="28" w:type="dxa"/>
            </w:tcMar>
            <w:hideMark/>
          </w:tcPr>
          <w:p w:rsidRPr="000F355F" w:rsidR="00420D66" w:rsidP="00943DAB" w:rsidRDefault="00420D66" w14:paraId="7CB616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w:t>
            </w:r>
          </w:p>
        </w:tc>
      </w:tr>
      <w:tr w:rsidRPr="000F355F" w:rsidR="00420D66" w:rsidTr="00DD7182" w14:paraId="2C0EDCCF" w14:textId="77777777">
        <w:trPr>
          <w:trHeight w:val="170"/>
        </w:trPr>
        <w:tc>
          <w:tcPr>
            <w:tcW w:w="340" w:type="dxa"/>
            <w:shd w:val="clear" w:color="auto" w:fill="FFFFFF"/>
            <w:tcMar>
              <w:top w:w="68" w:type="dxa"/>
              <w:left w:w="28" w:type="dxa"/>
              <w:bottom w:w="0" w:type="dxa"/>
              <w:right w:w="28" w:type="dxa"/>
            </w:tcMar>
            <w:hideMark/>
          </w:tcPr>
          <w:p w:rsidRPr="000F355F" w:rsidR="00420D66" w:rsidP="00943DAB" w:rsidRDefault="00420D66" w14:paraId="65E7D4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w:t>
            </w:r>
          </w:p>
        </w:tc>
        <w:tc>
          <w:tcPr>
            <w:tcW w:w="4019" w:type="dxa"/>
            <w:gridSpan w:val="2"/>
            <w:shd w:val="clear" w:color="auto" w:fill="FFFFFF"/>
            <w:tcMar>
              <w:top w:w="68" w:type="dxa"/>
              <w:left w:w="28" w:type="dxa"/>
              <w:bottom w:w="0" w:type="dxa"/>
              <w:right w:w="28" w:type="dxa"/>
            </w:tcMar>
            <w:hideMark/>
          </w:tcPr>
          <w:p w:rsidRPr="000F355F" w:rsidR="00420D66" w:rsidP="00943DAB" w:rsidRDefault="00420D66" w14:paraId="09D61B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382" w:type="dxa"/>
            <w:shd w:val="clear" w:color="auto" w:fill="FFFFFF"/>
            <w:tcMar>
              <w:top w:w="68" w:type="dxa"/>
              <w:left w:w="28" w:type="dxa"/>
              <w:bottom w:w="0" w:type="dxa"/>
              <w:right w:w="28" w:type="dxa"/>
            </w:tcMar>
            <w:hideMark/>
          </w:tcPr>
          <w:p w:rsidRPr="000F355F" w:rsidR="00420D66" w:rsidP="00943DAB" w:rsidRDefault="00420D66" w14:paraId="75E442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w:t>
            </w:r>
          </w:p>
        </w:tc>
        <w:tc>
          <w:tcPr>
            <w:tcW w:w="1382" w:type="dxa"/>
            <w:shd w:val="clear" w:color="auto" w:fill="FFFFFF"/>
            <w:tcMar>
              <w:top w:w="68" w:type="dxa"/>
              <w:left w:w="28" w:type="dxa"/>
              <w:bottom w:w="0" w:type="dxa"/>
              <w:right w:w="28" w:type="dxa"/>
            </w:tcMar>
            <w:hideMark/>
          </w:tcPr>
          <w:p w:rsidRPr="000F355F" w:rsidR="00420D66" w:rsidP="00943DAB" w:rsidRDefault="00420D66" w14:paraId="50CDB8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w:t>
            </w:r>
          </w:p>
        </w:tc>
        <w:tc>
          <w:tcPr>
            <w:tcW w:w="1382" w:type="dxa"/>
            <w:shd w:val="clear" w:color="auto" w:fill="FFFFFF"/>
            <w:tcMar>
              <w:top w:w="68" w:type="dxa"/>
              <w:left w:w="28" w:type="dxa"/>
              <w:bottom w:w="0" w:type="dxa"/>
              <w:right w:w="28" w:type="dxa"/>
            </w:tcMar>
            <w:hideMark/>
          </w:tcPr>
          <w:p w:rsidRPr="000F355F" w:rsidR="00420D66" w:rsidP="00943DAB" w:rsidRDefault="00420D66" w14:paraId="7F3B96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w:t>
            </w:r>
          </w:p>
        </w:tc>
      </w:tr>
      <w:tr w:rsidRPr="000F355F" w:rsidR="00420D66" w:rsidTr="00DD7182" w14:paraId="23E3844F" w14:textId="77777777">
        <w:trPr>
          <w:trHeight w:val="170"/>
        </w:trPr>
        <w:tc>
          <w:tcPr>
            <w:tcW w:w="4359" w:type="dxa"/>
            <w:gridSpan w:val="3"/>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420D66" w:rsidP="00943DAB" w:rsidRDefault="00420D66" w14:paraId="5139B2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382"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2D8BBA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−15 785</w:t>
            </w:r>
          </w:p>
        </w:tc>
        <w:tc>
          <w:tcPr>
            <w:tcW w:w="1382"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647355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−16 563</w:t>
            </w:r>
          </w:p>
        </w:tc>
        <w:tc>
          <w:tcPr>
            <w:tcW w:w="1382"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420D66" w:rsidP="00943DAB" w:rsidRDefault="00420D66" w14:paraId="379681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−17 252</w:t>
            </w:r>
          </w:p>
        </w:tc>
      </w:tr>
    </w:tbl>
    <w:p w:rsidRPr="00A01DA0" w:rsidR="004E3271" w:rsidP="00A01DA0" w:rsidRDefault="004E3271" w14:paraId="0F819425" w14:textId="479BC2BC">
      <w:pPr>
        <w:pStyle w:val="Rubrik2numrerat"/>
      </w:pPr>
      <w:bookmarkStart w:name="_Toc82166435" w:id="173"/>
      <w:r w:rsidRPr="00A01DA0">
        <w:t>Utgiftsområde 8 Migration</w:t>
      </w:r>
      <w:bookmarkEnd w:id="173"/>
    </w:p>
    <w:p w:rsidRPr="002712F3" w:rsidR="00365AD9" w:rsidP="00DD7182" w:rsidRDefault="00365AD9" w14:paraId="7BA26491" w14:textId="287ABDFB">
      <w:pPr>
        <w:pStyle w:val="Tabellrubrik"/>
        <w:spacing w:before="240"/>
      </w:pPr>
      <w:r w:rsidRPr="002712F3">
        <w:t>Avvikelser gentemot regeringen för utgiftsområde</w:t>
      </w:r>
      <w:r w:rsidRPr="002712F3" w:rsidR="00032871">
        <w:t xml:space="preserve"> </w:t>
      </w:r>
      <w:r w:rsidRPr="002712F3">
        <w:t>8</w:t>
      </w:r>
      <w:r w:rsidRPr="002712F3" w:rsidR="00032871">
        <w:t xml:space="preserve"> </w:t>
      </w:r>
      <w:r w:rsidRPr="002712F3">
        <w:t>Migration</w:t>
      </w:r>
    </w:p>
    <w:p w:rsidRPr="002712F3" w:rsidR="00365AD9" w:rsidP="002712F3" w:rsidRDefault="00365AD9" w14:paraId="2E63DA97" w14:textId="77777777">
      <w:pPr>
        <w:pStyle w:val="Tabellunderrubrik"/>
      </w:pPr>
      <w:r w:rsidRPr="002712F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3"/>
        <w:gridCol w:w="3985"/>
        <w:gridCol w:w="1369"/>
        <w:gridCol w:w="1369"/>
        <w:gridCol w:w="1369"/>
      </w:tblGrid>
      <w:tr w:rsidRPr="000F355F" w:rsidR="00365AD9" w:rsidTr="00943DAB" w14:paraId="0D8F069A" w14:textId="77777777">
        <w:trPr>
          <w:trHeight w:val="170"/>
          <w:tblHeader/>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365AD9" w:rsidP="00365AD9" w:rsidRDefault="00365AD9" w14:paraId="47C5A52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985"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365AD9" w:rsidP="00365AD9" w:rsidRDefault="00365AD9" w14:paraId="045CA7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107"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365AD9" w:rsidP="00365AD9" w:rsidRDefault="00365AD9" w14:paraId="718EC7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365AD9" w:rsidTr="00943DAB" w14:paraId="3C48585F"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365AD9" w:rsidP="00365AD9" w:rsidRDefault="00365AD9" w14:paraId="42FCF1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985"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365AD9" w:rsidP="00365AD9" w:rsidRDefault="00365AD9" w14:paraId="7CD608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36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365AD9" w:rsidP="00365AD9" w:rsidRDefault="00365AD9" w14:paraId="3A021F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36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365AD9" w:rsidP="00365AD9" w:rsidRDefault="00365AD9" w14:paraId="7E8F5D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36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365AD9" w:rsidP="00365AD9" w:rsidRDefault="00365AD9" w14:paraId="5CF19E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365AD9" w:rsidTr="00135076" w14:paraId="5E1D0E53" w14:textId="77777777">
        <w:trPr>
          <w:trHeight w:val="170"/>
        </w:trPr>
        <w:tc>
          <w:tcPr>
            <w:tcW w:w="8505" w:type="dxa"/>
            <w:gridSpan w:val="5"/>
            <w:shd w:val="clear" w:color="auto" w:fill="FFFFFF"/>
            <w:tcMar>
              <w:top w:w="68" w:type="dxa"/>
              <w:left w:w="28" w:type="dxa"/>
              <w:bottom w:w="0" w:type="dxa"/>
              <w:right w:w="28" w:type="dxa"/>
            </w:tcMar>
            <w:hideMark/>
          </w:tcPr>
          <w:p w:rsidRPr="000F355F" w:rsidR="00365AD9" w:rsidP="00365AD9" w:rsidRDefault="00365AD9" w14:paraId="3E730895" w14:textId="5D9E988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8</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Migration</w:t>
            </w:r>
          </w:p>
        </w:tc>
      </w:tr>
      <w:tr w:rsidRPr="000F355F" w:rsidR="00365AD9" w:rsidTr="00DD7182" w14:paraId="5AA3F17E" w14:textId="77777777">
        <w:trPr>
          <w:trHeight w:val="170"/>
        </w:trPr>
        <w:tc>
          <w:tcPr>
            <w:tcW w:w="413" w:type="dxa"/>
            <w:shd w:val="clear" w:color="auto" w:fill="FFFFFF"/>
            <w:tcMar>
              <w:top w:w="68" w:type="dxa"/>
              <w:left w:w="28" w:type="dxa"/>
              <w:bottom w:w="0" w:type="dxa"/>
              <w:right w:w="28" w:type="dxa"/>
            </w:tcMar>
            <w:hideMark/>
          </w:tcPr>
          <w:p w:rsidRPr="000F355F" w:rsidR="00365AD9" w:rsidP="00365AD9" w:rsidRDefault="00365AD9" w14:paraId="1BBB69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3985" w:type="dxa"/>
            <w:shd w:val="clear" w:color="auto" w:fill="FFFFFF"/>
            <w:tcMar>
              <w:top w:w="68" w:type="dxa"/>
              <w:left w:w="28" w:type="dxa"/>
              <w:bottom w:w="0" w:type="dxa"/>
              <w:right w:w="28" w:type="dxa"/>
            </w:tcMar>
            <w:hideMark/>
          </w:tcPr>
          <w:p w:rsidRPr="000F355F" w:rsidR="00365AD9" w:rsidP="00365AD9" w:rsidRDefault="00365AD9" w14:paraId="7FDCB3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Migrationsverket</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50E874C3" w14:textId="2D90D8F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w:t>
            </w:r>
            <w:r w:rsidR="00135076">
              <w:rPr>
                <w:rFonts w:ascii="Times New Roman" w:hAnsi="Times New Roman" w:eastAsia="Times New Roman" w:cs="Times New Roman"/>
                <w:color w:val="000000"/>
                <w:kern w:val="0"/>
                <w:sz w:val="20"/>
                <w:szCs w:val="20"/>
                <w:lang w:eastAsia="sv-SE"/>
                <w14:numSpacing w14:val="default"/>
              </w:rPr>
              <w:t>398</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00D436AF" w14:textId="092EA8D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w:t>
            </w:r>
            <w:r w:rsidR="00135076">
              <w:rPr>
                <w:rFonts w:ascii="Times New Roman" w:hAnsi="Times New Roman" w:eastAsia="Times New Roman" w:cs="Times New Roman"/>
                <w:color w:val="000000"/>
                <w:kern w:val="0"/>
                <w:sz w:val="20"/>
                <w:szCs w:val="20"/>
                <w:lang w:eastAsia="sv-SE"/>
                <w14:numSpacing w14:val="default"/>
              </w:rPr>
              <w:t>768</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684282E1" w14:textId="2E43291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w:t>
            </w:r>
            <w:r w:rsidR="00135076">
              <w:rPr>
                <w:rFonts w:ascii="Times New Roman" w:hAnsi="Times New Roman" w:eastAsia="Times New Roman" w:cs="Times New Roman"/>
                <w:color w:val="000000"/>
                <w:kern w:val="0"/>
                <w:sz w:val="20"/>
                <w:szCs w:val="20"/>
                <w:lang w:eastAsia="sv-SE"/>
                <w14:numSpacing w14:val="default"/>
              </w:rPr>
              <w:t>0</w:t>
            </w:r>
            <w:r w:rsidRPr="000F355F">
              <w:rPr>
                <w:rFonts w:ascii="Times New Roman" w:hAnsi="Times New Roman" w:eastAsia="Times New Roman" w:cs="Times New Roman"/>
                <w:color w:val="000000"/>
                <w:kern w:val="0"/>
                <w:sz w:val="20"/>
                <w:szCs w:val="20"/>
                <w:lang w:eastAsia="sv-SE"/>
                <w14:numSpacing w14:val="default"/>
              </w:rPr>
              <w:t>6</w:t>
            </w:r>
            <w:r w:rsidR="00135076">
              <w:rPr>
                <w:rFonts w:ascii="Times New Roman" w:hAnsi="Times New Roman" w:eastAsia="Times New Roman" w:cs="Times New Roman"/>
                <w:color w:val="000000"/>
                <w:kern w:val="0"/>
                <w:sz w:val="20"/>
                <w:szCs w:val="20"/>
                <w:lang w:eastAsia="sv-SE"/>
                <w14:numSpacing w14:val="default"/>
              </w:rPr>
              <w:t>0</w:t>
            </w:r>
          </w:p>
        </w:tc>
      </w:tr>
      <w:tr w:rsidRPr="000F355F" w:rsidR="00365AD9" w:rsidTr="00DD7182" w14:paraId="5B3FF48A" w14:textId="77777777">
        <w:trPr>
          <w:trHeight w:val="170"/>
        </w:trPr>
        <w:tc>
          <w:tcPr>
            <w:tcW w:w="413" w:type="dxa"/>
            <w:shd w:val="clear" w:color="auto" w:fill="FFFFFF"/>
            <w:tcMar>
              <w:top w:w="68" w:type="dxa"/>
              <w:left w:w="28" w:type="dxa"/>
              <w:bottom w:w="0" w:type="dxa"/>
              <w:right w:w="28" w:type="dxa"/>
            </w:tcMar>
            <w:hideMark/>
          </w:tcPr>
          <w:p w:rsidRPr="000F355F" w:rsidR="00365AD9" w:rsidP="00365AD9" w:rsidRDefault="00365AD9" w14:paraId="5E7448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3985" w:type="dxa"/>
            <w:shd w:val="clear" w:color="auto" w:fill="FFFFFF"/>
            <w:tcMar>
              <w:top w:w="68" w:type="dxa"/>
              <w:left w:w="28" w:type="dxa"/>
              <w:bottom w:w="0" w:type="dxa"/>
              <w:right w:w="28" w:type="dxa"/>
            </w:tcMar>
            <w:hideMark/>
          </w:tcPr>
          <w:p w:rsidRPr="000F355F" w:rsidR="00365AD9" w:rsidP="00365AD9" w:rsidRDefault="00365AD9" w14:paraId="2E0CC0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Ersättningar och bostadskostnader</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3A53A5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−1 380</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35FBAE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−2 363</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135913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−2 552</w:t>
            </w:r>
          </w:p>
        </w:tc>
      </w:tr>
      <w:tr w:rsidRPr="000F355F" w:rsidR="00365AD9" w:rsidTr="00DD7182" w14:paraId="54921D69" w14:textId="77777777">
        <w:trPr>
          <w:trHeight w:val="170"/>
        </w:trPr>
        <w:tc>
          <w:tcPr>
            <w:tcW w:w="413" w:type="dxa"/>
            <w:shd w:val="clear" w:color="auto" w:fill="FFFFFF"/>
            <w:tcMar>
              <w:top w:w="68" w:type="dxa"/>
              <w:left w:w="28" w:type="dxa"/>
              <w:bottom w:w="0" w:type="dxa"/>
              <w:right w:w="28" w:type="dxa"/>
            </w:tcMar>
            <w:hideMark/>
          </w:tcPr>
          <w:p w:rsidRPr="000F355F" w:rsidR="00365AD9" w:rsidP="00365AD9" w:rsidRDefault="00365AD9" w14:paraId="3F952F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w:t>
            </w:r>
          </w:p>
        </w:tc>
        <w:tc>
          <w:tcPr>
            <w:tcW w:w="3985" w:type="dxa"/>
            <w:shd w:val="clear" w:color="auto" w:fill="FFFFFF"/>
            <w:tcMar>
              <w:top w:w="68" w:type="dxa"/>
              <w:left w:w="28" w:type="dxa"/>
              <w:bottom w:w="0" w:type="dxa"/>
              <w:right w:w="28" w:type="dxa"/>
            </w:tcMar>
            <w:hideMark/>
          </w:tcPr>
          <w:p w:rsidRPr="000F355F" w:rsidR="00365AD9" w:rsidP="00365AD9" w:rsidRDefault="00365AD9" w14:paraId="59433B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Migrationspolitiska åtgärder</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034C1B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−128</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19CA68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−105</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051368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−105</w:t>
            </w:r>
          </w:p>
        </w:tc>
      </w:tr>
      <w:tr w:rsidRPr="000F355F" w:rsidR="00365AD9" w:rsidTr="00DD7182" w14:paraId="48A782B8" w14:textId="77777777">
        <w:trPr>
          <w:trHeight w:val="170"/>
        </w:trPr>
        <w:tc>
          <w:tcPr>
            <w:tcW w:w="413" w:type="dxa"/>
            <w:shd w:val="clear" w:color="auto" w:fill="FFFFFF"/>
            <w:tcMar>
              <w:top w:w="68" w:type="dxa"/>
              <w:left w:w="28" w:type="dxa"/>
              <w:bottom w:w="0" w:type="dxa"/>
              <w:right w:w="28" w:type="dxa"/>
            </w:tcMar>
            <w:hideMark/>
          </w:tcPr>
          <w:p w:rsidRPr="000F355F" w:rsidR="00365AD9" w:rsidP="00365AD9" w:rsidRDefault="00365AD9" w14:paraId="047F22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w:t>
            </w:r>
          </w:p>
        </w:tc>
        <w:tc>
          <w:tcPr>
            <w:tcW w:w="3985" w:type="dxa"/>
            <w:shd w:val="clear" w:color="auto" w:fill="FFFFFF"/>
            <w:tcMar>
              <w:top w:w="68" w:type="dxa"/>
              <w:left w:w="28" w:type="dxa"/>
              <w:bottom w:w="0" w:type="dxa"/>
              <w:right w:w="28" w:type="dxa"/>
            </w:tcMar>
            <w:hideMark/>
          </w:tcPr>
          <w:p w:rsidRPr="000F355F" w:rsidR="00365AD9" w:rsidP="00365AD9" w:rsidRDefault="00365AD9" w14:paraId="1C6154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Domstolsprövning i utlänningsmål</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5D0231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29</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382D10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−222</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33DD37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−390</w:t>
            </w:r>
          </w:p>
        </w:tc>
      </w:tr>
      <w:tr w:rsidRPr="000F355F" w:rsidR="00365AD9" w:rsidTr="00DD7182" w14:paraId="5CDAF230" w14:textId="77777777">
        <w:trPr>
          <w:trHeight w:val="170"/>
        </w:trPr>
        <w:tc>
          <w:tcPr>
            <w:tcW w:w="413" w:type="dxa"/>
            <w:shd w:val="clear" w:color="auto" w:fill="FFFFFF"/>
            <w:tcMar>
              <w:top w:w="68" w:type="dxa"/>
              <w:left w:w="28" w:type="dxa"/>
              <w:bottom w:w="0" w:type="dxa"/>
              <w:right w:w="28" w:type="dxa"/>
            </w:tcMar>
            <w:hideMark/>
          </w:tcPr>
          <w:p w:rsidRPr="000F355F" w:rsidR="00365AD9" w:rsidP="00365AD9" w:rsidRDefault="00365AD9" w14:paraId="5D4E96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w:t>
            </w:r>
          </w:p>
        </w:tc>
        <w:tc>
          <w:tcPr>
            <w:tcW w:w="3985" w:type="dxa"/>
            <w:shd w:val="clear" w:color="auto" w:fill="FFFFFF"/>
            <w:tcMar>
              <w:top w:w="68" w:type="dxa"/>
              <w:left w:w="28" w:type="dxa"/>
              <w:bottom w:w="0" w:type="dxa"/>
              <w:right w:w="28" w:type="dxa"/>
            </w:tcMar>
            <w:hideMark/>
          </w:tcPr>
          <w:p w:rsidRPr="000F355F" w:rsidR="00365AD9" w:rsidP="00365AD9" w:rsidRDefault="00365AD9" w14:paraId="2AED95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7785DD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657C39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−58</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69A43D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−141</w:t>
            </w:r>
          </w:p>
        </w:tc>
      </w:tr>
      <w:tr w:rsidRPr="000F355F" w:rsidR="00365AD9" w:rsidTr="00DD7182" w14:paraId="1AC0368A" w14:textId="77777777">
        <w:trPr>
          <w:trHeight w:val="170"/>
        </w:trPr>
        <w:tc>
          <w:tcPr>
            <w:tcW w:w="413" w:type="dxa"/>
            <w:shd w:val="clear" w:color="auto" w:fill="FFFFFF"/>
            <w:tcMar>
              <w:top w:w="68" w:type="dxa"/>
              <w:left w:w="28" w:type="dxa"/>
              <w:bottom w:w="0" w:type="dxa"/>
              <w:right w:w="28" w:type="dxa"/>
            </w:tcMar>
            <w:hideMark/>
          </w:tcPr>
          <w:p w:rsidRPr="000F355F" w:rsidR="00365AD9" w:rsidP="00365AD9" w:rsidRDefault="00365AD9" w14:paraId="568A07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w:t>
            </w:r>
          </w:p>
        </w:tc>
        <w:tc>
          <w:tcPr>
            <w:tcW w:w="3985" w:type="dxa"/>
            <w:shd w:val="clear" w:color="auto" w:fill="FFFFFF"/>
            <w:tcMar>
              <w:top w:w="68" w:type="dxa"/>
              <w:left w:w="28" w:type="dxa"/>
              <w:bottom w:w="0" w:type="dxa"/>
              <w:right w:w="28" w:type="dxa"/>
            </w:tcMar>
            <w:hideMark/>
          </w:tcPr>
          <w:p w:rsidRPr="000F355F" w:rsidR="00365AD9" w:rsidP="00365AD9" w:rsidRDefault="00365AD9" w14:paraId="085696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7CDE4D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77588F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−67</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1B9413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−168</w:t>
            </w:r>
          </w:p>
        </w:tc>
      </w:tr>
      <w:tr w:rsidRPr="000F355F" w:rsidR="00365AD9" w:rsidTr="00DD7182" w14:paraId="42C6D9A9" w14:textId="77777777">
        <w:trPr>
          <w:trHeight w:val="170"/>
        </w:trPr>
        <w:tc>
          <w:tcPr>
            <w:tcW w:w="413" w:type="dxa"/>
            <w:shd w:val="clear" w:color="auto" w:fill="FFFFFF"/>
            <w:tcMar>
              <w:top w:w="68" w:type="dxa"/>
              <w:left w:w="28" w:type="dxa"/>
              <w:bottom w:w="0" w:type="dxa"/>
              <w:right w:w="28" w:type="dxa"/>
            </w:tcMar>
            <w:hideMark/>
          </w:tcPr>
          <w:p w:rsidRPr="000F355F" w:rsidR="00365AD9" w:rsidP="00365AD9" w:rsidRDefault="00365AD9" w14:paraId="5AF905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w:t>
            </w:r>
          </w:p>
        </w:tc>
        <w:tc>
          <w:tcPr>
            <w:tcW w:w="3985" w:type="dxa"/>
            <w:shd w:val="clear" w:color="auto" w:fill="FFFFFF"/>
            <w:tcMar>
              <w:top w:w="68" w:type="dxa"/>
              <w:left w:w="28" w:type="dxa"/>
              <w:bottom w:w="0" w:type="dxa"/>
              <w:right w:w="28" w:type="dxa"/>
            </w:tcMar>
            <w:hideMark/>
          </w:tcPr>
          <w:p w:rsidRPr="000F355F" w:rsidR="00365AD9" w:rsidP="00365AD9" w:rsidRDefault="00365AD9" w14:paraId="1E616A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Utresor för avvisade och utvisade</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1A43BF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300</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340E1A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300</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1C1A94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300</w:t>
            </w:r>
          </w:p>
        </w:tc>
      </w:tr>
      <w:tr w:rsidRPr="000F355F" w:rsidR="00365AD9" w:rsidTr="00DD7182" w14:paraId="40136948" w14:textId="77777777">
        <w:trPr>
          <w:trHeight w:val="170"/>
        </w:trPr>
        <w:tc>
          <w:tcPr>
            <w:tcW w:w="413" w:type="dxa"/>
            <w:shd w:val="clear" w:color="auto" w:fill="FFFFFF"/>
            <w:tcMar>
              <w:top w:w="68" w:type="dxa"/>
              <w:left w:w="28" w:type="dxa"/>
              <w:bottom w:w="0" w:type="dxa"/>
              <w:right w:w="28" w:type="dxa"/>
            </w:tcMar>
            <w:hideMark/>
          </w:tcPr>
          <w:p w:rsidRPr="000F355F" w:rsidR="00365AD9" w:rsidP="00365AD9" w:rsidRDefault="00365AD9" w14:paraId="2B8FD2CC" w14:textId="50CE09F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lastRenderedPageBreak/>
              <w:t>99:</w:t>
            </w:r>
            <w:r w:rsidR="00135076">
              <w:rPr>
                <w:rFonts w:ascii="Times New Roman" w:hAnsi="Times New Roman" w:eastAsia="Times New Roman" w:cs="Times New Roman"/>
                <w:color w:val="000000"/>
                <w:kern w:val="0"/>
                <w:sz w:val="20"/>
                <w:szCs w:val="20"/>
                <w:lang w:eastAsia="sv-SE"/>
                <w14:numSpacing w14:val="default"/>
              </w:rPr>
              <w:t>1</w:t>
            </w:r>
          </w:p>
        </w:tc>
        <w:tc>
          <w:tcPr>
            <w:tcW w:w="3985" w:type="dxa"/>
            <w:shd w:val="clear" w:color="auto" w:fill="FFFFFF"/>
            <w:tcMar>
              <w:top w:w="68" w:type="dxa"/>
              <w:left w:w="28" w:type="dxa"/>
              <w:bottom w:w="0" w:type="dxa"/>
              <w:right w:w="28" w:type="dxa"/>
            </w:tcMar>
            <w:hideMark/>
          </w:tcPr>
          <w:p w:rsidRPr="000F355F" w:rsidR="00365AD9" w:rsidP="00365AD9" w:rsidRDefault="00365AD9" w14:paraId="47969C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Återvandring</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77EC69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800</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439FB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800</w:t>
            </w:r>
          </w:p>
        </w:tc>
        <w:tc>
          <w:tcPr>
            <w:tcW w:w="1369" w:type="dxa"/>
            <w:shd w:val="clear" w:color="auto" w:fill="FFFFFF"/>
            <w:tcMar>
              <w:top w:w="68" w:type="dxa"/>
              <w:left w:w="28" w:type="dxa"/>
              <w:bottom w:w="0" w:type="dxa"/>
              <w:right w:w="28" w:type="dxa"/>
            </w:tcMar>
            <w:vAlign w:val="bottom"/>
            <w:hideMark/>
          </w:tcPr>
          <w:p w:rsidRPr="000F355F" w:rsidR="00365AD9" w:rsidP="00DD7182" w:rsidRDefault="00365AD9" w14:paraId="60693B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800</w:t>
            </w:r>
          </w:p>
        </w:tc>
      </w:tr>
      <w:tr w:rsidRPr="000F355F" w:rsidR="00365AD9" w:rsidTr="00135076" w14:paraId="0573B7DD" w14:textId="77777777">
        <w:trPr>
          <w:trHeight w:val="170"/>
        </w:trPr>
        <w:tc>
          <w:tcPr>
            <w:tcW w:w="4398"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365AD9" w:rsidP="00365AD9" w:rsidRDefault="00365AD9" w14:paraId="43BAD7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36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365AD9" w:rsidP="00365AD9" w:rsidRDefault="00365AD9" w14:paraId="71DFD7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−777</w:t>
            </w:r>
          </w:p>
        </w:tc>
        <w:tc>
          <w:tcPr>
            <w:tcW w:w="136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365AD9" w:rsidP="00365AD9" w:rsidRDefault="00365AD9" w14:paraId="336437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−2 483</w:t>
            </w:r>
          </w:p>
        </w:tc>
        <w:tc>
          <w:tcPr>
            <w:tcW w:w="136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365AD9" w:rsidP="00365AD9" w:rsidRDefault="00365AD9" w14:paraId="26AAE7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−3 316</w:t>
            </w:r>
          </w:p>
        </w:tc>
      </w:tr>
    </w:tbl>
    <w:p w:rsidRPr="00A01DA0" w:rsidR="004E3271" w:rsidP="00A01DA0" w:rsidRDefault="004E3271" w14:paraId="791D05C3" w14:textId="1BE7BEDC">
      <w:pPr>
        <w:pStyle w:val="Rubrik2numrerat"/>
      </w:pPr>
      <w:bookmarkStart w:name="_Toc82166436" w:id="174"/>
      <w:r w:rsidRPr="00A01DA0">
        <w:t>Utgiftsområde 9 Hälsovård, sjukvård och social omsorg</w:t>
      </w:r>
      <w:bookmarkEnd w:id="174"/>
    </w:p>
    <w:p w:rsidRPr="002712F3" w:rsidR="00D328A6" w:rsidP="002712F3" w:rsidRDefault="00D328A6" w14:paraId="7390DA0B" w14:textId="16CCEB69">
      <w:pPr>
        <w:pStyle w:val="Tabellrubrik"/>
      </w:pPr>
      <w:r w:rsidRPr="002712F3">
        <w:t>Avvikelser gentemot regeringen för utgiftsområde</w:t>
      </w:r>
      <w:r w:rsidRPr="002712F3" w:rsidR="00032871">
        <w:t xml:space="preserve"> </w:t>
      </w:r>
      <w:r w:rsidRPr="002712F3">
        <w:t>9</w:t>
      </w:r>
      <w:r w:rsidRPr="002712F3" w:rsidR="00032871">
        <w:t xml:space="preserve"> </w:t>
      </w:r>
      <w:r w:rsidRPr="002712F3">
        <w:t>Hälsovård, sjukvård och social omsorg</w:t>
      </w:r>
    </w:p>
    <w:p w:rsidRPr="002712F3" w:rsidR="00D328A6" w:rsidP="002712F3" w:rsidRDefault="00D328A6" w14:paraId="6EDD781A" w14:textId="77777777">
      <w:pPr>
        <w:pStyle w:val="Tabellunderrubrik"/>
      </w:pPr>
      <w:r w:rsidRPr="002712F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3"/>
        <w:gridCol w:w="4009"/>
        <w:gridCol w:w="1361"/>
        <w:gridCol w:w="1361"/>
        <w:gridCol w:w="1361"/>
      </w:tblGrid>
      <w:tr w:rsidRPr="000F355F" w:rsidR="00D328A6" w:rsidTr="00D328A6" w14:paraId="36BA5E7B"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D328A6" w:rsidP="00943DAB" w:rsidRDefault="00D328A6" w14:paraId="4155641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D328A6" w:rsidP="00943DAB" w:rsidRDefault="00D328A6" w14:paraId="03EDE7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D328A6" w:rsidP="00943DAB" w:rsidRDefault="00D328A6" w14:paraId="58CC75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D328A6" w:rsidTr="00D328A6" w14:paraId="5D0BAC36"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D328A6" w:rsidP="00943DAB" w:rsidRDefault="00D328A6" w14:paraId="26C76C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D328A6" w:rsidP="00943DAB" w:rsidRDefault="00D328A6" w14:paraId="4BA5BF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D328A6" w:rsidP="00943DAB" w:rsidRDefault="00D328A6" w14:paraId="30A9BE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D328A6" w:rsidP="00943DAB" w:rsidRDefault="00D328A6" w14:paraId="7B01DF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D328A6" w:rsidP="00943DAB" w:rsidRDefault="00D328A6" w14:paraId="11EA1A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D328A6" w:rsidTr="00D328A6" w14:paraId="0DFF0F2C" w14:textId="77777777">
        <w:trPr>
          <w:trHeight w:val="170"/>
        </w:trPr>
        <w:tc>
          <w:tcPr>
            <w:tcW w:w="4139" w:type="dxa"/>
            <w:gridSpan w:val="5"/>
            <w:shd w:val="clear" w:color="auto" w:fill="FFFFFF"/>
            <w:tcMar>
              <w:top w:w="68" w:type="dxa"/>
              <w:left w:w="28" w:type="dxa"/>
              <w:bottom w:w="0" w:type="dxa"/>
              <w:right w:w="28" w:type="dxa"/>
            </w:tcMar>
            <w:hideMark/>
          </w:tcPr>
          <w:p w:rsidRPr="000F355F" w:rsidR="00D328A6" w:rsidP="00943DAB" w:rsidRDefault="00D328A6" w14:paraId="23DA6FC8" w14:textId="49B5460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9</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Hälsovård, sjukvård och social omsorg</w:t>
            </w:r>
          </w:p>
        </w:tc>
      </w:tr>
      <w:tr w:rsidRPr="000F355F" w:rsidR="00D328A6" w:rsidTr="00D328A6" w14:paraId="410B137E" w14:textId="77777777">
        <w:trPr>
          <w:trHeight w:val="170"/>
        </w:trPr>
        <w:tc>
          <w:tcPr>
            <w:tcW w:w="340" w:type="dxa"/>
            <w:shd w:val="clear" w:color="auto" w:fill="FFFFFF"/>
            <w:tcMar>
              <w:top w:w="68" w:type="dxa"/>
              <w:left w:w="28" w:type="dxa"/>
              <w:bottom w:w="0" w:type="dxa"/>
              <w:right w:w="28" w:type="dxa"/>
            </w:tcMar>
            <w:hideMark/>
          </w:tcPr>
          <w:p w:rsidRPr="000F355F" w:rsidR="00D328A6" w:rsidP="00943DAB" w:rsidRDefault="00D328A6" w14:paraId="0CF5B1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0F355F" w:rsidR="00D328A6" w:rsidP="00943DAB" w:rsidRDefault="00D328A6" w14:paraId="48A17D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Socialstyrelsen</w:t>
            </w:r>
          </w:p>
        </w:tc>
        <w:tc>
          <w:tcPr>
            <w:tcW w:w="1418" w:type="dxa"/>
            <w:shd w:val="clear" w:color="auto" w:fill="FFFFFF"/>
            <w:tcMar>
              <w:top w:w="68" w:type="dxa"/>
              <w:left w:w="28" w:type="dxa"/>
              <w:bottom w:w="0" w:type="dxa"/>
              <w:right w:w="28" w:type="dxa"/>
            </w:tcMar>
            <w:hideMark/>
          </w:tcPr>
          <w:p w:rsidRPr="000F355F" w:rsidR="00D328A6" w:rsidP="00943DAB" w:rsidRDefault="00D328A6" w14:paraId="764BD2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360</w:t>
            </w:r>
          </w:p>
        </w:tc>
        <w:tc>
          <w:tcPr>
            <w:tcW w:w="1418" w:type="dxa"/>
            <w:shd w:val="clear" w:color="auto" w:fill="FFFFFF"/>
            <w:tcMar>
              <w:top w:w="68" w:type="dxa"/>
              <w:left w:w="28" w:type="dxa"/>
              <w:bottom w:w="0" w:type="dxa"/>
              <w:right w:w="28" w:type="dxa"/>
            </w:tcMar>
            <w:hideMark/>
          </w:tcPr>
          <w:p w:rsidRPr="000F355F" w:rsidR="00D328A6" w:rsidP="00943DAB" w:rsidRDefault="00D328A6" w14:paraId="55DD50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360</w:t>
            </w:r>
          </w:p>
        </w:tc>
        <w:tc>
          <w:tcPr>
            <w:tcW w:w="1418" w:type="dxa"/>
            <w:shd w:val="clear" w:color="auto" w:fill="FFFFFF"/>
            <w:tcMar>
              <w:top w:w="68" w:type="dxa"/>
              <w:left w:w="28" w:type="dxa"/>
              <w:bottom w:w="0" w:type="dxa"/>
              <w:right w:w="28" w:type="dxa"/>
            </w:tcMar>
            <w:hideMark/>
          </w:tcPr>
          <w:p w:rsidRPr="000F355F" w:rsidR="00D328A6" w:rsidP="00943DAB" w:rsidRDefault="00D328A6" w14:paraId="26630D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360</w:t>
            </w:r>
          </w:p>
        </w:tc>
      </w:tr>
      <w:tr w:rsidRPr="000F355F" w:rsidR="00D328A6" w:rsidTr="00D328A6" w14:paraId="01E012E3" w14:textId="77777777">
        <w:trPr>
          <w:trHeight w:val="170"/>
        </w:trPr>
        <w:tc>
          <w:tcPr>
            <w:tcW w:w="340" w:type="dxa"/>
            <w:shd w:val="clear" w:color="auto" w:fill="FFFFFF"/>
            <w:tcMar>
              <w:top w:w="68" w:type="dxa"/>
              <w:left w:w="28" w:type="dxa"/>
              <w:bottom w:w="0" w:type="dxa"/>
              <w:right w:w="28" w:type="dxa"/>
            </w:tcMar>
            <w:hideMark/>
          </w:tcPr>
          <w:p w:rsidRPr="000F355F" w:rsidR="00D328A6" w:rsidP="00943DAB" w:rsidRDefault="00D328A6" w14:paraId="60F790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0F355F" w:rsidR="00D328A6" w:rsidP="00943DAB" w:rsidRDefault="00D328A6" w14:paraId="147451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Bidrag till folkhälsa och sjukvård</w:t>
            </w:r>
          </w:p>
        </w:tc>
        <w:tc>
          <w:tcPr>
            <w:tcW w:w="1418" w:type="dxa"/>
            <w:shd w:val="clear" w:color="auto" w:fill="FFFFFF"/>
            <w:tcMar>
              <w:top w:w="68" w:type="dxa"/>
              <w:left w:w="28" w:type="dxa"/>
              <w:bottom w:w="0" w:type="dxa"/>
              <w:right w:w="28" w:type="dxa"/>
            </w:tcMar>
            <w:hideMark/>
          </w:tcPr>
          <w:p w:rsidRPr="000F355F" w:rsidR="00D328A6" w:rsidP="00943DAB" w:rsidRDefault="00D328A6" w14:paraId="4D70DD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605</w:t>
            </w:r>
          </w:p>
        </w:tc>
        <w:tc>
          <w:tcPr>
            <w:tcW w:w="1418" w:type="dxa"/>
            <w:shd w:val="clear" w:color="auto" w:fill="FFFFFF"/>
            <w:tcMar>
              <w:top w:w="68" w:type="dxa"/>
              <w:left w:w="28" w:type="dxa"/>
              <w:bottom w:w="0" w:type="dxa"/>
              <w:right w:w="28" w:type="dxa"/>
            </w:tcMar>
            <w:hideMark/>
          </w:tcPr>
          <w:p w:rsidRPr="000F355F" w:rsidR="00D328A6" w:rsidP="00943DAB" w:rsidRDefault="00D328A6" w14:paraId="7DE9E0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630</w:t>
            </w:r>
          </w:p>
        </w:tc>
        <w:tc>
          <w:tcPr>
            <w:tcW w:w="1418" w:type="dxa"/>
            <w:shd w:val="clear" w:color="auto" w:fill="FFFFFF"/>
            <w:tcMar>
              <w:top w:w="68" w:type="dxa"/>
              <w:left w:w="28" w:type="dxa"/>
              <w:bottom w:w="0" w:type="dxa"/>
              <w:right w:w="28" w:type="dxa"/>
            </w:tcMar>
            <w:hideMark/>
          </w:tcPr>
          <w:p w:rsidRPr="000F355F" w:rsidR="00D328A6" w:rsidP="00943DAB" w:rsidRDefault="00D328A6" w14:paraId="104353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635</w:t>
            </w:r>
          </w:p>
        </w:tc>
      </w:tr>
      <w:tr w:rsidRPr="000F355F" w:rsidR="00D328A6" w:rsidTr="00D328A6" w14:paraId="6F73EB91" w14:textId="77777777">
        <w:trPr>
          <w:trHeight w:val="170"/>
        </w:trPr>
        <w:tc>
          <w:tcPr>
            <w:tcW w:w="340" w:type="dxa"/>
            <w:shd w:val="clear" w:color="auto" w:fill="FFFFFF"/>
            <w:tcMar>
              <w:top w:w="68" w:type="dxa"/>
              <w:left w:w="28" w:type="dxa"/>
              <w:bottom w:w="0" w:type="dxa"/>
              <w:right w:w="28" w:type="dxa"/>
            </w:tcMar>
            <w:hideMark/>
          </w:tcPr>
          <w:p w:rsidRPr="000F355F" w:rsidR="00D328A6" w:rsidP="00943DAB" w:rsidRDefault="00D328A6" w14:paraId="0C4134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0F355F" w:rsidR="00D328A6" w:rsidP="00943DAB" w:rsidRDefault="00D328A6" w14:paraId="3C8343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Bidrag till psykiatri</w:t>
            </w:r>
          </w:p>
        </w:tc>
        <w:tc>
          <w:tcPr>
            <w:tcW w:w="1418" w:type="dxa"/>
            <w:shd w:val="clear" w:color="auto" w:fill="FFFFFF"/>
            <w:tcMar>
              <w:top w:w="68" w:type="dxa"/>
              <w:left w:w="28" w:type="dxa"/>
              <w:bottom w:w="0" w:type="dxa"/>
              <w:right w:w="28" w:type="dxa"/>
            </w:tcMar>
            <w:hideMark/>
          </w:tcPr>
          <w:p w:rsidRPr="000F355F" w:rsidR="00D328A6" w:rsidP="00943DAB" w:rsidRDefault="00D328A6" w14:paraId="12C678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330</w:t>
            </w:r>
          </w:p>
        </w:tc>
        <w:tc>
          <w:tcPr>
            <w:tcW w:w="1418" w:type="dxa"/>
            <w:shd w:val="clear" w:color="auto" w:fill="FFFFFF"/>
            <w:tcMar>
              <w:top w:w="68" w:type="dxa"/>
              <w:left w:w="28" w:type="dxa"/>
              <w:bottom w:w="0" w:type="dxa"/>
              <w:right w:w="28" w:type="dxa"/>
            </w:tcMar>
            <w:hideMark/>
          </w:tcPr>
          <w:p w:rsidRPr="000F355F" w:rsidR="00D328A6" w:rsidP="00943DAB" w:rsidRDefault="00D328A6" w14:paraId="631834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330</w:t>
            </w:r>
          </w:p>
        </w:tc>
        <w:tc>
          <w:tcPr>
            <w:tcW w:w="1418" w:type="dxa"/>
            <w:shd w:val="clear" w:color="auto" w:fill="FFFFFF"/>
            <w:tcMar>
              <w:top w:w="68" w:type="dxa"/>
              <w:left w:w="28" w:type="dxa"/>
              <w:bottom w:w="0" w:type="dxa"/>
              <w:right w:w="28" w:type="dxa"/>
            </w:tcMar>
            <w:hideMark/>
          </w:tcPr>
          <w:p w:rsidRPr="000F355F" w:rsidR="00D328A6" w:rsidP="00943DAB" w:rsidRDefault="00D328A6" w14:paraId="32B1F0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1 630</w:t>
            </w:r>
          </w:p>
        </w:tc>
      </w:tr>
      <w:tr w:rsidRPr="000F355F" w:rsidR="00D328A6" w:rsidTr="00D328A6" w14:paraId="69322D57" w14:textId="77777777">
        <w:trPr>
          <w:trHeight w:val="170"/>
        </w:trPr>
        <w:tc>
          <w:tcPr>
            <w:tcW w:w="340" w:type="dxa"/>
            <w:shd w:val="clear" w:color="auto" w:fill="FFFFFF"/>
            <w:tcMar>
              <w:top w:w="68" w:type="dxa"/>
              <w:left w:w="28" w:type="dxa"/>
              <w:bottom w:w="0" w:type="dxa"/>
              <w:right w:w="28" w:type="dxa"/>
            </w:tcMar>
            <w:hideMark/>
          </w:tcPr>
          <w:p w:rsidRPr="000F355F" w:rsidR="00D328A6" w:rsidP="00943DAB" w:rsidRDefault="00D328A6" w14:paraId="4D20FA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4:2</w:t>
            </w:r>
          </w:p>
        </w:tc>
        <w:tc>
          <w:tcPr>
            <w:tcW w:w="4139" w:type="dxa"/>
            <w:shd w:val="clear" w:color="auto" w:fill="FFFFFF"/>
            <w:tcMar>
              <w:top w:w="68" w:type="dxa"/>
              <w:left w:w="28" w:type="dxa"/>
              <w:bottom w:w="0" w:type="dxa"/>
              <w:right w:w="28" w:type="dxa"/>
            </w:tcMar>
            <w:hideMark/>
          </w:tcPr>
          <w:p w:rsidRPr="000F355F" w:rsidR="00D328A6" w:rsidP="00943DAB" w:rsidRDefault="00D328A6" w14:paraId="0527D5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xml:space="preserve">Vissa statsbidrag inom </w:t>
            </w:r>
            <w:proofErr w:type="spellStart"/>
            <w:r w:rsidRPr="000F355F">
              <w:rPr>
                <w:rFonts w:ascii="Times New Roman" w:hAnsi="Times New Roman" w:eastAsia="Times New Roman" w:cs="Times New Roman"/>
                <w:color w:val="000000"/>
                <w:kern w:val="0"/>
                <w:sz w:val="20"/>
                <w:szCs w:val="20"/>
                <w:lang w:eastAsia="sv-SE"/>
                <w14:numSpacing w14:val="default"/>
              </w:rPr>
              <w:t>funktionshindersområdet</w:t>
            </w:r>
            <w:proofErr w:type="spellEnd"/>
          </w:p>
        </w:tc>
        <w:tc>
          <w:tcPr>
            <w:tcW w:w="1418" w:type="dxa"/>
            <w:shd w:val="clear" w:color="auto" w:fill="FFFFFF"/>
            <w:tcMar>
              <w:top w:w="68" w:type="dxa"/>
              <w:left w:w="28" w:type="dxa"/>
              <w:bottom w:w="0" w:type="dxa"/>
              <w:right w:w="28" w:type="dxa"/>
            </w:tcMar>
            <w:hideMark/>
          </w:tcPr>
          <w:p w:rsidRPr="000F355F" w:rsidR="00D328A6" w:rsidP="00943DAB" w:rsidRDefault="00D328A6" w14:paraId="642F79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40</w:t>
            </w:r>
          </w:p>
        </w:tc>
        <w:tc>
          <w:tcPr>
            <w:tcW w:w="1418" w:type="dxa"/>
            <w:shd w:val="clear" w:color="auto" w:fill="FFFFFF"/>
            <w:tcMar>
              <w:top w:w="68" w:type="dxa"/>
              <w:left w:w="28" w:type="dxa"/>
              <w:bottom w:w="0" w:type="dxa"/>
              <w:right w:w="28" w:type="dxa"/>
            </w:tcMar>
            <w:hideMark/>
          </w:tcPr>
          <w:p w:rsidRPr="000F355F" w:rsidR="00D328A6" w:rsidP="00943DAB" w:rsidRDefault="00D328A6" w14:paraId="0C5F18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40</w:t>
            </w:r>
          </w:p>
        </w:tc>
        <w:tc>
          <w:tcPr>
            <w:tcW w:w="1418" w:type="dxa"/>
            <w:shd w:val="clear" w:color="auto" w:fill="FFFFFF"/>
            <w:tcMar>
              <w:top w:w="68" w:type="dxa"/>
              <w:left w:w="28" w:type="dxa"/>
              <w:bottom w:w="0" w:type="dxa"/>
              <w:right w:w="28" w:type="dxa"/>
            </w:tcMar>
            <w:hideMark/>
          </w:tcPr>
          <w:p w:rsidRPr="000F355F" w:rsidR="00D328A6" w:rsidP="00943DAB" w:rsidRDefault="00D328A6" w14:paraId="374B92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70</w:t>
            </w:r>
          </w:p>
        </w:tc>
      </w:tr>
      <w:tr w:rsidRPr="000F355F" w:rsidR="00D328A6" w:rsidTr="00D328A6" w14:paraId="053DDE5C" w14:textId="77777777">
        <w:trPr>
          <w:trHeight w:val="170"/>
        </w:trPr>
        <w:tc>
          <w:tcPr>
            <w:tcW w:w="340" w:type="dxa"/>
            <w:shd w:val="clear" w:color="auto" w:fill="FFFFFF"/>
            <w:tcMar>
              <w:top w:w="68" w:type="dxa"/>
              <w:left w:w="28" w:type="dxa"/>
              <w:bottom w:w="0" w:type="dxa"/>
              <w:right w:w="28" w:type="dxa"/>
            </w:tcMar>
            <w:hideMark/>
          </w:tcPr>
          <w:p w:rsidRPr="000F355F" w:rsidR="00D328A6" w:rsidP="00943DAB" w:rsidRDefault="00D328A6" w14:paraId="450260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4:4</w:t>
            </w:r>
          </w:p>
        </w:tc>
        <w:tc>
          <w:tcPr>
            <w:tcW w:w="4139" w:type="dxa"/>
            <w:shd w:val="clear" w:color="auto" w:fill="FFFFFF"/>
            <w:tcMar>
              <w:top w:w="68" w:type="dxa"/>
              <w:left w:w="28" w:type="dxa"/>
              <w:bottom w:w="0" w:type="dxa"/>
              <w:right w:w="28" w:type="dxa"/>
            </w:tcMar>
            <w:hideMark/>
          </w:tcPr>
          <w:p w:rsidRPr="000F355F" w:rsidR="00D328A6" w:rsidP="00943DAB" w:rsidRDefault="00D328A6" w14:paraId="074214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18" w:type="dxa"/>
            <w:shd w:val="clear" w:color="auto" w:fill="FFFFFF"/>
            <w:tcMar>
              <w:top w:w="68" w:type="dxa"/>
              <w:left w:w="28" w:type="dxa"/>
              <w:bottom w:w="0" w:type="dxa"/>
              <w:right w:w="28" w:type="dxa"/>
            </w:tcMar>
            <w:hideMark/>
          </w:tcPr>
          <w:p w:rsidRPr="000F355F" w:rsidR="00D328A6" w:rsidP="00943DAB" w:rsidRDefault="00D328A6" w14:paraId="0D1DF5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1 147</w:t>
            </w:r>
          </w:p>
        </w:tc>
        <w:tc>
          <w:tcPr>
            <w:tcW w:w="1418" w:type="dxa"/>
            <w:shd w:val="clear" w:color="auto" w:fill="FFFFFF"/>
            <w:tcMar>
              <w:top w:w="68" w:type="dxa"/>
              <w:left w:w="28" w:type="dxa"/>
              <w:bottom w:w="0" w:type="dxa"/>
              <w:right w:w="28" w:type="dxa"/>
            </w:tcMar>
            <w:hideMark/>
          </w:tcPr>
          <w:p w:rsidRPr="000F355F" w:rsidR="00D328A6" w:rsidP="00943DAB" w:rsidRDefault="00D328A6" w14:paraId="5162CB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1 335</w:t>
            </w:r>
          </w:p>
        </w:tc>
        <w:tc>
          <w:tcPr>
            <w:tcW w:w="1418" w:type="dxa"/>
            <w:shd w:val="clear" w:color="auto" w:fill="FFFFFF"/>
            <w:tcMar>
              <w:top w:w="68" w:type="dxa"/>
              <w:left w:w="28" w:type="dxa"/>
              <w:bottom w:w="0" w:type="dxa"/>
              <w:right w:w="28" w:type="dxa"/>
            </w:tcMar>
            <w:hideMark/>
          </w:tcPr>
          <w:p w:rsidRPr="000F355F" w:rsidR="00D328A6" w:rsidP="00943DAB" w:rsidRDefault="00D328A6" w14:paraId="562FDC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1 675</w:t>
            </w:r>
          </w:p>
        </w:tc>
      </w:tr>
      <w:tr w:rsidRPr="000F355F" w:rsidR="00D328A6" w:rsidTr="00D328A6" w14:paraId="28D02075" w14:textId="77777777">
        <w:trPr>
          <w:trHeight w:val="170"/>
        </w:trPr>
        <w:tc>
          <w:tcPr>
            <w:tcW w:w="340" w:type="dxa"/>
            <w:shd w:val="clear" w:color="auto" w:fill="FFFFFF"/>
            <w:tcMar>
              <w:top w:w="68" w:type="dxa"/>
              <w:left w:w="28" w:type="dxa"/>
              <w:bottom w:w="0" w:type="dxa"/>
              <w:right w:w="28" w:type="dxa"/>
            </w:tcMar>
            <w:hideMark/>
          </w:tcPr>
          <w:p w:rsidRPr="000F355F" w:rsidR="00D328A6" w:rsidP="00943DAB" w:rsidRDefault="00D328A6" w14:paraId="318819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4:5</w:t>
            </w:r>
          </w:p>
        </w:tc>
        <w:tc>
          <w:tcPr>
            <w:tcW w:w="4139" w:type="dxa"/>
            <w:shd w:val="clear" w:color="auto" w:fill="FFFFFF"/>
            <w:tcMar>
              <w:top w:w="68" w:type="dxa"/>
              <w:left w:w="28" w:type="dxa"/>
              <w:bottom w:w="0" w:type="dxa"/>
              <w:right w:w="28" w:type="dxa"/>
            </w:tcMar>
            <w:hideMark/>
          </w:tcPr>
          <w:p w:rsidRPr="000F355F" w:rsidR="00D328A6" w:rsidP="00943DAB" w:rsidRDefault="00D328A6" w14:paraId="4D5992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18" w:type="dxa"/>
            <w:shd w:val="clear" w:color="auto" w:fill="FFFFFF"/>
            <w:tcMar>
              <w:top w:w="68" w:type="dxa"/>
              <w:left w:w="28" w:type="dxa"/>
              <w:bottom w:w="0" w:type="dxa"/>
              <w:right w:w="28" w:type="dxa"/>
            </w:tcMar>
            <w:hideMark/>
          </w:tcPr>
          <w:p w:rsidRPr="000F355F" w:rsidR="00D328A6" w:rsidP="00943DAB" w:rsidRDefault="00D328A6" w14:paraId="005A88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210</w:t>
            </w:r>
          </w:p>
        </w:tc>
        <w:tc>
          <w:tcPr>
            <w:tcW w:w="1418" w:type="dxa"/>
            <w:shd w:val="clear" w:color="auto" w:fill="FFFFFF"/>
            <w:tcMar>
              <w:top w:w="68" w:type="dxa"/>
              <w:left w:w="28" w:type="dxa"/>
              <w:bottom w:w="0" w:type="dxa"/>
              <w:right w:w="28" w:type="dxa"/>
            </w:tcMar>
            <w:hideMark/>
          </w:tcPr>
          <w:p w:rsidRPr="000F355F" w:rsidR="00D328A6" w:rsidP="00943DAB" w:rsidRDefault="00D328A6" w14:paraId="2C3251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hideMark/>
          </w:tcPr>
          <w:p w:rsidRPr="000F355F" w:rsidR="00D328A6" w:rsidP="00943DAB" w:rsidRDefault="00D328A6" w14:paraId="217F39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200</w:t>
            </w:r>
          </w:p>
        </w:tc>
      </w:tr>
      <w:tr w:rsidRPr="000F355F" w:rsidR="00D328A6" w:rsidTr="00D328A6" w14:paraId="4D0E217E" w14:textId="77777777">
        <w:trPr>
          <w:trHeight w:val="170"/>
        </w:trPr>
        <w:tc>
          <w:tcPr>
            <w:tcW w:w="340" w:type="dxa"/>
            <w:shd w:val="clear" w:color="auto" w:fill="FFFFFF"/>
            <w:tcMar>
              <w:top w:w="68" w:type="dxa"/>
              <w:left w:w="28" w:type="dxa"/>
              <w:bottom w:w="0" w:type="dxa"/>
              <w:right w:w="28" w:type="dxa"/>
            </w:tcMar>
            <w:hideMark/>
          </w:tcPr>
          <w:p w:rsidRPr="000F355F" w:rsidR="00D328A6" w:rsidP="00943DAB" w:rsidRDefault="00D328A6" w14:paraId="5379E5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4:7</w:t>
            </w:r>
          </w:p>
        </w:tc>
        <w:tc>
          <w:tcPr>
            <w:tcW w:w="4139" w:type="dxa"/>
            <w:shd w:val="clear" w:color="auto" w:fill="FFFFFF"/>
            <w:tcMar>
              <w:top w:w="68" w:type="dxa"/>
              <w:left w:w="28" w:type="dxa"/>
              <w:bottom w:w="0" w:type="dxa"/>
              <w:right w:w="28" w:type="dxa"/>
            </w:tcMar>
            <w:hideMark/>
          </w:tcPr>
          <w:p w:rsidRPr="000F355F" w:rsidR="00D328A6" w:rsidP="00943DAB" w:rsidRDefault="00D328A6" w14:paraId="06660D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18" w:type="dxa"/>
            <w:shd w:val="clear" w:color="auto" w:fill="FFFFFF"/>
            <w:tcMar>
              <w:top w:w="68" w:type="dxa"/>
              <w:left w:w="28" w:type="dxa"/>
              <w:bottom w:w="0" w:type="dxa"/>
              <w:right w:w="28" w:type="dxa"/>
            </w:tcMar>
            <w:hideMark/>
          </w:tcPr>
          <w:p w:rsidRPr="000F355F" w:rsidR="00D328A6" w:rsidP="00943DAB" w:rsidRDefault="00D328A6" w14:paraId="141E1C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0F355F" w:rsidR="00D328A6" w:rsidP="00943DAB" w:rsidRDefault="00D328A6" w14:paraId="622769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0F355F" w:rsidR="00D328A6" w:rsidP="00943DAB" w:rsidRDefault="00D328A6" w14:paraId="1CFDBB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r>
      <w:tr w:rsidRPr="000F355F" w:rsidR="00D328A6" w:rsidTr="00D328A6" w14:paraId="061CA6ED" w14:textId="77777777">
        <w:trPr>
          <w:trHeight w:val="170"/>
        </w:trPr>
        <w:tc>
          <w:tcPr>
            <w:tcW w:w="340" w:type="dxa"/>
            <w:shd w:val="clear" w:color="auto" w:fill="FFFFFF"/>
            <w:tcMar>
              <w:top w:w="68" w:type="dxa"/>
              <w:left w:w="28" w:type="dxa"/>
              <w:bottom w:w="0" w:type="dxa"/>
              <w:right w:w="28" w:type="dxa"/>
            </w:tcMar>
            <w:hideMark/>
          </w:tcPr>
          <w:p w:rsidRPr="000F355F" w:rsidR="00D328A6" w:rsidP="00943DAB" w:rsidRDefault="00D328A6" w14:paraId="3227C7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0F355F" w:rsidR="00D328A6" w:rsidP="00943DAB" w:rsidRDefault="00D328A6" w14:paraId="3B1877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Medicinsk forskning</w:t>
            </w:r>
          </w:p>
        </w:tc>
        <w:tc>
          <w:tcPr>
            <w:tcW w:w="1418" w:type="dxa"/>
            <w:shd w:val="clear" w:color="auto" w:fill="FFFFFF"/>
            <w:tcMar>
              <w:top w:w="68" w:type="dxa"/>
              <w:left w:w="28" w:type="dxa"/>
              <w:bottom w:w="0" w:type="dxa"/>
              <w:right w:w="28" w:type="dxa"/>
            </w:tcMar>
            <w:hideMark/>
          </w:tcPr>
          <w:p w:rsidRPr="000F355F" w:rsidR="00D328A6" w:rsidP="00943DAB" w:rsidRDefault="00D328A6" w14:paraId="34A2E5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0F355F" w:rsidR="00D328A6" w:rsidP="00943DAB" w:rsidRDefault="00D328A6" w14:paraId="684F36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0F355F" w:rsidR="00D328A6" w:rsidP="00943DAB" w:rsidRDefault="00D328A6" w14:paraId="41EEED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r>
      <w:tr w:rsidRPr="000F355F" w:rsidR="00D328A6" w:rsidTr="00D328A6" w14:paraId="18100C6B" w14:textId="77777777">
        <w:trPr>
          <w:trHeight w:val="170"/>
        </w:trPr>
        <w:tc>
          <w:tcPr>
            <w:tcW w:w="340" w:type="dxa"/>
            <w:shd w:val="clear" w:color="auto" w:fill="FFFFFF"/>
            <w:tcMar>
              <w:top w:w="68" w:type="dxa"/>
              <w:left w:w="28" w:type="dxa"/>
              <w:bottom w:w="0" w:type="dxa"/>
              <w:right w:w="28" w:type="dxa"/>
            </w:tcMar>
            <w:hideMark/>
          </w:tcPr>
          <w:p w:rsidRPr="000F355F" w:rsidR="00D328A6" w:rsidP="00943DAB" w:rsidRDefault="00D328A6" w14:paraId="143C7E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99:2</w:t>
            </w:r>
          </w:p>
        </w:tc>
        <w:tc>
          <w:tcPr>
            <w:tcW w:w="4139" w:type="dxa"/>
            <w:shd w:val="clear" w:color="auto" w:fill="FFFFFF"/>
            <w:tcMar>
              <w:top w:w="68" w:type="dxa"/>
              <w:left w:w="28" w:type="dxa"/>
              <w:bottom w:w="0" w:type="dxa"/>
              <w:right w:w="28" w:type="dxa"/>
            </w:tcMar>
            <w:hideMark/>
          </w:tcPr>
          <w:p w:rsidRPr="000F355F" w:rsidR="00D328A6" w:rsidP="00943DAB" w:rsidRDefault="00D328A6" w14:paraId="6FBAD7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Kvinnors hälsa</w:t>
            </w:r>
          </w:p>
        </w:tc>
        <w:tc>
          <w:tcPr>
            <w:tcW w:w="1418" w:type="dxa"/>
            <w:shd w:val="clear" w:color="auto" w:fill="FFFFFF"/>
            <w:tcMar>
              <w:top w:w="68" w:type="dxa"/>
              <w:left w:w="28" w:type="dxa"/>
              <w:bottom w:w="0" w:type="dxa"/>
              <w:right w:w="28" w:type="dxa"/>
            </w:tcMar>
            <w:hideMark/>
          </w:tcPr>
          <w:p w:rsidRPr="000F355F" w:rsidR="00D328A6" w:rsidP="00943DAB" w:rsidRDefault="00D328A6" w14:paraId="6DDC2D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210</w:t>
            </w:r>
          </w:p>
        </w:tc>
        <w:tc>
          <w:tcPr>
            <w:tcW w:w="1418" w:type="dxa"/>
            <w:shd w:val="clear" w:color="auto" w:fill="FFFFFF"/>
            <w:tcMar>
              <w:top w:w="68" w:type="dxa"/>
              <w:left w:w="28" w:type="dxa"/>
              <w:bottom w:w="0" w:type="dxa"/>
              <w:right w:w="28" w:type="dxa"/>
            </w:tcMar>
            <w:hideMark/>
          </w:tcPr>
          <w:p w:rsidRPr="000F355F" w:rsidR="00D328A6" w:rsidP="00943DAB" w:rsidRDefault="00D328A6" w14:paraId="32C40A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60</w:t>
            </w:r>
          </w:p>
        </w:tc>
        <w:tc>
          <w:tcPr>
            <w:tcW w:w="1418" w:type="dxa"/>
            <w:shd w:val="clear" w:color="auto" w:fill="FFFFFF"/>
            <w:tcMar>
              <w:top w:w="68" w:type="dxa"/>
              <w:left w:w="28" w:type="dxa"/>
              <w:bottom w:w="0" w:type="dxa"/>
              <w:right w:w="28" w:type="dxa"/>
            </w:tcMar>
            <w:hideMark/>
          </w:tcPr>
          <w:p w:rsidRPr="000F355F" w:rsidR="00D328A6" w:rsidP="00943DAB" w:rsidRDefault="00D328A6" w14:paraId="25E688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60</w:t>
            </w:r>
          </w:p>
        </w:tc>
      </w:tr>
      <w:tr w:rsidRPr="000F355F" w:rsidR="00D328A6" w:rsidTr="00D328A6" w14:paraId="045B3FA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D328A6" w:rsidP="00943DAB" w:rsidRDefault="00D328A6" w14:paraId="3AB91D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D328A6" w:rsidP="00943DAB" w:rsidRDefault="00D328A6" w14:paraId="6ABC96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2 957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D328A6" w:rsidP="00943DAB" w:rsidRDefault="00D328A6" w14:paraId="5FE3FB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3 010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D328A6" w:rsidP="00943DAB" w:rsidRDefault="00D328A6" w14:paraId="483A6C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4 685</w:t>
            </w:r>
          </w:p>
        </w:tc>
      </w:tr>
    </w:tbl>
    <w:p w:rsidRPr="00A01DA0" w:rsidR="004E3271" w:rsidP="00A01DA0" w:rsidRDefault="004E3271" w14:paraId="6972FE20" w14:textId="601A4A08">
      <w:pPr>
        <w:pStyle w:val="Rubrik2numrerat"/>
      </w:pPr>
      <w:bookmarkStart w:name="_Toc82166437" w:id="175"/>
      <w:r w:rsidRPr="00A01DA0">
        <w:t>Utgiftsområde 10 Ekonomisk trygghet vid sjukdom och funktionsnedsättning</w:t>
      </w:r>
      <w:bookmarkEnd w:id="175"/>
    </w:p>
    <w:p w:rsidRPr="002712F3" w:rsidR="009148CD" w:rsidP="002712F3" w:rsidRDefault="009148CD" w14:paraId="089CF651" w14:textId="4772E34D">
      <w:pPr>
        <w:pStyle w:val="Tabellrubrik"/>
      </w:pPr>
      <w:r w:rsidRPr="002712F3">
        <w:t>Avvikelser gentemot regeringen för utgiftsområde</w:t>
      </w:r>
      <w:r w:rsidRPr="002712F3" w:rsidR="00032871">
        <w:t xml:space="preserve"> </w:t>
      </w:r>
      <w:r w:rsidRPr="002712F3">
        <w:t>10</w:t>
      </w:r>
      <w:r w:rsidRPr="002712F3" w:rsidR="00032871">
        <w:t xml:space="preserve"> </w:t>
      </w:r>
      <w:r w:rsidRPr="002712F3">
        <w:t>Ekonomisk trygghet vid sjukdom och funktionsnedsättning</w:t>
      </w:r>
    </w:p>
    <w:p w:rsidRPr="002712F3" w:rsidR="009148CD" w:rsidP="002712F3" w:rsidRDefault="009148CD" w14:paraId="4F61AFC8" w14:textId="77777777">
      <w:pPr>
        <w:pStyle w:val="Tabellunderrubrik"/>
      </w:pPr>
      <w:r w:rsidRPr="002712F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98"/>
        <w:gridCol w:w="1365"/>
        <w:gridCol w:w="1365"/>
        <w:gridCol w:w="1365"/>
      </w:tblGrid>
      <w:tr w:rsidRPr="000F355F" w:rsidR="009148CD" w:rsidTr="009148CD" w14:paraId="6F5358FF"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943DAB" w:rsidRDefault="009148CD" w14:paraId="71A1751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943DAB" w:rsidRDefault="009148CD" w14:paraId="5A156F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943DAB" w:rsidRDefault="009148CD" w14:paraId="03730A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9148CD" w:rsidTr="009148CD" w14:paraId="0387EFFF"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943DAB" w:rsidRDefault="009148CD" w14:paraId="6B8A14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943DAB" w:rsidRDefault="009148CD" w14:paraId="2B512C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6428D0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0CD201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6F8CB1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9148CD" w:rsidTr="009148CD" w14:paraId="7B8B6973" w14:textId="77777777">
        <w:trPr>
          <w:trHeight w:val="170"/>
        </w:trPr>
        <w:tc>
          <w:tcPr>
            <w:tcW w:w="4139" w:type="dxa"/>
            <w:gridSpan w:val="5"/>
            <w:shd w:val="clear" w:color="auto" w:fill="FFFFFF"/>
            <w:tcMar>
              <w:top w:w="68" w:type="dxa"/>
              <w:left w:w="28" w:type="dxa"/>
              <w:bottom w:w="0" w:type="dxa"/>
              <w:right w:w="28" w:type="dxa"/>
            </w:tcMar>
            <w:hideMark/>
          </w:tcPr>
          <w:p w:rsidRPr="000F355F" w:rsidR="009148CD" w:rsidP="00943DAB" w:rsidRDefault="009148CD" w14:paraId="110EB03A" w14:textId="30D10F6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10</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Ekonomisk trygghet vid sjukdom och funktionsnedsättning</w:t>
            </w:r>
          </w:p>
        </w:tc>
      </w:tr>
      <w:tr w:rsidRPr="000F355F" w:rsidR="009148CD" w:rsidTr="009148CD" w14:paraId="181D2C41"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2E594C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0F355F" w:rsidR="009148CD" w:rsidP="00943DAB" w:rsidRDefault="009148CD" w14:paraId="32D6B2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Sjukpenning och rehabilitering m.m.</w:t>
            </w:r>
          </w:p>
        </w:tc>
        <w:tc>
          <w:tcPr>
            <w:tcW w:w="1418" w:type="dxa"/>
            <w:shd w:val="clear" w:color="auto" w:fill="FFFFFF"/>
            <w:tcMar>
              <w:top w:w="68" w:type="dxa"/>
              <w:left w:w="28" w:type="dxa"/>
              <w:bottom w:w="0" w:type="dxa"/>
              <w:right w:w="28" w:type="dxa"/>
            </w:tcMar>
            <w:hideMark/>
          </w:tcPr>
          <w:p w:rsidRPr="000F355F" w:rsidR="009148CD" w:rsidP="00943DAB" w:rsidRDefault="009148CD" w14:paraId="71858A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1 077</w:t>
            </w:r>
          </w:p>
        </w:tc>
        <w:tc>
          <w:tcPr>
            <w:tcW w:w="1418" w:type="dxa"/>
            <w:shd w:val="clear" w:color="auto" w:fill="FFFFFF"/>
            <w:tcMar>
              <w:top w:w="68" w:type="dxa"/>
              <w:left w:w="28" w:type="dxa"/>
              <w:bottom w:w="0" w:type="dxa"/>
              <w:right w:w="28" w:type="dxa"/>
            </w:tcMar>
            <w:hideMark/>
          </w:tcPr>
          <w:p w:rsidRPr="000F355F" w:rsidR="009148CD" w:rsidP="00943DAB" w:rsidRDefault="009148CD" w14:paraId="2B29CA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760</w:t>
            </w:r>
          </w:p>
        </w:tc>
        <w:tc>
          <w:tcPr>
            <w:tcW w:w="1418" w:type="dxa"/>
            <w:shd w:val="clear" w:color="auto" w:fill="FFFFFF"/>
            <w:tcMar>
              <w:top w:w="68" w:type="dxa"/>
              <w:left w:w="28" w:type="dxa"/>
              <w:bottom w:w="0" w:type="dxa"/>
              <w:right w:w="28" w:type="dxa"/>
            </w:tcMar>
            <w:hideMark/>
          </w:tcPr>
          <w:p w:rsidRPr="000F355F" w:rsidR="009148CD" w:rsidP="00943DAB" w:rsidRDefault="009148CD" w14:paraId="7D5745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880</w:t>
            </w:r>
          </w:p>
        </w:tc>
      </w:tr>
      <w:tr w:rsidRPr="000F355F" w:rsidR="009148CD" w:rsidTr="009148CD" w14:paraId="4CF8CB70"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323773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0F355F" w:rsidR="009148CD" w:rsidP="00943DAB" w:rsidRDefault="009148CD" w14:paraId="145252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Aktivitets- och sjukersättningar m.m.</w:t>
            </w:r>
          </w:p>
        </w:tc>
        <w:tc>
          <w:tcPr>
            <w:tcW w:w="1418" w:type="dxa"/>
            <w:shd w:val="clear" w:color="auto" w:fill="FFFFFF"/>
            <w:tcMar>
              <w:top w:w="68" w:type="dxa"/>
              <w:left w:w="28" w:type="dxa"/>
              <w:bottom w:w="0" w:type="dxa"/>
              <w:right w:w="28" w:type="dxa"/>
            </w:tcMar>
            <w:hideMark/>
          </w:tcPr>
          <w:p w:rsidRPr="000F355F" w:rsidR="009148CD" w:rsidP="00943DAB" w:rsidRDefault="009148CD" w14:paraId="3526ED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900</w:t>
            </w:r>
          </w:p>
        </w:tc>
        <w:tc>
          <w:tcPr>
            <w:tcW w:w="1418" w:type="dxa"/>
            <w:shd w:val="clear" w:color="auto" w:fill="FFFFFF"/>
            <w:tcMar>
              <w:top w:w="68" w:type="dxa"/>
              <w:left w:w="28" w:type="dxa"/>
              <w:bottom w:w="0" w:type="dxa"/>
              <w:right w:w="28" w:type="dxa"/>
            </w:tcMar>
            <w:hideMark/>
          </w:tcPr>
          <w:p w:rsidRPr="000F355F" w:rsidR="009148CD" w:rsidP="00943DAB" w:rsidRDefault="009148CD" w14:paraId="317BA6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800</w:t>
            </w:r>
          </w:p>
        </w:tc>
        <w:tc>
          <w:tcPr>
            <w:tcW w:w="1418" w:type="dxa"/>
            <w:shd w:val="clear" w:color="auto" w:fill="FFFFFF"/>
            <w:tcMar>
              <w:top w:w="68" w:type="dxa"/>
              <w:left w:w="28" w:type="dxa"/>
              <w:bottom w:w="0" w:type="dxa"/>
              <w:right w:w="28" w:type="dxa"/>
            </w:tcMar>
            <w:hideMark/>
          </w:tcPr>
          <w:p w:rsidRPr="000F355F" w:rsidR="009148CD" w:rsidP="00943DAB" w:rsidRDefault="009148CD" w14:paraId="6F9F4A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800</w:t>
            </w:r>
          </w:p>
        </w:tc>
      </w:tr>
      <w:tr w:rsidRPr="000F355F" w:rsidR="009148CD" w:rsidTr="009148CD" w14:paraId="6A221B6F"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7FA16C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0F355F" w:rsidR="009148CD" w:rsidP="00943DAB" w:rsidRDefault="009148CD" w14:paraId="6ED0B6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418" w:type="dxa"/>
            <w:shd w:val="clear" w:color="auto" w:fill="FFFFFF"/>
            <w:tcMar>
              <w:top w:w="68" w:type="dxa"/>
              <w:left w:w="28" w:type="dxa"/>
              <w:bottom w:w="0" w:type="dxa"/>
              <w:right w:w="28" w:type="dxa"/>
            </w:tcMar>
            <w:hideMark/>
          </w:tcPr>
          <w:p w:rsidRPr="000F355F" w:rsidR="009148CD" w:rsidP="00943DAB" w:rsidRDefault="009148CD" w14:paraId="57F902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hideMark/>
          </w:tcPr>
          <w:p w:rsidRPr="000F355F" w:rsidR="009148CD" w:rsidP="00943DAB" w:rsidRDefault="009148CD" w14:paraId="06EEB9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hideMark/>
          </w:tcPr>
          <w:p w:rsidRPr="000F355F" w:rsidR="009148CD" w:rsidP="00943DAB" w:rsidRDefault="009148CD" w14:paraId="0F3E75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w:t>
            </w:r>
          </w:p>
        </w:tc>
      </w:tr>
      <w:tr w:rsidRPr="000F355F" w:rsidR="009148CD" w:rsidTr="009148CD" w14:paraId="5C8CB638"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398354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0F355F" w:rsidR="009148CD" w:rsidP="00943DAB" w:rsidRDefault="009148CD" w14:paraId="7E432C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Bidrag för sjukskrivningsprocessen</w:t>
            </w:r>
          </w:p>
        </w:tc>
        <w:tc>
          <w:tcPr>
            <w:tcW w:w="1418" w:type="dxa"/>
            <w:shd w:val="clear" w:color="auto" w:fill="FFFFFF"/>
            <w:tcMar>
              <w:top w:w="68" w:type="dxa"/>
              <w:left w:w="28" w:type="dxa"/>
              <w:bottom w:w="0" w:type="dxa"/>
              <w:right w:w="28" w:type="dxa"/>
            </w:tcMar>
            <w:hideMark/>
          </w:tcPr>
          <w:p w:rsidRPr="000F355F" w:rsidR="009148CD" w:rsidP="00943DAB" w:rsidRDefault="009148CD" w14:paraId="72069F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0F355F" w:rsidR="009148CD" w:rsidP="00943DAB" w:rsidRDefault="009148CD" w14:paraId="03266C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hideMark/>
          </w:tcPr>
          <w:p w:rsidRPr="000F355F" w:rsidR="009148CD" w:rsidP="00943DAB" w:rsidRDefault="009148CD" w14:paraId="740E1D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500</w:t>
            </w:r>
          </w:p>
        </w:tc>
      </w:tr>
      <w:tr w:rsidRPr="000F355F" w:rsidR="009148CD" w:rsidTr="009148CD" w14:paraId="425C3F67"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1D3773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0F355F" w:rsidR="009148CD" w:rsidP="00943DAB" w:rsidRDefault="009148CD" w14:paraId="735360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418" w:type="dxa"/>
            <w:shd w:val="clear" w:color="auto" w:fill="FFFFFF"/>
            <w:tcMar>
              <w:top w:w="68" w:type="dxa"/>
              <w:left w:w="28" w:type="dxa"/>
              <w:bottom w:w="0" w:type="dxa"/>
              <w:right w:w="28" w:type="dxa"/>
            </w:tcMar>
            <w:hideMark/>
          </w:tcPr>
          <w:p w:rsidRPr="000F355F" w:rsidR="009148CD" w:rsidP="00943DAB" w:rsidRDefault="009148CD" w14:paraId="60AFDA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hideMark/>
          </w:tcPr>
          <w:p w:rsidRPr="000F355F" w:rsidR="009148CD" w:rsidP="00943DAB" w:rsidRDefault="009148CD" w14:paraId="556CDF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hideMark/>
          </w:tcPr>
          <w:p w:rsidRPr="000F355F" w:rsidR="009148CD" w:rsidP="00943DAB" w:rsidRDefault="009148CD" w14:paraId="4CC526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−1 000</w:t>
            </w:r>
          </w:p>
        </w:tc>
      </w:tr>
      <w:tr w:rsidRPr="000F355F" w:rsidR="009148CD" w:rsidTr="009148CD" w14:paraId="3DE8914C"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67F938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0F355F" w:rsidR="009148CD" w:rsidP="00943DAB" w:rsidRDefault="009148CD" w14:paraId="5F097B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Försäkringskassan</w:t>
            </w:r>
          </w:p>
        </w:tc>
        <w:tc>
          <w:tcPr>
            <w:tcW w:w="1418" w:type="dxa"/>
            <w:shd w:val="clear" w:color="auto" w:fill="FFFFFF"/>
            <w:tcMar>
              <w:top w:w="68" w:type="dxa"/>
              <w:left w:w="28" w:type="dxa"/>
              <w:bottom w:w="0" w:type="dxa"/>
              <w:right w:w="28" w:type="dxa"/>
            </w:tcMar>
            <w:hideMark/>
          </w:tcPr>
          <w:p w:rsidRPr="000F355F" w:rsidR="009148CD" w:rsidP="00943DAB" w:rsidRDefault="009148CD" w14:paraId="09DEEE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0F355F" w:rsidR="009148CD" w:rsidP="00943DAB" w:rsidRDefault="009148CD" w14:paraId="48659B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0F355F" w:rsidR="009148CD" w:rsidP="00943DAB" w:rsidRDefault="009148CD" w14:paraId="7CFE2B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r>
      <w:tr w:rsidRPr="000F355F" w:rsidR="009148CD" w:rsidTr="009148CD" w14:paraId="1A92306B"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1E1AD4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0F355F" w:rsidR="009148CD" w:rsidP="00943DAB" w:rsidRDefault="009148CD" w14:paraId="066534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418" w:type="dxa"/>
            <w:shd w:val="clear" w:color="auto" w:fill="FFFFFF"/>
            <w:tcMar>
              <w:top w:w="68" w:type="dxa"/>
              <w:left w:w="28" w:type="dxa"/>
              <w:bottom w:w="0" w:type="dxa"/>
              <w:right w:w="28" w:type="dxa"/>
            </w:tcMar>
            <w:hideMark/>
          </w:tcPr>
          <w:p w:rsidRPr="000F355F" w:rsidR="009148CD" w:rsidP="00943DAB" w:rsidRDefault="009148CD" w14:paraId="73A367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29</w:t>
            </w:r>
          </w:p>
        </w:tc>
        <w:tc>
          <w:tcPr>
            <w:tcW w:w="1418" w:type="dxa"/>
            <w:shd w:val="clear" w:color="auto" w:fill="FFFFFF"/>
            <w:tcMar>
              <w:top w:w="68" w:type="dxa"/>
              <w:left w:w="28" w:type="dxa"/>
              <w:bottom w:w="0" w:type="dxa"/>
              <w:right w:w="28" w:type="dxa"/>
            </w:tcMar>
            <w:hideMark/>
          </w:tcPr>
          <w:p w:rsidRPr="000F355F" w:rsidR="009148CD" w:rsidP="00943DAB" w:rsidRDefault="009148CD" w14:paraId="5ECC6D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28</w:t>
            </w:r>
          </w:p>
        </w:tc>
        <w:tc>
          <w:tcPr>
            <w:tcW w:w="1418" w:type="dxa"/>
            <w:shd w:val="clear" w:color="auto" w:fill="FFFFFF"/>
            <w:tcMar>
              <w:top w:w="68" w:type="dxa"/>
              <w:left w:w="28" w:type="dxa"/>
              <w:bottom w:w="0" w:type="dxa"/>
              <w:right w:w="28" w:type="dxa"/>
            </w:tcMar>
            <w:hideMark/>
          </w:tcPr>
          <w:p w:rsidRPr="000F355F" w:rsidR="009148CD" w:rsidP="00943DAB" w:rsidRDefault="009148CD" w14:paraId="638FB1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27</w:t>
            </w:r>
          </w:p>
        </w:tc>
      </w:tr>
      <w:tr w:rsidRPr="000F355F" w:rsidR="009148CD" w:rsidTr="009148CD" w14:paraId="06D0939A"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755830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0F355F" w:rsidR="009148CD" w:rsidP="00943DAB" w:rsidRDefault="009148CD" w14:paraId="535C5B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Sjuklön för små företag</w:t>
            </w:r>
          </w:p>
        </w:tc>
        <w:tc>
          <w:tcPr>
            <w:tcW w:w="1418" w:type="dxa"/>
            <w:shd w:val="clear" w:color="auto" w:fill="FFFFFF"/>
            <w:tcMar>
              <w:top w:w="68" w:type="dxa"/>
              <w:left w:w="28" w:type="dxa"/>
              <w:bottom w:w="0" w:type="dxa"/>
              <w:right w:w="28" w:type="dxa"/>
            </w:tcMar>
            <w:hideMark/>
          </w:tcPr>
          <w:p w:rsidRPr="000F355F" w:rsidR="009148CD" w:rsidP="00943DAB" w:rsidRDefault="009148CD" w14:paraId="1941B8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4 100</w:t>
            </w:r>
          </w:p>
        </w:tc>
        <w:tc>
          <w:tcPr>
            <w:tcW w:w="1418" w:type="dxa"/>
            <w:shd w:val="clear" w:color="auto" w:fill="FFFFFF"/>
            <w:tcMar>
              <w:top w:w="68" w:type="dxa"/>
              <w:left w:w="28" w:type="dxa"/>
              <w:bottom w:w="0" w:type="dxa"/>
              <w:right w:w="28" w:type="dxa"/>
            </w:tcMar>
            <w:hideMark/>
          </w:tcPr>
          <w:p w:rsidRPr="000F355F" w:rsidR="009148CD" w:rsidP="00943DAB" w:rsidRDefault="009148CD" w14:paraId="09620D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4 200</w:t>
            </w:r>
          </w:p>
        </w:tc>
        <w:tc>
          <w:tcPr>
            <w:tcW w:w="1418" w:type="dxa"/>
            <w:shd w:val="clear" w:color="auto" w:fill="FFFFFF"/>
            <w:tcMar>
              <w:top w:w="68" w:type="dxa"/>
              <w:left w:w="28" w:type="dxa"/>
              <w:bottom w:w="0" w:type="dxa"/>
              <w:right w:w="28" w:type="dxa"/>
            </w:tcMar>
            <w:hideMark/>
          </w:tcPr>
          <w:p w:rsidRPr="000F355F" w:rsidR="009148CD" w:rsidP="00943DAB" w:rsidRDefault="009148CD" w14:paraId="11BC7B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4 300</w:t>
            </w:r>
          </w:p>
        </w:tc>
      </w:tr>
      <w:tr w:rsidRPr="000F355F" w:rsidR="009148CD" w:rsidTr="009148CD" w14:paraId="222D84B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9148CD" w:rsidP="00943DAB" w:rsidRDefault="009148CD" w14:paraId="0ABB36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4B2728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5 336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385A67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5 418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7F4F59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5 637</w:t>
            </w:r>
          </w:p>
        </w:tc>
      </w:tr>
    </w:tbl>
    <w:p w:rsidR="00DD7182" w:rsidRDefault="00DD7182" w14:paraId="19C4F84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cs="Times New Roman" w:eastAsiaTheme="majorEastAsia"/>
          <w:bCs/>
          <w:kern w:val="0"/>
          <w:sz w:val="32"/>
          <w:szCs w:val="26"/>
          <w14:numSpacing w14:val="default"/>
        </w:rPr>
      </w:pPr>
      <w:r>
        <w:br w:type="page"/>
      </w:r>
    </w:p>
    <w:p w:rsidRPr="00A01DA0" w:rsidR="004E3271" w:rsidP="00A01DA0" w:rsidRDefault="004E3271" w14:paraId="7B8C0E3A" w14:textId="44C6CD76">
      <w:pPr>
        <w:pStyle w:val="Rubrik2numrerat"/>
      </w:pPr>
      <w:bookmarkStart w:name="_Toc82166438" w:id="176"/>
      <w:r w:rsidRPr="00A01DA0">
        <w:lastRenderedPageBreak/>
        <w:t>Utgiftsområde 11 Ekonomisk trygghet vid ålderdom</w:t>
      </w:r>
      <w:bookmarkEnd w:id="176"/>
    </w:p>
    <w:p w:rsidRPr="00943DAB" w:rsidR="009148CD" w:rsidP="002712F3" w:rsidRDefault="009148CD" w14:paraId="2B982649" w14:textId="0E2D2878">
      <w:pPr>
        <w:pStyle w:val="Tabellrubrik"/>
        <w:rPr>
          <w:spacing w:val="-2"/>
        </w:rPr>
      </w:pPr>
      <w:r w:rsidRPr="00943DAB">
        <w:rPr>
          <w:spacing w:val="-2"/>
        </w:rPr>
        <w:t>Avvikelser gentemot regeringen för utgiftsområde</w:t>
      </w:r>
      <w:r w:rsidRPr="00943DAB" w:rsidR="00032871">
        <w:rPr>
          <w:spacing w:val="-2"/>
        </w:rPr>
        <w:t xml:space="preserve"> </w:t>
      </w:r>
      <w:r w:rsidRPr="00943DAB">
        <w:rPr>
          <w:spacing w:val="-2"/>
        </w:rPr>
        <w:t>11</w:t>
      </w:r>
      <w:r w:rsidRPr="00943DAB" w:rsidR="00032871">
        <w:rPr>
          <w:spacing w:val="-2"/>
        </w:rPr>
        <w:t xml:space="preserve"> </w:t>
      </w:r>
      <w:r w:rsidRPr="00943DAB">
        <w:rPr>
          <w:spacing w:val="-2"/>
        </w:rPr>
        <w:t>Ekonomisk trygghet vid ålderdom</w:t>
      </w:r>
    </w:p>
    <w:p w:rsidRPr="002712F3" w:rsidR="009148CD" w:rsidP="002712F3" w:rsidRDefault="009148CD" w14:paraId="63AEEE0C" w14:textId="77777777">
      <w:pPr>
        <w:pStyle w:val="Tabellunderrubrik"/>
      </w:pPr>
      <w:r w:rsidRPr="002712F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27"/>
        <w:gridCol w:w="1380"/>
        <w:gridCol w:w="1380"/>
        <w:gridCol w:w="1380"/>
      </w:tblGrid>
      <w:tr w:rsidRPr="000F355F" w:rsidR="009148CD" w:rsidTr="009148CD" w14:paraId="77D5C386"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943DAB" w:rsidRDefault="009148CD" w14:paraId="48EF3AD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943DAB" w:rsidRDefault="009148CD" w14:paraId="1CB14D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943DAB" w:rsidRDefault="009148CD" w14:paraId="58EF85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9148CD" w:rsidTr="009148CD" w14:paraId="45381B7C"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943DAB" w:rsidRDefault="009148CD" w14:paraId="5EBAEF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943DAB" w:rsidRDefault="009148CD" w14:paraId="447968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00BC38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4FCC80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735CAB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9148CD" w:rsidTr="009148CD" w14:paraId="0AE6F3C2" w14:textId="77777777">
        <w:trPr>
          <w:trHeight w:val="170"/>
        </w:trPr>
        <w:tc>
          <w:tcPr>
            <w:tcW w:w="4139" w:type="dxa"/>
            <w:gridSpan w:val="5"/>
            <w:shd w:val="clear" w:color="auto" w:fill="FFFFFF"/>
            <w:tcMar>
              <w:top w:w="68" w:type="dxa"/>
              <w:left w:w="28" w:type="dxa"/>
              <w:bottom w:w="0" w:type="dxa"/>
              <w:right w:w="28" w:type="dxa"/>
            </w:tcMar>
            <w:hideMark/>
          </w:tcPr>
          <w:p w:rsidRPr="000F355F" w:rsidR="009148CD" w:rsidP="00943DAB" w:rsidRDefault="009148CD" w14:paraId="1483447C" w14:textId="0EE6D4A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11</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Ekonomisk trygghet vid ålderdom</w:t>
            </w:r>
          </w:p>
        </w:tc>
      </w:tr>
      <w:tr w:rsidRPr="000F355F" w:rsidR="009148CD" w:rsidTr="009148CD" w14:paraId="22B0BF43"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592221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0F355F" w:rsidR="009148CD" w:rsidP="00943DAB" w:rsidRDefault="009148CD" w14:paraId="0D6B5A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Garantipension till ålderspension</w:t>
            </w:r>
          </w:p>
        </w:tc>
        <w:tc>
          <w:tcPr>
            <w:tcW w:w="1418" w:type="dxa"/>
            <w:shd w:val="clear" w:color="auto" w:fill="FFFFFF"/>
            <w:tcMar>
              <w:top w:w="68" w:type="dxa"/>
              <w:left w:w="28" w:type="dxa"/>
              <w:bottom w:w="0" w:type="dxa"/>
              <w:right w:w="28" w:type="dxa"/>
            </w:tcMar>
            <w:hideMark/>
          </w:tcPr>
          <w:p w:rsidRPr="000F355F" w:rsidR="009148CD" w:rsidP="00943DAB" w:rsidRDefault="009148CD" w14:paraId="6A8A32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4 700</w:t>
            </w:r>
          </w:p>
        </w:tc>
        <w:tc>
          <w:tcPr>
            <w:tcW w:w="1418" w:type="dxa"/>
            <w:shd w:val="clear" w:color="auto" w:fill="FFFFFF"/>
            <w:tcMar>
              <w:top w:w="68" w:type="dxa"/>
              <w:left w:w="28" w:type="dxa"/>
              <w:bottom w:w="0" w:type="dxa"/>
              <w:right w:w="28" w:type="dxa"/>
            </w:tcMar>
            <w:hideMark/>
          </w:tcPr>
          <w:p w:rsidRPr="000F355F" w:rsidR="009148CD" w:rsidP="00943DAB" w:rsidRDefault="009148CD" w14:paraId="52BFF3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4 800</w:t>
            </w:r>
          </w:p>
        </w:tc>
        <w:tc>
          <w:tcPr>
            <w:tcW w:w="1418" w:type="dxa"/>
            <w:shd w:val="clear" w:color="auto" w:fill="FFFFFF"/>
            <w:tcMar>
              <w:top w:w="68" w:type="dxa"/>
              <w:left w:w="28" w:type="dxa"/>
              <w:bottom w:w="0" w:type="dxa"/>
              <w:right w:w="28" w:type="dxa"/>
            </w:tcMar>
            <w:hideMark/>
          </w:tcPr>
          <w:p w:rsidRPr="000F355F" w:rsidR="009148CD" w:rsidP="00943DAB" w:rsidRDefault="009148CD" w14:paraId="28FD91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4 700</w:t>
            </w:r>
          </w:p>
        </w:tc>
      </w:tr>
      <w:tr w:rsidRPr="000F355F" w:rsidR="009148CD" w:rsidTr="009148CD" w14:paraId="6CF3B7F3"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71A636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0F355F" w:rsidR="009148CD" w:rsidP="00943DAB" w:rsidRDefault="009148CD" w14:paraId="10819E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Bostadstillägg till pensionärer</w:t>
            </w:r>
          </w:p>
        </w:tc>
        <w:tc>
          <w:tcPr>
            <w:tcW w:w="1418" w:type="dxa"/>
            <w:shd w:val="clear" w:color="auto" w:fill="FFFFFF"/>
            <w:tcMar>
              <w:top w:w="68" w:type="dxa"/>
              <w:left w:w="28" w:type="dxa"/>
              <w:bottom w:w="0" w:type="dxa"/>
              <w:right w:w="28" w:type="dxa"/>
            </w:tcMar>
            <w:hideMark/>
          </w:tcPr>
          <w:p w:rsidRPr="000F355F" w:rsidR="009148CD" w:rsidP="00943DAB" w:rsidRDefault="009148CD" w14:paraId="57A4BE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−1 200</w:t>
            </w:r>
          </w:p>
        </w:tc>
        <w:tc>
          <w:tcPr>
            <w:tcW w:w="1418" w:type="dxa"/>
            <w:shd w:val="clear" w:color="auto" w:fill="FFFFFF"/>
            <w:tcMar>
              <w:top w:w="68" w:type="dxa"/>
              <w:left w:w="28" w:type="dxa"/>
              <w:bottom w:w="0" w:type="dxa"/>
              <w:right w:w="28" w:type="dxa"/>
            </w:tcMar>
            <w:hideMark/>
          </w:tcPr>
          <w:p w:rsidRPr="000F355F" w:rsidR="009148CD" w:rsidP="00943DAB" w:rsidRDefault="009148CD" w14:paraId="663221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−1 200</w:t>
            </w:r>
          </w:p>
        </w:tc>
        <w:tc>
          <w:tcPr>
            <w:tcW w:w="1418" w:type="dxa"/>
            <w:shd w:val="clear" w:color="auto" w:fill="FFFFFF"/>
            <w:tcMar>
              <w:top w:w="68" w:type="dxa"/>
              <w:left w:w="28" w:type="dxa"/>
              <w:bottom w:w="0" w:type="dxa"/>
              <w:right w:w="28" w:type="dxa"/>
            </w:tcMar>
            <w:hideMark/>
          </w:tcPr>
          <w:p w:rsidRPr="000F355F" w:rsidR="009148CD" w:rsidP="00943DAB" w:rsidRDefault="009148CD" w14:paraId="2C484E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−1 200</w:t>
            </w:r>
          </w:p>
        </w:tc>
      </w:tr>
      <w:tr w:rsidRPr="000F355F" w:rsidR="009148CD" w:rsidTr="009148CD" w14:paraId="3DCDF040"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5CE4E7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0F355F" w:rsidR="009148CD" w:rsidP="00943DAB" w:rsidRDefault="009148CD" w14:paraId="54A06D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Äldreförsörjningsstöd</w:t>
            </w:r>
          </w:p>
        </w:tc>
        <w:tc>
          <w:tcPr>
            <w:tcW w:w="1418" w:type="dxa"/>
            <w:shd w:val="clear" w:color="auto" w:fill="FFFFFF"/>
            <w:tcMar>
              <w:top w:w="68" w:type="dxa"/>
              <w:left w:w="28" w:type="dxa"/>
              <w:bottom w:w="0" w:type="dxa"/>
              <w:right w:w="28" w:type="dxa"/>
            </w:tcMar>
            <w:hideMark/>
          </w:tcPr>
          <w:p w:rsidRPr="000F355F" w:rsidR="009148CD" w:rsidP="00943DAB" w:rsidRDefault="009148CD" w14:paraId="298DA5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0F355F" w:rsidR="009148CD" w:rsidP="00943DAB" w:rsidRDefault="009148CD" w14:paraId="3A1F3F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0F355F" w:rsidR="009148CD" w:rsidP="00943DAB" w:rsidRDefault="009148CD" w14:paraId="5BCF61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r>
      <w:tr w:rsidRPr="000F355F" w:rsidR="009148CD" w:rsidTr="009148CD" w14:paraId="74A8180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9148CD" w:rsidP="00943DAB" w:rsidRDefault="009148CD" w14:paraId="2086A9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691253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3 400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7F0E45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3 500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6182DE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3 400</w:t>
            </w:r>
          </w:p>
        </w:tc>
      </w:tr>
    </w:tbl>
    <w:p w:rsidRPr="00A01DA0" w:rsidR="004E3271" w:rsidP="00A01DA0" w:rsidRDefault="004E3271" w14:paraId="470AC9E5" w14:textId="6FAED228">
      <w:pPr>
        <w:pStyle w:val="Rubrik2numrerat"/>
      </w:pPr>
      <w:bookmarkStart w:name="_Toc82166439" w:id="177"/>
      <w:r w:rsidRPr="00A01DA0">
        <w:t>Utgiftsområde 12 Ekonomisk trygghet för familjer och barn</w:t>
      </w:r>
      <w:bookmarkEnd w:id="177"/>
    </w:p>
    <w:p w:rsidRPr="002712F3" w:rsidR="009148CD" w:rsidP="002712F3" w:rsidRDefault="009148CD" w14:paraId="0CB5B714" w14:textId="58215FC8">
      <w:pPr>
        <w:pStyle w:val="Tabellrubrik"/>
      </w:pPr>
      <w:r w:rsidRPr="002712F3">
        <w:t>Avvikelser gentemot regeringen för utgiftsområde</w:t>
      </w:r>
      <w:r w:rsidRPr="002712F3" w:rsidR="00032871">
        <w:t xml:space="preserve"> </w:t>
      </w:r>
      <w:r w:rsidRPr="002712F3">
        <w:t>12</w:t>
      </w:r>
      <w:r w:rsidRPr="002712F3" w:rsidR="00032871">
        <w:t xml:space="preserve"> </w:t>
      </w:r>
      <w:r w:rsidRPr="002712F3">
        <w:t>Ekonomisk trygghet för familjer och barn</w:t>
      </w:r>
    </w:p>
    <w:p w:rsidRPr="002712F3" w:rsidR="009148CD" w:rsidP="002712F3" w:rsidRDefault="009148CD" w14:paraId="6E6A16B4" w14:textId="77777777">
      <w:pPr>
        <w:pStyle w:val="Tabellunderrubrik"/>
      </w:pPr>
      <w:r w:rsidRPr="002712F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92"/>
        <w:gridCol w:w="1367"/>
        <w:gridCol w:w="1367"/>
        <w:gridCol w:w="1367"/>
      </w:tblGrid>
      <w:tr w:rsidRPr="000F355F" w:rsidR="009148CD" w:rsidTr="009148CD" w14:paraId="6C921E4E"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943DAB" w:rsidRDefault="009148CD" w14:paraId="76F5EF1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943DAB" w:rsidRDefault="009148CD" w14:paraId="53E382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943DAB" w:rsidRDefault="009148CD" w14:paraId="5A182D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9148CD" w:rsidTr="009148CD" w14:paraId="2B278810"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943DAB" w:rsidRDefault="009148CD" w14:paraId="3CA193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943DAB" w:rsidRDefault="009148CD" w14:paraId="1DA043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284321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32703D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16FAB6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9148CD" w:rsidTr="009148CD" w14:paraId="3A287E1C" w14:textId="77777777">
        <w:trPr>
          <w:trHeight w:val="170"/>
        </w:trPr>
        <w:tc>
          <w:tcPr>
            <w:tcW w:w="4139" w:type="dxa"/>
            <w:gridSpan w:val="5"/>
            <w:shd w:val="clear" w:color="auto" w:fill="FFFFFF"/>
            <w:tcMar>
              <w:top w:w="68" w:type="dxa"/>
              <w:left w:w="28" w:type="dxa"/>
              <w:bottom w:w="0" w:type="dxa"/>
              <w:right w:w="28" w:type="dxa"/>
            </w:tcMar>
            <w:hideMark/>
          </w:tcPr>
          <w:p w:rsidRPr="000F355F" w:rsidR="009148CD" w:rsidP="00943DAB" w:rsidRDefault="009148CD" w14:paraId="269B9825" w14:textId="319068D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12</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Ekonomisk trygghet för familjer och barn</w:t>
            </w:r>
          </w:p>
        </w:tc>
      </w:tr>
      <w:tr w:rsidRPr="000F355F" w:rsidR="009148CD" w:rsidTr="009148CD" w14:paraId="6E44A405"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3E7ADA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0F355F" w:rsidR="009148CD" w:rsidP="00943DAB" w:rsidRDefault="009148CD" w14:paraId="0A221F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Föräldraförsäkring</w:t>
            </w:r>
          </w:p>
        </w:tc>
        <w:tc>
          <w:tcPr>
            <w:tcW w:w="1418" w:type="dxa"/>
            <w:shd w:val="clear" w:color="auto" w:fill="FFFFFF"/>
            <w:tcMar>
              <w:top w:w="68" w:type="dxa"/>
              <w:left w:w="28" w:type="dxa"/>
              <w:bottom w:w="0" w:type="dxa"/>
              <w:right w:w="28" w:type="dxa"/>
            </w:tcMar>
            <w:hideMark/>
          </w:tcPr>
          <w:p w:rsidRPr="000F355F" w:rsidR="009148CD" w:rsidP="00943DAB" w:rsidRDefault="009148CD" w14:paraId="5A2E39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1 530</w:t>
            </w:r>
          </w:p>
        </w:tc>
        <w:tc>
          <w:tcPr>
            <w:tcW w:w="1418" w:type="dxa"/>
            <w:shd w:val="clear" w:color="auto" w:fill="FFFFFF"/>
            <w:tcMar>
              <w:top w:w="68" w:type="dxa"/>
              <w:left w:w="28" w:type="dxa"/>
              <w:bottom w:w="0" w:type="dxa"/>
              <w:right w:w="28" w:type="dxa"/>
            </w:tcMar>
            <w:hideMark/>
          </w:tcPr>
          <w:p w:rsidRPr="000F355F" w:rsidR="009148CD" w:rsidP="00943DAB" w:rsidRDefault="009148CD" w14:paraId="3A66B4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1 695</w:t>
            </w:r>
          </w:p>
        </w:tc>
        <w:tc>
          <w:tcPr>
            <w:tcW w:w="1418" w:type="dxa"/>
            <w:shd w:val="clear" w:color="auto" w:fill="FFFFFF"/>
            <w:tcMar>
              <w:top w:w="68" w:type="dxa"/>
              <w:left w:w="28" w:type="dxa"/>
              <w:bottom w:w="0" w:type="dxa"/>
              <w:right w:w="28" w:type="dxa"/>
            </w:tcMar>
            <w:hideMark/>
          </w:tcPr>
          <w:p w:rsidRPr="000F355F" w:rsidR="009148CD" w:rsidP="00943DAB" w:rsidRDefault="009148CD" w14:paraId="1139B7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1 745</w:t>
            </w:r>
          </w:p>
        </w:tc>
      </w:tr>
      <w:tr w:rsidRPr="000F355F" w:rsidR="009148CD" w:rsidTr="009148CD" w14:paraId="674F7E45"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5A554C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0F355F" w:rsidR="009148CD" w:rsidP="00943DAB" w:rsidRDefault="009148CD" w14:paraId="155D02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Underhållsstöd</w:t>
            </w:r>
          </w:p>
        </w:tc>
        <w:tc>
          <w:tcPr>
            <w:tcW w:w="1418" w:type="dxa"/>
            <w:shd w:val="clear" w:color="auto" w:fill="FFFFFF"/>
            <w:tcMar>
              <w:top w:w="68" w:type="dxa"/>
              <w:left w:w="28" w:type="dxa"/>
              <w:bottom w:w="0" w:type="dxa"/>
              <w:right w:w="28" w:type="dxa"/>
            </w:tcMar>
            <w:hideMark/>
          </w:tcPr>
          <w:p w:rsidRPr="000F355F" w:rsidR="009148CD" w:rsidP="00943DAB" w:rsidRDefault="009148CD" w14:paraId="2C419B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0F355F" w:rsidR="009148CD" w:rsidP="00943DAB" w:rsidRDefault="009148CD" w14:paraId="6BE682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0F355F" w:rsidR="009148CD" w:rsidP="00943DAB" w:rsidRDefault="009148CD" w14:paraId="053542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r>
      <w:tr w:rsidRPr="000F355F" w:rsidR="009148CD" w:rsidTr="009148CD" w14:paraId="1D6CDF9A"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6FABFC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0F355F" w:rsidR="009148CD" w:rsidP="00943DAB" w:rsidRDefault="009148CD" w14:paraId="340F09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Adoptionsbidrag</w:t>
            </w:r>
          </w:p>
        </w:tc>
        <w:tc>
          <w:tcPr>
            <w:tcW w:w="1418" w:type="dxa"/>
            <w:shd w:val="clear" w:color="auto" w:fill="FFFFFF"/>
            <w:tcMar>
              <w:top w:w="68" w:type="dxa"/>
              <w:left w:w="28" w:type="dxa"/>
              <w:bottom w:w="0" w:type="dxa"/>
              <w:right w:w="28" w:type="dxa"/>
            </w:tcMar>
            <w:hideMark/>
          </w:tcPr>
          <w:p w:rsidRPr="000F355F" w:rsidR="009148CD" w:rsidP="00943DAB" w:rsidRDefault="009148CD" w14:paraId="3FF55E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w:t>
            </w:r>
          </w:p>
        </w:tc>
        <w:tc>
          <w:tcPr>
            <w:tcW w:w="1418" w:type="dxa"/>
            <w:shd w:val="clear" w:color="auto" w:fill="FFFFFF"/>
            <w:tcMar>
              <w:top w:w="68" w:type="dxa"/>
              <w:left w:w="28" w:type="dxa"/>
              <w:bottom w:w="0" w:type="dxa"/>
              <w:right w:w="28" w:type="dxa"/>
            </w:tcMar>
            <w:hideMark/>
          </w:tcPr>
          <w:p w:rsidRPr="000F355F" w:rsidR="009148CD" w:rsidP="00943DAB" w:rsidRDefault="009148CD" w14:paraId="4335EE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w:t>
            </w:r>
          </w:p>
        </w:tc>
        <w:tc>
          <w:tcPr>
            <w:tcW w:w="1418" w:type="dxa"/>
            <w:shd w:val="clear" w:color="auto" w:fill="FFFFFF"/>
            <w:tcMar>
              <w:top w:w="68" w:type="dxa"/>
              <w:left w:w="28" w:type="dxa"/>
              <w:bottom w:w="0" w:type="dxa"/>
              <w:right w:w="28" w:type="dxa"/>
            </w:tcMar>
            <w:hideMark/>
          </w:tcPr>
          <w:p w:rsidRPr="000F355F" w:rsidR="009148CD" w:rsidP="00943DAB" w:rsidRDefault="009148CD" w14:paraId="06F91A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w:t>
            </w:r>
          </w:p>
        </w:tc>
      </w:tr>
      <w:tr w:rsidRPr="000F355F" w:rsidR="009148CD" w:rsidTr="009148CD" w14:paraId="10C5DF6D"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74CAC8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0F355F" w:rsidR="009148CD" w:rsidP="00943DAB" w:rsidRDefault="009148CD" w14:paraId="2279A6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Barnpension och efterlevandestöd</w:t>
            </w:r>
          </w:p>
        </w:tc>
        <w:tc>
          <w:tcPr>
            <w:tcW w:w="1418" w:type="dxa"/>
            <w:shd w:val="clear" w:color="auto" w:fill="FFFFFF"/>
            <w:tcMar>
              <w:top w:w="68" w:type="dxa"/>
              <w:left w:w="28" w:type="dxa"/>
              <w:bottom w:w="0" w:type="dxa"/>
              <w:right w:w="28" w:type="dxa"/>
            </w:tcMar>
            <w:hideMark/>
          </w:tcPr>
          <w:p w:rsidRPr="000F355F" w:rsidR="009148CD" w:rsidP="00943DAB" w:rsidRDefault="009148CD" w14:paraId="2FEC76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−142</w:t>
            </w:r>
          </w:p>
        </w:tc>
        <w:tc>
          <w:tcPr>
            <w:tcW w:w="1418" w:type="dxa"/>
            <w:shd w:val="clear" w:color="auto" w:fill="FFFFFF"/>
            <w:tcMar>
              <w:top w:w="68" w:type="dxa"/>
              <w:left w:w="28" w:type="dxa"/>
              <w:bottom w:w="0" w:type="dxa"/>
              <w:right w:w="28" w:type="dxa"/>
            </w:tcMar>
            <w:hideMark/>
          </w:tcPr>
          <w:p w:rsidRPr="000F355F" w:rsidR="009148CD" w:rsidP="00943DAB" w:rsidRDefault="009148CD" w14:paraId="1D8B6A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−139</w:t>
            </w:r>
          </w:p>
        </w:tc>
        <w:tc>
          <w:tcPr>
            <w:tcW w:w="1418" w:type="dxa"/>
            <w:shd w:val="clear" w:color="auto" w:fill="FFFFFF"/>
            <w:tcMar>
              <w:top w:w="68" w:type="dxa"/>
              <w:left w:w="28" w:type="dxa"/>
              <w:bottom w:w="0" w:type="dxa"/>
              <w:right w:w="28" w:type="dxa"/>
            </w:tcMar>
            <w:hideMark/>
          </w:tcPr>
          <w:p w:rsidRPr="000F355F" w:rsidR="009148CD" w:rsidP="00943DAB" w:rsidRDefault="009148CD" w14:paraId="087F25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−144</w:t>
            </w:r>
          </w:p>
        </w:tc>
      </w:tr>
      <w:tr w:rsidRPr="000F355F" w:rsidR="009148CD" w:rsidTr="009148CD" w14:paraId="19C096B7"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121908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0F355F" w:rsidR="009148CD" w:rsidP="00943DAB" w:rsidRDefault="009148CD" w14:paraId="65728C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Bostadsbidrag</w:t>
            </w:r>
          </w:p>
        </w:tc>
        <w:tc>
          <w:tcPr>
            <w:tcW w:w="1418" w:type="dxa"/>
            <w:shd w:val="clear" w:color="auto" w:fill="FFFFFF"/>
            <w:tcMar>
              <w:top w:w="68" w:type="dxa"/>
              <w:left w:w="28" w:type="dxa"/>
              <w:bottom w:w="0" w:type="dxa"/>
              <w:right w:w="28" w:type="dxa"/>
            </w:tcMar>
            <w:hideMark/>
          </w:tcPr>
          <w:p w:rsidRPr="000F355F" w:rsidR="009148CD" w:rsidP="00943DAB" w:rsidRDefault="009148CD" w14:paraId="767BDB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750</w:t>
            </w:r>
          </w:p>
        </w:tc>
        <w:tc>
          <w:tcPr>
            <w:tcW w:w="1418" w:type="dxa"/>
            <w:shd w:val="clear" w:color="auto" w:fill="FFFFFF"/>
            <w:tcMar>
              <w:top w:w="68" w:type="dxa"/>
              <w:left w:w="28" w:type="dxa"/>
              <w:bottom w:w="0" w:type="dxa"/>
              <w:right w:w="28" w:type="dxa"/>
            </w:tcMar>
            <w:hideMark/>
          </w:tcPr>
          <w:p w:rsidRPr="000F355F" w:rsidR="009148CD" w:rsidP="00943DAB" w:rsidRDefault="009148CD" w14:paraId="08A487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700</w:t>
            </w:r>
          </w:p>
        </w:tc>
        <w:tc>
          <w:tcPr>
            <w:tcW w:w="1418" w:type="dxa"/>
            <w:shd w:val="clear" w:color="auto" w:fill="FFFFFF"/>
            <w:tcMar>
              <w:top w:w="68" w:type="dxa"/>
              <w:left w:w="28" w:type="dxa"/>
              <w:bottom w:w="0" w:type="dxa"/>
              <w:right w:w="28" w:type="dxa"/>
            </w:tcMar>
            <w:hideMark/>
          </w:tcPr>
          <w:p w:rsidRPr="000F355F" w:rsidR="009148CD" w:rsidP="00943DAB" w:rsidRDefault="009148CD" w14:paraId="2ADDCA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700</w:t>
            </w:r>
          </w:p>
        </w:tc>
      </w:tr>
      <w:tr w:rsidRPr="000F355F" w:rsidR="009148CD" w:rsidTr="009148CD" w14:paraId="695ED123"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0C629F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99:3</w:t>
            </w:r>
          </w:p>
        </w:tc>
        <w:tc>
          <w:tcPr>
            <w:tcW w:w="4139" w:type="dxa"/>
            <w:shd w:val="clear" w:color="auto" w:fill="FFFFFF"/>
            <w:tcMar>
              <w:top w:w="68" w:type="dxa"/>
              <w:left w:w="28" w:type="dxa"/>
              <w:bottom w:w="0" w:type="dxa"/>
              <w:right w:w="28" w:type="dxa"/>
            </w:tcMar>
            <w:hideMark/>
          </w:tcPr>
          <w:p w:rsidRPr="000F355F" w:rsidR="009148CD" w:rsidP="00943DAB" w:rsidRDefault="009148CD" w14:paraId="3E864F59" w14:textId="6AB6EF6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Bidrag till förstföderskor</w:t>
            </w:r>
          </w:p>
        </w:tc>
        <w:tc>
          <w:tcPr>
            <w:tcW w:w="1418" w:type="dxa"/>
            <w:shd w:val="clear" w:color="auto" w:fill="FFFFFF"/>
            <w:tcMar>
              <w:top w:w="68" w:type="dxa"/>
              <w:left w:w="28" w:type="dxa"/>
              <w:bottom w:w="0" w:type="dxa"/>
              <w:right w:w="28" w:type="dxa"/>
            </w:tcMar>
            <w:hideMark/>
          </w:tcPr>
          <w:p w:rsidRPr="000F355F" w:rsidR="009148CD" w:rsidP="00943DAB" w:rsidRDefault="009148CD" w14:paraId="419EE5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hideMark/>
          </w:tcPr>
          <w:p w:rsidRPr="000F355F" w:rsidR="009148CD" w:rsidP="00943DAB" w:rsidRDefault="009148CD" w14:paraId="07CE5D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hideMark/>
          </w:tcPr>
          <w:p w:rsidRPr="000F355F" w:rsidR="009148CD" w:rsidP="00943DAB" w:rsidRDefault="009148CD" w14:paraId="12D3FB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1 000</w:t>
            </w:r>
          </w:p>
        </w:tc>
      </w:tr>
      <w:tr w:rsidRPr="000F355F" w:rsidR="009148CD" w:rsidTr="009148CD" w14:paraId="17A6B93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9148CD" w:rsidP="00943DAB" w:rsidRDefault="009148CD" w14:paraId="758A07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4B5FE6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3 140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390BFC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3 258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1BD00D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3 403</w:t>
            </w:r>
          </w:p>
        </w:tc>
      </w:tr>
    </w:tbl>
    <w:p w:rsidRPr="00A01DA0" w:rsidR="004E3271" w:rsidP="00A01DA0" w:rsidRDefault="004E3271" w14:paraId="03F035BB" w14:textId="721C5EE0">
      <w:pPr>
        <w:pStyle w:val="Rubrik2numrerat"/>
      </w:pPr>
      <w:bookmarkStart w:name="_Toc82166440" w:id="178"/>
      <w:r w:rsidRPr="00A01DA0">
        <w:t>Utgiftsområde 13 Jämställdhet och nyanlända invandrares etablering</w:t>
      </w:r>
      <w:bookmarkEnd w:id="178"/>
    </w:p>
    <w:p w:rsidRPr="002712F3" w:rsidR="009148CD" w:rsidP="002712F3" w:rsidRDefault="009148CD" w14:paraId="3F306B99" w14:textId="0E80E510">
      <w:pPr>
        <w:pStyle w:val="Tabellrubrik"/>
      </w:pPr>
      <w:r w:rsidRPr="002712F3">
        <w:t>Avvikelser gentemot regeringen för utgiftsområde</w:t>
      </w:r>
      <w:r w:rsidRPr="002712F3" w:rsidR="00032871">
        <w:t xml:space="preserve"> </w:t>
      </w:r>
      <w:r w:rsidRPr="002712F3">
        <w:t>13</w:t>
      </w:r>
      <w:r w:rsidRPr="002712F3" w:rsidR="00032871">
        <w:t xml:space="preserve"> </w:t>
      </w:r>
      <w:r w:rsidRPr="002712F3">
        <w:t>Jämställdhet och nyanlända invandrares etablering</w:t>
      </w:r>
    </w:p>
    <w:p w:rsidRPr="002712F3" w:rsidR="009148CD" w:rsidP="002712F3" w:rsidRDefault="009148CD" w14:paraId="76AF3A28" w14:textId="77777777">
      <w:pPr>
        <w:pStyle w:val="Tabellunderrubrik"/>
      </w:pPr>
      <w:r w:rsidRPr="002712F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51"/>
        <w:gridCol w:w="1372"/>
        <w:gridCol w:w="1372"/>
        <w:gridCol w:w="1372"/>
      </w:tblGrid>
      <w:tr w:rsidRPr="000F355F" w:rsidR="009148CD" w:rsidTr="009148CD" w14:paraId="16CD6DEA"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943DAB" w:rsidRDefault="009148CD" w14:paraId="3B56F72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943DAB" w:rsidRDefault="009148CD" w14:paraId="12559A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943DAB" w:rsidRDefault="009148CD" w14:paraId="790A2F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9148CD" w:rsidTr="009148CD" w14:paraId="1E443AC1"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943DAB" w:rsidRDefault="009148CD" w14:paraId="61FE5B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943DAB" w:rsidRDefault="009148CD" w14:paraId="7615F2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430765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0DD30A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744BE2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9148CD" w:rsidTr="009148CD" w14:paraId="0FF1F783" w14:textId="77777777">
        <w:trPr>
          <w:trHeight w:val="170"/>
        </w:trPr>
        <w:tc>
          <w:tcPr>
            <w:tcW w:w="4139" w:type="dxa"/>
            <w:gridSpan w:val="5"/>
            <w:shd w:val="clear" w:color="auto" w:fill="FFFFFF"/>
            <w:tcMar>
              <w:top w:w="68" w:type="dxa"/>
              <w:left w:w="28" w:type="dxa"/>
              <w:bottom w:w="0" w:type="dxa"/>
              <w:right w:w="28" w:type="dxa"/>
            </w:tcMar>
            <w:hideMark/>
          </w:tcPr>
          <w:p w:rsidRPr="000F355F" w:rsidR="009148CD" w:rsidP="00943DAB" w:rsidRDefault="009148CD" w14:paraId="3A8EB63C" w14:textId="763638D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13</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Jämställdhet och nyanlända invandrares etablering</w:t>
            </w:r>
          </w:p>
        </w:tc>
      </w:tr>
      <w:tr w:rsidRPr="000F355F" w:rsidR="009148CD" w:rsidTr="009148CD" w14:paraId="58BE3919"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50B11C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0F355F" w:rsidR="009148CD" w:rsidP="00943DAB" w:rsidRDefault="009148CD" w14:paraId="35A518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Etableringsåtgärder</w:t>
            </w:r>
          </w:p>
        </w:tc>
        <w:tc>
          <w:tcPr>
            <w:tcW w:w="1418" w:type="dxa"/>
            <w:shd w:val="clear" w:color="auto" w:fill="FFFFFF"/>
            <w:tcMar>
              <w:top w:w="68" w:type="dxa"/>
              <w:left w:w="28" w:type="dxa"/>
              <w:bottom w:w="0" w:type="dxa"/>
              <w:right w:w="28" w:type="dxa"/>
            </w:tcMar>
            <w:hideMark/>
          </w:tcPr>
          <w:p w:rsidRPr="000F355F" w:rsidR="009148CD" w:rsidP="00943DAB" w:rsidRDefault="009148CD" w14:paraId="199B34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−172</w:t>
            </w:r>
          </w:p>
        </w:tc>
        <w:tc>
          <w:tcPr>
            <w:tcW w:w="1418" w:type="dxa"/>
            <w:shd w:val="clear" w:color="auto" w:fill="FFFFFF"/>
            <w:tcMar>
              <w:top w:w="68" w:type="dxa"/>
              <w:left w:w="28" w:type="dxa"/>
              <w:bottom w:w="0" w:type="dxa"/>
              <w:right w:w="28" w:type="dxa"/>
            </w:tcMar>
            <w:hideMark/>
          </w:tcPr>
          <w:p w:rsidRPr="000F355F" w:rsidR="009148CD" w:rsidP="00943DAB" w:rsidRDefault="009148CD" w14:paraId="724775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−112</w:t>
            </w:r>
          </w:p>
        </w:tc>
        <w:tc>
          <w:tcPr>
            <w:tcW w:w="1418" w:type="dxa"/>
            <w:shd w:val="clear" w:color="auto" w:fill="FFFFFF"/>
            <w:tcMar>
              <w:top w:w="68" w:type="dxa"/>
              <w:left w:w="28" w:type="dxa"/>
              <w:bottom w:w="0" w:type="dxa"/>
              <w:right w:w="28" w:type="dxa"/>
            </w:tcMar>
            <w:hideMark/>
          </w:tcPr>
          <w:p w:rsidRPr="000F355F" w:rsidR="009148CD" w:rsidP="00943DAB" w:rsidRDefault="009148CD" w14:paraId="3A8699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−72</w:t>
            </w:r>
          </w:p>
        </w:tc>
      </w:tr>
      <w:tr w:rsidRPr="000F355F" w:rsidR="009148CD" w:rsidTr="009148CD" w14:paraId="1A907644"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14A163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0F355F" w:rsidR="009148CD" w:rsidP="00943DAB" w:rsidRDefault="009148CD" w14:paraId="0E7BA2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418" w:type="dxa"/>
            <w:shd w:val="clear" w:color="auto" w:fill="FFFFFF"/>
            <w:tcMar>
              <w:top w:w="68" w:type="dxa"/>
              <w:left w:w="28" w:type="dxa"/>
              <w:bottom w:w="0" w:type="dxa"/>
              <w:right w:w="28" w:type="dxa"/>
            </w:tcMar>
            <w:hideMark/>
          </w:tcPr>
          <w:p w:rsidRPr="000F355F" w:rsidR="009148CD" w:rsidP="00943DAB" w:rsidRDefault="009148CD" w14:paraId="382055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−3 097</w:t>
            </w:r>
          </w:p>
        </w:tc>
        <w:tc>
          <w:tcPr>
            <w:tcW w:w="1418" w:type="dxa"/>
            <w:shd w:val="clear" w:color="auto" w:fill="FFFFFF"/>
            <w:tcMar>
              <w:top w:w="68" w:type="dxa"/>
              <w:left w:w="28" w:type="dxa"/>
              <w:bottom w:w="0" w:type="dxa"/>
              <w:right w:w="28" w:type="dxa"/>
            </w:tcMar>
            <w:hideMark/>
          </w:tcPr>
          <w:p w:rsidRPr="000F355F" w:rsidR="009148CD" w:rsidP="00943DAB" w:rsidRDefault="009148CD" w14:paraId="4B774C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−4 333</w:t>
            </w:r>
          </w:p>
        </w:tc>
        <w:tc>
          <w:tcPr>
            <w:tcW w:w="1418" w:type="dxa"/>
            <w:shd w:val="clear" w:color="auto" w:fill="FFFFFF"/>
            <w:tcMar>
              <w:top w:w="68" w:type="dxa"/>
              <w:left w:w="28" w:type="dxa"/>
              <w:bottom w:w="0" w:type="dxa"/>
              <w:right w:w="28" w:type="dxa"/>
            </w:tcMar>
            <w:hideMark/>
          </w:tcPr>
          <w:p w:rsidRPr="000F355F" w:rsidR="009148CD" w:rsidP="00943DAB" w:rsidRDefault="009148CD" w14:paraId="3AB3B0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−5 851</w:t>
            </w:r>
          </w:p>
        </w:tc>
      </w:tr>
      <w:tr w:rsidRPr="000F355F" w:rsidR="009148CD" w:rsidTr="009148CD" w14:paraId="24A909CA"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3315D1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0F355F" w:rsidR="009148CD" w:rsidP="00943DAB" w:rsidRDefault="009148CD" w14:paraId="6708F6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Hemutrustningslån</w:t>
            </w:r>
          </w:p>
        </w:tc>
        <w:tc>
          <w:tcPr>
            <w:tcW w:w="1418" w:type="dxa"/>
            <w:shd w:val="clear" w:color="auto" w:fill="FFFFFF"/>
            <w:tcMar>
              <w:top w:w="68" w:type="dxa"/>
              <w:left w:w="28" w:type="dxa"/>
              <w:bottom w:w="0" w:type="dxa"/>
              <w:right w:w="28" w:type="dxa"/>
            </w:tcMar>
            <w:hideMark/>
          </w:tcPr>
          <w:p w:rsidRPr="000F355F" w:rsidR="009148CD" w:rsidP="00943DAB" w:rsidRDefault="009148CD" w14:paraId="5DE11D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−172</w:t>
            </w:r>
          </w:p>
        </w:tc>
        <w:tc>
          <w:tcPr>
            <w:tcW w:w="1418" w:type="dxa"/>
            <w:shd w:val="clear" w:color="auto" w:fill="FFFFFF"/>
            <w:tcMar>
              <w:top w:w="68" w:type="dxa"/>
              <w:left w:w="28" w:type="dxa"/>
              <w:bottom w:w="0" w:type="dxa"/>
              <w:right w:w="28" w:type="dxa"/>
            </w:tcMar>
            <w:hideMark/>
          </w:tcPr>
          <w:p w:rsidRPr="000F355F" w:rsidR="009148CD" w:rsidP="00943DAB" w:rsidRDefault="009148CD" w14:paraId="2022EF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−178</w:t>
            </w:r>
          </w:p>
        </w:tc>
        <w:tc>
          <w:tcPr>
            <w:tcW w:w="1418" w:type="dxa"/>
            <w:shd w:val="clear" w:color="auto" w:fill="FFFFFF"/>
            <w:tcMar>
              <w:top w:w="68" w:type="dxa"/>
              <w:left w:w="28" w:type="dxa"/>
              <w:bottom w:w="0" w:type="dxa"/>
              <w:right w:w="28" w:type="dxa"/>
            </w:tcMar>
            <w:hideMark/>
          </w:tcPr>
          <w:p w:rsidRPr="000F355F" w:rsidR="009148CD" w:rsidP="00943DAB" w:rsidRDefault="009148CD" w14:paraId="774171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−178</w:t>
            </w:r>
          </w:p>
        </w:tc>
      </w:tr>
      <w:tr w:rsidRPr="000F355F" w:rsidR="009148CD" w:rsidTr="009148CD" w14:paraId="2D3FC9C1"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03E93D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0F355F" w:rsidR="009148CD" w:rsidP="00943DAB" w:rsidRDefault="009148CD" w14:paraId="25F6F2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Diskrimineringsombudsmannen</w:t>
            </w:r>
          </w:p>
        </w:tc>
        <w:tc>
          <w:tcPr>
            <w:tcW w:w="1418" w:type="dxa"/>
            <w:shd w:val="clear" w:color="auto" w:fill="FFFFFF"/>
            <w:tcMar>
              <w:top w:w="68" w:type="dxa"/>
              <w:left w:w="28" w:type="dxa"/>
              <w:bottom w:w="0" w:type="dxa"/>
              <w:right w:w="28" w:type="dxa"/>
            </w:tcMar>
            <w:hideMark/>
          </w:tcPr>
          <w:p w:rsidRPr="000F355F" w:rsidR="009148CD" w:rsidP="00943DAB" w:rsidRDefault="009148CD" w14:paraId="0DC58A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−64</w:t>
            </w:r>
          </w:p>
        </w:tc>
        <w:tc>
          <w:tcPr>
            <w:tcW w:w="1418" w:type="dxa"/>
            <w:shd w:val="clear" w:color="auto" w:fill="FFFFFF"/>
            <w:tcMar>
              <w:top w:w="68" w:type="dxa"/>
              <w:left w:w="28" w:type="dxa"/>
              <w:bottom w:w="0" w:type="dxa"/>
              <w:right w:w="28" w:type="dxa"/>
            </w:tcMar>
            <w:hideMark/>
          </w:tcPr>
          <w:p w:rsidRPr="000F355F" w:rsidR="009148CD" w:rsidP="00943DAB" w:rsidRDefault="009148CD" w14:paraId="6E6350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−130</w:t>
            </w:r>
          </w:p>
        </w:tc>
        <w:tc>
          <w:tcPr>
            <w:tcW w:w="1418" w:type="dxa"/>
            <w:shd w:val="clear" w:color="auto" w:fill="FFFFFF"/>
            <w:tcMar>
              <w:top w:w="68" w:type="dxa"/>
              <w:left w:w="28" w:type="dxa"/>
              <w:bottom w:w="0" w:type="dxa"/>
              <w:right w:w="28" w:type="dxa"/>
            </w:tcMar>
            <w:hideMark/>
          </w:tcPr>
          <w:p w:rsidRPr="000F355F" w:rsidR="009148CD" w:rsidP="00943DAB" w:rsidRDefault="009148CD" w14:paraId="732353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−131</w:t>
            </w:r>
          </w:p>
        </w:tc>
      </w:tr>
      <w:tr w:rsidRPr="000F355F" w:rsidR="009148CD" w:rsidTr="009148CD" w14:paraId="78CE57A4"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032BB2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3:1</w:t>
            </w:r>
          </w:p>
        </w:tc>
        <w:tc>
          <w:tcPr>
            <w:tcW w:w="4139" w:type="dxa"/>
            <w:shd w:val="clear" w:color="auto" w:fill="FFFFFF"/>
            <w:tcMar>
              <w:top w:w="68" w:type="dxa"/>
              <w:left w:w="28" w:type="dxa"/>
              <w:bottom w:w="0" w:type="dxa"/>
              <w:right w:w="28" w:type="dxa"/>
            </w:tcMar>
            <w:hideMark/>
          </w:tcPr>
          <w:p w:rsidRPr="000F355F" w:rsidR="009148CD" w:rsidP="00943DAB" w:rsidRDefault="009148CD" w14:paraId="3E726E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Särskilda jämställdhetsåtgärder</w:t>
            </w:r>
          </w:p>
        </w:tc>
        <w:tc>
          <w:tcPr>
            <w:tcW w:w="1418" w:type="dxa"/>
            <w:shd w:val="clear" w:color="auto" w:fill="FFFFFF"/>
            <w:tcMar>
              <w:top w:w="68" w:type="dxa"/>
              <w:left w:w="28" w:type="dxa"/>
              <w:bottom w:w="0" w:type="dxa"/>
              <w:right w:w="28" w:type="dxa"/>
            </w:tcMar>
            <w:hideMark/>
          </w:tcPr>
          <w:p w:rsidRPr="000F355F" w:rsidR="009148CD" w:rsidP="00943DAB" w:rsidRDefault="009148CD" w14:paraId="46FB05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75</w:t>
            </w:r>
          </w:p>
        </w:tc>
        <w:tc>
          <w:tcPr>
            <w:tcW w:w="1418" w:type="dxa"/>
            <w:shd w:val="clear" w:color="auto" w:fill="FFFFFF"/>
            <w:tcMar>
              <w:top w:w="68" w:type="dxa"/>
              <w:left w:w="28" w:type="dxa"/>
              <w:bottom w:w="0" w:type="dxa"/>
              <w:right w:w="28" w:type="dxa"/>
            </w:tcMar>
            <w:hideMark/>
          </w:tcPr>
          <w:p w:rsidRPr="000F355F" w:rsidR="009148CD" w:rsidP="00943DAB" w:rsidRDefault="009148CD" w14:paraId="271D67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75</w:t>
            </w:r>
          </w:p>
        </w:tc>
        <w:tc>
          <w:tcPr>
            <w:tcW w:w="1418" w:type="dxa"/>
            <w:shd w:val="clear" w:color="auto" w:fill="FFFFFF"/>
            <w:tcMar>
              <w:top w:w="68" w:type="dxa"/>
              <w:left w:w="28" w:type="dxa"/>
              <w:bottom w:w="0" w:type="dxa"/>
              <w:right w:w="28" w:type="dxa"/>
            </w:tcMar>
            <w:hideMark/>
          </w:tcPr>
          <w:p w:rsidRPr="000F355F" w:rsidR="009148CD" w:rsidP="00943DAB" w:rsidRDefault="009148CD" w14:paraId="2E1F10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75</w:t>
            </w:r>
          </w:p>
        </w:tc>
      </w:tr>
      <w:tr w:rsidRPr="000F355F" w:rsidR="009148CD" w:rsidTr="009148CD" w14:paraId="7CD68D9F"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1F0516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3:2</w:t>
            </w:r>
          </w:p>
        </w:tc>
        <w:tc>
          <w:tcPr>
            <w:tcW w:w="4139" w:type="dxa"/>
            <w:shd w:val="clear" w:color="auto" w:fill="FFFFFF"/>
            <w:tcMar>
              <w:top w:w="68" w:type="dxa"/>
              <w:left w:w="28" w:type="dxa"/>
              <w:bottom w:w="0" w:type="dxa"/>
              <w:right w:w="28" w:type="dxa"/>
            </w:tcMar>
            <w:hideMark/>
          </w:tcPr>
          <w:p w:rsidRPr="000F355F" w:rsidR="009148CD" w:rsidP="00943DAB" w:rsidRDefault="009148CD" w14:paraId="21348A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Jämställdhetsmyndigheten</w:t>
            </w:r>
          </w:p>
        </w:tc>
        <w:tc>
          <w:tcPr>
            <w:tcW w:w="1418" w:type="dxa"/>
            <w:shd w:val="clear" w:color="auto" w:fill="FFFFFF"/>
            <w:tcMar>
              <w:top w:w="68" w:type="dxa"/>
              <w:left w:w="28" w:type="dxa"/>
              <w:bottom w:w="0" w:type="dxa"/>
              <w:right w:w="28" w:type="dxa"/>
            </w:tcMar>
            <w:hideMark/>
          </w:tcPr>
          <w:p w:rsidRPr="000F355F" w:rsidR="009148CD" w:rsidP="00943DAB" w:rsidRDefault="009148CD" w14:paraId="77B6AD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−38</w:t>
            </w:r>
          </w:p>
        </w:tc>
        <w:tc>
          <w:tcPr>
            <w:tcW w:w="1418" w:type="dxa"/>
            <w:shd w:val="clear" w:color="auto" w:fill="FFFFFF"/>
            <w:tcMar>
              <w:top w:w="68" w:type="dxa"/>
              <w:left w:w="28" w:type="dxa"/>
              <w:bottom w:w="0" w:type="dxa"/>
              <w:right w:w="28" w:type="dxa"/>
            </w:tcMar>
            <w:hideMark/>
          </w:tcPr>
          <w:p w:rsidRPr="000F355F" w:rsidR="009148CD" w:rsidP="00943DAB" w:rsidRDefault="009148CD" w14:paraId="3630F3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−76</w:t>
            </w:r>
          </w:p>
        </w:tc>
        <w:tc>
          <w:tcPr>
            <w:tcW w:w="1418" w:type="dxa"/>
            <w:shd w:val="clear" w:color="auto" w:fill="FFFFFF"/>
            <w:tcMar>
              <w:top w:w="68" w:type="dxa"/>
              <w:left w:w="28" w:type="dxa"/>
              <w:bottom w:w="0" w:type="dxa"/>
              <w:right w:w="28" w:type="dxa"/>
            </w:tcMar>
            <w:hideMark/>
          </w:tcPr>
          <w:p w:rsidRPr="000F355F" w:rsidR="009148CD" w:rsidP="00943DAB" w:rsidRDefault="009148CD" w14:paraId="0EEEDE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−72</w:t>
            </w:r>
          </w:p>
        </w:tc>
      </w:tr>
      <w:tr w:rsidRPr="000F355F" w:rsidR="009148CD" w:rsidTr="009148CD" w14:paraId="7482D3CD"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4E0411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4:1</w:t>
            </w:r>
          </w:p>
        </w:tc>
        <w:tc>
          <w:tcPr>
            <w:tcW w:w="4139" w:type="dxa"/>
            <w:shd w:val="clear" w:color="auto" w:fill="FFFFFF"/>
            <w:tcMar>
              <w:top w:w="68" w:type="dxa"/>
              <w:left w:w="28" w:type="dxa"/>
              <w:bottom w:w="0" w:type="dxa"/>
              <w:right w:w="28" w:type="dxa"/>
            </w:tcMar>
            <w:hideMark/>
          </w:tcPr>
          <w:p w:rsidRPr="000F355F" w:rsidR="009148CD" w:rsidP="00943DAB" w:rsidRDefault="009148CD" w14:paraId="0D132A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Åtgärder mot segregation</w:t>
            </w:r>
          </w:p>
        </w:tc>
        <w:tc>
          <w:tcPr>
            <w:tcW w:w="1418" w:type="dxa"/>
            <w:shd w:val="clear" w:color="auto" w:fill="FFFFFF"/>
            <w:tcMar>
              <w:top w:w="68" w:type="dxa"/>
              <w:left w:w="28" w:type="dxa"/>
              <w:bottom w:w="0" w:type="dxa"/>
              <w:right w:w="28" w:type="dxa"/>
            </w:tcMar>
            <w:hideMark/>
          </w:tcPr>
          <w:p w:rsidRPr="000F355F" w:rsidR="009148CD" w:rsidP="00943DAB" w:rsidRDefault="009148CD" w14:paraId="33481F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hideMark/>
          </w:tcPr>
          <w:p w:rsidRPr="000F355F" w:rsidR="009148CD" w:rsidP="00943DAB" w:rsidRDefault="009148CD" w14:paraId="70EF69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hideMark/>
          </w:tcPr>
          <w:p w:rsidRPr="000F355F" w:rsidR="009148CD" w:rsidP="00943DAB" w:rsidRDefault="009148CD" w14:paraId="2BB5B2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−500</w:t>
            </w:r>
          </w:p>
        </w:tc>
      </w:tr>
      <w:tr w:rsidRPr="000F355F" w:rsidR="009148CD" w:rsidTr="009148CD" w14:paraId="21721D37"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5A0447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4:2</w:t>
            </w:r>
          </w:p>
        </w:tc>
        <w:tc>
          <w:tcPr>
            <w:tcW w:w="4139" w:type="dxa"/>
            <w:shd w:val="clear" w:color="auto" w:fill="FFFFFF"/>
            <w:tcMar>
              <w:top w:w="68" w:type="dxa"/>
              <w:left w:w="28" w:type="dxa"/>
              <w:bottom w:w="0" w:type="dxa"/>
              <w:right w:w="28" w:type="dxa"/>
            </w:tcMar>
            <w:hideMark/>
          </w:tcPr>
          <w:p w:rsidRPr="000F355F" w:rsidR="009148CD" w:rsidP="00943DAB" w:rsidRDefault="009148CD" w14:paraId="71480A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Delegationen mot segregation</w:t>
            </w:r>
          </w:p>
        </w:tc>
        <w:tc>
          <w:tcPr>
            <w:tcW w:w="1418" w:type="dxa"/>
            <w:shd w:val="clear" w:color="auto" w:fill="FFFFFF"/>
            <w:tcMar>
              <w:top w:w="68" w:type="dxa"/>
              <w:left w:w="28" w:type="dxa"/>
              <w:bottom w:w="0" w:type="dxa"/>
              <w:right w:w="28" w:type="dxa"/>
            </w:tcMar>
            <w:hideMark/>
          </w:tcPr>
          <w:p w:rsidRPr="000F355F" w:rsidR="009148CD" w:rsidP="00943DAB" w:rsidRDefault="009148CD" w14:paraId="73CE05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w:t>
            </w:r>
          </w:p>
        </w:tc>
        <w:tc>
          <w:tcPr>
            <w:tcW w:w="1418" w:type="dxa"/>
            <w:shd w:val="clear" w:color="auto" w:fill="FFFFFF"/>
            <w:tcMar>
              <w:top w:w="68" w:type="dxa"/>
              <w:left w:w="28" w:type="dxa"/>
              <w:bottom w:w="0" w:type="dxa"/>
              <w:right w:w="28" w:type="dxa"/>
            </w:tcMar>
            <w:hideMark/>
          </w:tcPr>
          <w:p w:rsidRPr="000F355F" w:rsidR="009148CD" w:rsidP="00943DAB" w:rsidRDefault="009148CD" w14:paraId="41A6C5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−18</w:t>
            </w:r>
          </w:p>
        </w:tc>
        <w:tc>
          <w:tcPr>
            <w:tcW w:w="1418" w:type="dxa"/>
            <w:shd w:val="clear" w:color="auto" w:fill="FFFFFF"/>
            <w:tcMar>
              <w:top w:w="68" w:type="dxa"/>
              <w:left w:w="28" w:type="dxa"/>
              <w:bottom w:w="0" w:type="dxa"/>
              <w:right w:w="28" w:type="dxa"/>
            </w:tcMar>
            <w:hideMark/>
          </w:tcPr>
          <w:p w:rsidRPr="000F355F" w:rsidR="009148CD" w:rsidP="00943DAB" w:rsidRDefault="009148CD" w14:paraId="35F8B6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−19</w:t>
            </w:r>
          </w:p>
        </w:tc>
      </w:tr>
      <w:tr w:rsidRPr="000F355F" w:rsidR="009148CD" w:rsidTr="009148CD" w14:paraId="374E3BF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9148CD" w:rsidP="00943DAB" w:rsidRDefault="009148CD" w14:paraId="31D78F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35A0C8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−3 977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742E11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−5 272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265C20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−6 747</w:t>
            </w:r>
          </w:p>
        </w:tc>
      </w:tr>
    </w:tbl>
    <w:p w:rsidRPr="00A01DA0" w:rsidR="004E3271" w:rsidP="00A01DA0" w:rsidRDefault="004E3271" w14:paraId="3149EAC0" w14:textId="3327BF31">
      <w:pPr>
        <w:pStyle w:val="Rubrik2numrerat"/>
      </w:pPr>
      <w:bookmarkStart w:name="_Toc82166441" w:id="179"/>
      <w:r w:rsidRPr="00A01DA0">
        <w:lastRenderedPageBreak/>
        <w:t>Utgiftsområde 14 Arbetsmarknad och arbetsliv</w:t>
      </w:r>
      <w:bookmarkEnd w:id="179"/>
    </w:p>
    <w:p w:rsidRPr="002712F3" w:rsidR="009148CD" w:rsidP="002712F3" w:rsidRDefault="009148CD" w14:paraId="29AB7A57" w14:textId="0970E3A7">
      <w:pPr>
        <w:pStyle w:val="Tabellrubrik"/>
      </w:pPr>
      <w:r w:rsidRPr="002712F3">
        <w:t>Avvikelser gentemot regeringen för utgiftsområde</w:t>
      </w:r>
      <w:r w:rsidRPr="002712F3" w:rsidR="00032871">
        <w:t xml:space="preserve"> </w:t>
      </w:r>
      <w:r w:rsidRPr="002712F3">
        <w:t>14</w:t>
      </w:r>
      <w:r w:rsidRPr="002712F3" w:rsidR="00032871">
        <w:t xml:space="preserve"> </w:t>
      </w:r>
      <w:r w:rsidRPr="002712F3">
        <w:t>Arbetsmarknad och arbetsliv</w:t>
      </w:r>
    </w:p>
    <w:p w:rsidRPr="002712F3" w:rsidR="009148CD" w:rsidP="002712F3" w:rsidRDefault="009148CD" w14:paraId="219BABB6" w14:textId="77777777">
      <w:pPr>
        <w:pStyle w:val="Tabellunderrubrik"/>
      </w:pPr>
      <w:r w:rsidRPr="002712F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017"/>
        <w:gridCol w:w="1356"/>
        <w:gridCol w:w="1364"/>
        <w:gridCol w:w="1356"/>
      </w:tblGrid>
      <w:tr w:rsidRPr="000F355F" w:rsidR="009148CD" w:rsidTr="009148CD" w14:paraId="5C86D629"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943DAB" w:rsidRDefault="009148CD" w14:paraId="6C17187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943DAB" w:rsidRDefault="009148CD" w14:paraId="4D1191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943DAB" w:rsidRDefault="009148CD" w14:paraId="35FA40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9148CD" w:rsidTr="009148CD" w14:paraId="3CD5BDB0"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943DAB" w:rsidRDefault="009148CD" w14:paraId="3BD2DC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943DAB" w:rsidRDefault="009148CD" w14:paraId="2350D3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6EDE6E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664CC0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296FB0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9148CD" w:rsidTr="009148CD" w14:paraId="5AA8A717" w14:textId="77777777">
        <w:trPr>
          <w:trHeight w:val="170"/>
        </w:trPr>
        <w:tc>
          <w:tcPr>
            <w:tcW w:w="4139" w:type="dxa"/>
            <w:gridSpan w:val="5"/>
            <w:shd w:val="clear" w:color="auto" w:fill="FFFFFF"/>
            <w:tcMar>
              <w:top w:w="68" w:type="dxa"/>
              <w:left w:w="28" w:type="dxa"/>
              <w:bottom w:w="0" w:type="dxa"/>
              <w:right w:w="28" w:type="dxa"/>
            </w:tcMar>
            <w:hideMark/>
          </w:tcPr>
          <w:p w:rsidRPr="000F355F" w:rsidR="009148CD" w:rsidP="00943DAB" w:rsidRDefault="009148CD" w14:paraId="6EDACAF2" w14:textId="2772DC8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14</w:t>
            </w:r>
            <w:r w:rsidR="0003287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Arbetsmarknad och arbetsliv</w:t>
            </w:r>
          </w:p>
        </w:tc>
      </w:tr>
      <w:tr w:rsidRPr="000F355F" w:rsidR="009148CD" w:rsidTr="00DD7182" w14:paraId="02E76343"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131EFC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0F355F" w:rsidR="009148CD" w:rsidP="00943DAB" w:rsidRDefault="009148CD" w14:paraId="26D881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5AD9FC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77C4EE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59112C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r>
      <w:tr w:rsidRPr="000F355F" w:rsidR="009148CD" w:rsidTr="00DD7182" w14:paraId="711C3D39"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01D7B7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0F355F" w:rsidR="009148CD" w:rsidP="00943DAB" w:rsidRDefault="009148CD" w14:paraId="4BB0A2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52590A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3CFC8D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60</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3FDBDF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3 570</w:t>
            </w:r>
          </w:p>
        </w:tc>
      </w:tr>
      <w:tr w:rsidRPr="000F355F" w:rsidR="009148CD" w:rsidTr="00DD7182" w14:paraId="08445142"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6365B0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0F355F" w:rsidR="009148CD" w:rsidP="00943DAB" w:rsidRDefault="009148CD" w14:paraId="4F2F89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6DB4AC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−3 257</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4752C7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−4 932</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4DC48C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−4 834</w:t>
            </w:r>
          </w:p>
        </w:tc>
      </w:tr>
      <w:tr w:rsidRPr="000F355F" w:rsidR="009148CD" w:rsidTr="00DD7182" w14:paraId="3EC4381A"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3FEE0F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0F355F" w:rsidR="009148CD" w:rsidP="00943DAB" w:rsidRDefault="009148CD" w14:paraId="2ADCD4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74CDBB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13A0F0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202ECE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r>
      <w:tr w:rsidRPr="000F355F" w:rsidR="009148CD" w:rsidTr="00DD7182" w14:paraId="5789538D"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08A922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1:13</w:t>
            </w:r>
          </w:p>
        </w:tc>
        <w:tc>
          <w:tcPr>
            <w:tcW w:w="4139" w:type="dxa"/>
            <w:shd w:val="clear" w:color="auto" w:fill="FFFFFF"/>
            <w:tcMar>
              <w:top w:w="68" w:type="dxa"/>
              <w:left w:w="28" w:type="dxa"/>
              <w:bottom w:w="0" w:type="dxa"/>
              <w:right w:w="28" w:type="dxa"/>
            </w:tcMar>
            <w:hideMark/>
          </w:tcPr>
          <w:p w:rsidRPr="000F355F" w:rsidR="009148CD" w:rsidP="00943DAB" w:rsidRDefault="009148CD" w14:paraId="5B9E49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Nystartsjobb, etableringsjobb och stöd för yrkesintroduktionsanställningar</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6281C5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−2 422</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278DB6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−5 744</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029CE1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−6 665</w:t>
            </w:r>
          </w:p>
        </w:tc>
      </w:tr>
      <w:tr w:rsidRPr="000F355F" w:rsidR="009148CD" w:rsidTr="00DD7182" w14:paraId="5EA877C6"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4A5735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1:14</w:t>
            </w:r>
          </w:p>
        </w:tc>
        <w:tc>
          <w:tcPr>
            <w:tcW w:w="4139" w:type="dxa"/>
            <w:shd w:val="clear" w:color="auto" w:fill="FFFFFF"/>
            <w:tcMar>
              <w:top w:w="68" w:type="dxa"/>
              <w:left w:w="28" w:type="dxa"/>
              <w:bottom w:w="0" w:type="dxa"/>
              <w:right w:w="28" w:type="dxa"/>
            </w:tcMar>
            <w:hideMark/>
          </w:tcPr>
          <w:p w:rsidRPr="000F355F" w:rsidR="009148CD" w:rsidP="00943DAB" w:rsidRDefault="009148CD" w14:paraId="0EAE06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454A1F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−1 696</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479FD7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−1 621</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5A0A77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−1 736</w:t>
            </w:r>
          </w:p>
        </w:tc>
      </w:tr>
      <w:tr w:rsidRPr="000F355F" w:rsidR="009148CD" w:rsidTr="00DD7182" w14:paraId="0C438B4B"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0007C0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0F355F" w:rsidR="009148CD" w:rsidP="00943DAB" w:rsidRDefault="009148CD" w14:paraId="4466F8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3D4A73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6C36C3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0BFD37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r>
      <w:tr w:rsidRPr="000F355F" w:rsidR="009148CD" w:rsidTr="00DD7182" w14:paraId="5CFBE51D"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16436F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0F355F" w:rsidR="009148CD" w:rsidP="00943DAB" w:rsidRDefault="009148CD" w14:paraId="3407FF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Myndigheten för arbetsmiljökunskap</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31D021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189320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5F4E61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r>
      <w:tr w:rsidRPr="000F355F" w:rsidR="009148CD" w:rsidTr="00DD7182" w14:paraId="2261083C"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46917F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0F355F" w:rsidR="009148CD" w:rsidP="00943DAB" w:rsidRDefault="009148CD" w14:paraId="56E55A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37C50B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1D5A89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356297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r>
      <w:tr w:rsidRPr="000F355F" w:rsidR="009148CD" w:rsidTr="00DD7182" w14:paraId="7875E64E"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7F85B7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0F355F" w:rsidR="009148CD" w:rsidP="00943DAB" w:rsidRDefault="009148CD" w14:paraId="47DC4F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Lärlingsanställningar</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69F544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015F0B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vAlign w:val="bottom"/>
            <w:hideMark/>
          </w:tcPr>
          <w:p w:rsidRPr="000F355F" w:rsidR="009148CD" w:rsidP="00943DAB" w:rsidRDefault="009148CD" w14:paraId="364B0E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500</w:t>
            </w:r>
          </w:p>
        </w:tc>
      </w:tr>
      <w:tr w:rsidRPr="000F355F" w:rsidR="009148CD" w:rsidTr="00DD7182" w14:paraId="5167F5A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9148CD" w:rsidP="00943DAB" w:rsidRDefault="009148CD" w14:paraId="5E1141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9148CD" w:rsidP="00943DAB" w:rsidRDefault="009148CD" w14:paraId="56FDA1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−6 720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9148CD" w:rsidP="00943DAB" w:rsidRDefault="009148CD" w14:paraId="5B26C3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−11 578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9148CD" w:rsidP="00943DAB" w:rsidRDefault="009148CD" w14:paraId="79190F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−9 005</w:t>
            </w:r>
          </w:p>
        </w:tc>
      </w:tr>
    </w:tbl>
    <w:p w:rsidRPr="00A01DA0" w:rsidR="004E3271" w:rsidP="00A01DA0" w:rsidRDefault="004E3271" w14:paraId="7BBF9AD8" w14:textId="1C49073A">
      <w:pPr>
        <w:pStyle w:val="Rubrik2numrerat"/>
      </w:pPr>
      <w:bookmarkStart w:name="_Toc82166442" w:id="180"/>
      <w:r w:rsidRPr="00A01DA0">
        <w:t>Utgiftsområde 15 Studiestöd</w:t>
      </w:r>
      <w:bookmarkEnd w:id="180"/>
    </w:p>
    <w:p w:rsidRPr="002712F3" w:rsidR="009148CD" w:rsidP="002712F3" w:rsidRDefault="009148CD" w14:paraId="03AB6904" w14:textId="3CD81DE2">
      <w:pPr>
        <w:pStyle w:val="Tabellrubrik"/>
      </w:pPr>
      <w:r w:rsidRPr="002712F3">
        <w:t>Avvikelser gentemot regeringen för utgiftsområde</w:t>
      </w:r>
      <w:r w:rsidRPr="002712F3" w:rsidR="00FA7293">
        <w:t xml:space="preserve"> </w:t>
      </w:r>
      <w:r w:rsidRPr="002712F3">
        <w:t>15</w:t>
      </w:r>
      <w:r w:rsidRPr="002712F3" w:rsidR="00FA7293">
        <w:t xml:space="preserve"> </w:t>
      </w:r>
      <w:r w:rsidRPr="002712F3">
        <w:t>Studiestöd</w:t>
      </w:r>
    </w:p>
    <w:p w:rsidRPr="002712F3" w:rsidR="009148CD" w:rsidP="002712F3" w:rsidRDefault="009148CD" w14:paraId="2EB51120" w14:textId="77777777">
      <w:pPr>
        <w:pStyle w:val="Tabellunderrubrik"/>
      </w:pPr>
      <w:r w:rsidRPr="002712F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98"/>
        <w:gridCol w:w="1365"/>
        <w:gridCol w:w="1365"/>
        <w:gridCol w:w="1365"/>
      </w:tblGrid>
      <w:tr w:rsidRPr="000F355F" w:rsidR="009148CD" w:rsidTr="009148CD" w14:paraId="0226F4A6"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943DAB" w:rsidRDefault="009148CD" w14:paraId="735ECE5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943DAB" w:rsidRDefault="009148CD" w14:paraId="171ED8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943DAB" w:rsidRDefault="009148CD" w14:paraId="1551E7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9148CD" w:rsidTr="009148CD" w14:paraId="3F19ADCE"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943DAB" w:rsidRDefault="009148CD" w14:paraId="2B8427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943DAB" w:rsidRDefault="009148CD" w14:paraId="07EA21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3C14EB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09A4BE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1030E6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9148CD" w:rsidTr="009148CD" w14:paraId="0C4873DB" w14:textId="77777777">
        <w:trPr>
          <w:trHeight w:val="170"/>
        </w:trPr>
        <w:tc>
          <w:tcPr>
            <w:tcW w:w="4139" w:type="dxa"/>
            <w:gridSpan w:val="5"/>
            <w:shd w:val="clear" w:color="auto" w:fill="FFFFFF"/>
            <w:tcMar>
              <w:top w:w="68" w:type="dxa"/>
              <w:left w:w="28" w:type="dxa"/>
              <w:bottom w:w="0" w:type="dxa"/>
              <w:right w:w="28" w:type="dxa"/>
            </w:tcMar>
            <w:hideMark/>
          </w:tcPr>
          <w:p w:rsidRPr="000F355F" w:rsidR="009148CD" w:rsidP="00943DAB" w:rsidRDefault="009148CD" w14:paraId="572D9F63" w14:textId="4ACB5C9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15</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Studiestöd</w:t>
            </w:r>
          </w:p>
        </w:tc>
      </w:tr>
      <w:tr w:rsidRPr="000F355F" w:rsidR="009148CD" w:rsidTr="009148CD" w14:paraId="44562086"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529158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0F355F" w:rsidR="009148CD" w:rsidP="00943DAB" w:rsidRDefault="009148CD" w14:paraId="2D0491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Studiehjälp</w:t>
            </w:r>
          </w:p>
        </w:tc>
        <w:tc>
          <w:tcPr>
            <w:tcW w:w="1418" w:type="dxa"/>
            <w:shd w:val="clear" w:color="auto" w:fill="FFFFFF"/>
            <w:tcMar>
              <w:top w:w="68" w:type="dxa"/>
              <w:left w:w="28" w:type="dxa"/>
              <w:bottom w:w="0" w:type="dxa"/>
              <w:right w:w="28" w:type="dxa"/>
            </w:tcMar>
            <w:hideMark/>
          </w:tcPr>
          <w:p w:rsidRPr="000F355F" w:rsidR="009148CD" w:rsidP="00943DAB" w:rsidRDefault="009148CD" w14:paraId="233ECC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−240</w:t>
            </w:r>
          </w:p>
        </w:tc>
        <w:tc>
          <w:tcPr>
            <w:tcW w:w="1418" w:type="dxa"/>
            <w:shd w:val="clear" w:color="auto" w:fill="FFFFFF"/>
            <w:tcMar>
              <w:top w:w="68" w:type="dxa"/>
              <w:left w:w="28" w:type="dxa"/>
              <w:bottom w:w="0" w:type="dxa"/>
              <w:right w:w="28" w:type="dxa"/>
            </w:tcMar>
            <w:hideMark/>
          </w:tcPr>
          <w:p w:rsidRPr="000F355F" w:rsidR="009148CD" w:rsidP="00943DAB" w:rsidRDefault="009148CD" w14:paraId="3B36B2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−240</w:t>
            </w:r>
          </w:p>
        </w:tc>
        <w:tc>
          <w:tcPr>
            <w:tcW w:w="1418" w:type="dxa"/>
            <w:shd w:val="clear" w:color="auto" w:fill="FFFFFF"/>
            <w:tcMar>
              <w:top w:w="68" w:type="dxa"/>
              <w:left w:w="28" w:type="dxa"/>
              <w:bottom w:w="0" w:type="dxa"/>
              <w:right w:w="28" w:type="dxa"/>
            </w:tcMar>
            <w:hideMark/>
          </w:tcPr>
          <w:p w:rsidRPr="000F355F" w:rsidR="009148CD" w:rsidP="00943DAB" w:rsidRDefault="009148CD" w14:paraId="3C592E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−240</w:t>
            </w:r>
          </w:p>
        </w:tc>
      </w:tr>
      <w:tr w:rsidRPr="000F355F" w:rsidR="009148CD" w:rsidTr="009148CD" w14:paraId="64E5DA45"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372A9F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0F355F" w:rsidR="009148CD" w:rsidP="00943DAB" w:rsidRDefault="009148CD" w14:paraId="792B59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Studiemedel</w:t>
            </w:r>
          </w:p>
        </w:tc>
        <w:tc>
          <w:tcPr>
            <w:tcW w:w="1418" w:type="dxa"/>
            <w:shd w:val="clear" w:color="auto" w:fill="FFFFFF"/>
            <w:tcMar>
              <w:top w:w="68" w:type="dxa"/>
              <w:left w:w="28" w:type="dxa"/>
              <w:bottom w:w="0" w:type="dxa"/>
              <w:right w:w="28" w:type="dxa"/>
            </w:tcMar>
            <w:hideMark/>
          </w:tcPr>
          <w:p w:rsidRPr="000F355F" w:rsidR="009148CD" w:rsidP="00943DAB" w:rsidRDefault="009148CD" w14:paraId="0F07E1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580</w:t>
            </w:r>
          </w:p>
        </w:tc>
        <w:tc>
          <w:tcPr>
            <w:tcW w:w="1418" w:type="dxa"/>
            <w:shd w:val="clear" w:color="auto" w:fill="FFFFFF"/>
            <w:tcMar>
              <w:top w:w="68" w:type="dxa"/>
              <w:left w:w="28" w:type="dxa"/>
              <w:bottom w:w="0" w:type="dxa"/>
              <w:right w:w="28" w:type="dxa"/>
            </w:tcMar>
            <w:hideMark/>
          </w:tcPr>
          <w:p w:rsidRPr="000F355F" w:rsidR="009148CD" w:rsidP="00943DAB" w:rsidRDefault="009148CD" w14:paraId="3C72C9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710</w:t>
            </w:r>
          </w:p>
        </w:tc>
        <w:tc>
          <w:tcPr>
            <w:tcW w:w="1418" w:type="dxa"/>
            <w:shd w:val="clear" w:color="auto" w:fill="FFFFFF"/>
            <w:tcMar>
              <w:top w:w="68" w:type="dxa"/>
              <w:left w:w="28" w:type="dxa"/>
              <w:bottom w:w="0" w:type="dxa"/>
              <w:right w:w="28" w:type="dxa"/>
            </w:tcMar>
            <w:hideMark/>
          </w:tcPr>
          <w:p w:rsidRPr="000F355F" w:rsidR="009148CD" w:rsidP="00943DAB" w:rsidRDefault="009148CD" w14:paraId="1AA5C7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710</w:t>
            </w:r>
          </w:p>
        </w:tc>
      </w:tr>
      <w:tr w:rsidRPr="000F355F" w:rsidR="009148CD" w:rsidTr="009148CD" w14:paraId="5055651B"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60F365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0F355F" w:rsidR="009148CD" w:rsidP="00943DAB" w:rsidRDefault="009148CD" w14:paraId="74908B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Studiestartsstöd</w:t>
            </w:r>
          </w:p>
        </w:tc>
        <w:tc>
          <w:tcPr>
            <w:tcW w:w="1418" w:type="dxa"/>
            <w:shd w:val="clear" w:color="auto" w:fill="FFFFFF"/>
            <w:tcMar>
              <w:top w:w="68" w:type="dxa"/>
              <w:left w:w="28" w:type="dxa"/>
              <w:bottom w:w="0" w:type="dxa"/>
              <w:right w:w="28" w:type="dxa"/>
            </w:tcMar>
            <w:hideMark/>
          </w:tcPr>
          <w:p w:rsidRPr="000F355F" w:rsidR="009148CD" w:rsidP="00943DAB" w:rsidRDefault="009148CD" w14:paraId="6837CA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−542</w:t>
            </w:r>
          </w:p>
        </w:tc>
        <w:tc>
          <w:tcPr>
            <w:tcW w:w="1418" w:type="dxa"/>
            <w:shd w:val="clear" w:color="auto" w:fill="FFFFFF"/>
            <w:tcMar>
              <w:top w:w="68" w:type="dxa"/>
              <w:left w:w="28" w:type="dxa"/>
              <w:bottom w:w="0" w:type="dxa"/>
              <w:right w:w="28" w:type="dxa"/>
            </w:tcMar>
            <w:hideMark/>
          </w:tcPr>
          <w:p w:rsidRPr="000F355F" w:rsidR="009148CD" w:rsidP="00943DAB" w:rsidRDefault="009148CD" w14:paraId="3F7301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−400</w:t>
            </w:r>
          </w:p>
        </w:tc>
        <w:tc>
          <w:tcPr>
            <w:tcW w:w="1418" w:type="dxa"/>
            <w:shd w:val="clear" w:color="auto" w:fill="FFFFFF"/>
            <w:tcMar>
              <w:top w:w="68" w:type="dxa"/>
              <w:left w:w="28" w:type="dxa"/>
              <w:bottom w:w="0" w:type="dxa"/>
              <w:right w:w="28" w:type="dxa"/>
            </w:tcMar>
            <w:hideMark/>
          </w:tcPr>
          <w:p w:rsidRPr="000F355F" w:rsidR="009148CD" w:rsidP="00943DAB" w:rsidRDefault="009148CD" w14:paraId="3A1846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−400</w:t>
            </w:r>
          </w:p>
        </w:tc>
      </w:tr>
      <w:tr w:rsidRPr="000F355F" w:rsidR="009148CD" w:rsidTr="009148CD" w14:paraId="20735D50" w14:textId="77777777">
        <w:trPr>
          <w:trHeight w:val="170"/>
        </w:trPr>
        <w:tc>
          <w:tcPr>
            <w:tcW w:w="340" w:type="dxa"/>
            <w:shd w:val="clear" w:color="auto" w:fill="FFFFFF"/>
            <w:tcMar>
              <w:top w:w="68" w:type="dxa"/>
              <w:left w:w="28" w:type="dxa"/>
              <w:bottom w:w="0" w:type="dxa"/>
              <w:right w:w="28" w:type="dxa"/>
            </w:tcMar>
            <w:hideMark/>
          </w:tcPr>
          <w:p w:rsidRPr="000F355F" w:rsidR="009148CD" w:rsidP="00943DAB" w:rsidRDefault="009148CD" w14:paraId="771497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0F355F" w:rsidR="009148CD" w:rsidP="00943DAB" w:rsidRDefault="009148CD" w14:paraId="6BF28F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Studieskuldsavdrag lärare i glesbygd</w:t>
            </w:r>
          </w:p>
        </w:tc>
        <w:tc>
          <w:tcPr>
            <w:tcW w:w="1418" w:type="dxa"/>
            <w:shd w:val="clear" w:color="auto" w:fill="FFFFFF"/>
            <w:tcMar>
              <w:top w:w="68" w:type="dxa"/>
              <w:left w:w="28" w:type="dxa"/>
              <w:bottom w:w="0" w:type="dxa"/>
              <w:right w:w="28" w:type="dxa"/>
            </w:tcMar>
            <w:hideMark/>
          </w:tcPr>
          <w:p w:rsidRPr="000F355F" w:rsidR="009148CD" w:rsidP="00943DAB" w:rsidRDefault="009148CD" w14:paraId="537174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90</w:t>
            </w:r>
          </w:p>
        </w:tc>
        <w:tc>
          <w:tcPr>
            <w:tcW w:w="1418" w:type="dxa"/>
            <w:shd w:val="clear" w:color="auto" w:fill="FFFFFF"/>
            <w:tcMar>
              <w:top w:w="68" w:type="dxa"/>
              <w:left w:w="28" w:type="dxa"/>
              <w:bottom w:w="0" w:type="dxa"/>
              <w:right w:w="28" w:type="dxa"/>
            </w:tcMar>
            <w:hideMark/>
          </w:tcPr>
          <w:p w:rsidRPr="000F355F" w:rsidR="009148CD" w:rsidP="00943DAB" w:rsidRDefault="009148CD" w14:paraId="42984D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180</w:t>
            </w:r>
          </w:p>
        </w:tc>
        <w:tc>
          <w:tcPr>
            <w:tcW w:w="1418" w:type="dxa"/>
            <w:shd w:val="clear" w:color="auto" w:fill="FFFFFF"/>
            <w:tcMar>
              <w:top w:w="68" w:type="dxa"/>
              <w:left w:w="28" w:type="dxa"/>
              <w:bottom w:w="0" w:type="dxa"/>
              <w:right w:w="28" w:type="dxa"/>
            </w:tcMar>
            <w:hideMark/>
          </w:tcPr>
          <w:p w:rsidRPr="000F355F" w:rsidR="009148CD" w:rsidP="00943DAB" w:rsidRDefault="009148CD" w14:paraId="67ED94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280</w:t>
            </w:r>
          </w:p>
        </w:tc>
      </w:tr>
      <w:tr w:rsidRPr="000F355F" w:rsidR="009148CD" w:rsidTr="009148CD" w14:paraId="0311F6A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9148CD" w:rsidP="00943DAB" w:rsidRDefault="009148CD" w14:paraId="04CF86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28733D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−112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681B12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250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943DAB" w:rsidRDefault="009148CD" w14:paraId="71AFDF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350</w:t>
            </w:r>
          </w:p>
        </w:tc>
      </w:tr>
    </w:tbl>
    <w:p w:rsidRPr="00A01DA0" w:rsidR="004E3271" w:rsidP="00A01DA0" w:rsidRDefault="004E3271" w14:paraId="00A43B2C" w14:textId="2EB97B73">
      <w:pPr>
        <w:pStyle w:val="Rubrik2numrerat"/>
      </w:pPr>
      <w:bookmarkStart w:name="_Toc82166443" w:id="181"/>
      <w:r w:rsidRPr="00A01DA0">
        <w:t>Utgiftsområde 16 Utbildning och universitetsforskning</w:t>
      </w:r>
      <w:bookmarkEnd w:id="181"/>
    </w:p>
    <w:p w:rsidRPr="002712F3" w:rsidR="00FF5518" w:rsidP="002712F3" w:rsidRDefault="00FF5518" w14:paraId="554D4A5B" w14:textId="434737D4">
      <w:pPr>
        <w:pStyle w:val="Tabellrubrik"/>
      </w:pPr>
      <w:r w:rsidRPr="002712F3">
        <w:t>Avvikelser gentemot regeringen för utgiftsområde</w:t>
      </w:r>
      <w:r w:rsidRPr="002712F3" w:rsidR="00FA7293">
        <w:t xml:space="preserve"> </w:t>
      </w:r>
      <w:r w:rsidRPr="002712F3">
        <w:t>16</w:t>
      </w:r>
      <w:r w:rsidRPr="002712F3" w:rsidR="00FA7293">
        <w:t xml:space="preserve"> </w:t>
      </w:r>
      <w:r w:rsidRPr="002712F3">
        <w:t>Utbildning och universitetsforskning</w:t>
      </w:r>
    </w:p>
    <w:p w:rsidRPr="002712F3" w:rsidR="00FF5518" w:rsidP="002712F3" w:rsidRDefault="00FF5518" w14:paraId="20ACF90F" w14:textId="77777777">
      <w:pPr>
        <w:pStyle w:val="Tabellunderrubrik"/>
      </w:pPr>
      <w:r w:rsidRPr="002712F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12"/>
        <w:gridCol w:w="3883"/>
        <w:gridCol w:w="60"/>
        <w:gridCol w:w="1350"/>
        <w:gridCol w:w="1350"/>
        <w:gridCol w:w="1350"/>
      </w:tblGrid>
      <w:tr w:rsidRPr="000F355F" w:rsidR="00FF5518" w:rsidTr="00DD7182" w14:paraId="473EDB0B" w14:textId="77777777">
        <w:trPr>
          <w:trHeight w:val="170"/>
          <w:tblHeader/>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FF5518" w:rsidP="00943DAB" w:rsidRDefault="00FF5518" w14:paraId="26DB6DC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943"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FF5518" w:rsidP="00943DAB" w:rsidRDefault="00FF5518" w14:paraId="4B0EF6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050" w:type="dxa"/>
            <w:gridSpan w:val="3"/>
            <w:tcBorders>
              <w:top w:val="single" w:color="auto" w:sz="6" w:space="0"/>
              <w:left w:val="nil"/>
              <w:bottom w:val="nil"/>
              <w:right w:val="nil"/>
            </w:tcBorders>
            <w:shd w:val="clear" w:color="auto" w:fill="FFFFFF"/>
            <w:tcMar>
              <w:top w:w="57" w:type="dxa"/>
              <w:left w:w="28" w:type="dxa"/>
              <w:bottom w:w="28" w:type="dxa"/>
              <w:right w:w="28" w:type="dxa"/>
            </w:tcMar>
            <w:vAlign w:val="bottom"/>
            <w:hideMark/>
          </w:tcPr>
          <w:p w:rsidRPr="000F355F" w:rsidR="00FF5518" w:rsidP="00943DAB" w:rsidRDefault="00FF5518" w14:paraId="181A62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FF5518" w:rsidTr="00DD7182" w14:paraId="07DC187C"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FF5518" w:rsidP="00943DAB" w:rsidRDefault="00FF5518" w14:paraId="516620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943"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FF5518" w:rsidP="00943DAB" w:rsidRDefault="00FF5518" w14:paraId="560B9A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5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FF5518" w:rsidP="00943DAB" w:rsidRDefault="00FF5518" w14:paraId="16244A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35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FF5518" w:rsidP="00943DAB" w:rsidRDefault="00FF5518" w14:paraId="094886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35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FF5518" w:rsidP="00943DAB" w:rsidRDefault="00FF5518" w14:paraId="3E6A1C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FF5518" w:rsidTr="00943DAB" w14:paraId="2BB4E65A" w14:textId="77777777">
        <w:trPr>
          <w:trHeight w:val="170"/>
        </w:trPr>
        <w:tc>
          <w:tcPr>
            <w:tcW w:w="8505" w:type="dxa"/>
            <w:gridSpan w:val="6"/>
            <w:shd w:val="clear" w:color="auto" w:fill="FFFFFF"/>
            <w:tcMar>
              <w:top w:w="68" w:type="dxa"/>
              <w:left w:w="28" w:type="dxa"/>
              <w:bottom w:w="0" w:type="dxa"/>
              <w:right w:w="28" w:type="dxa"/>
            </w:tcMar>
            <w:hideMark/>
          </w:tcPr>
          <w:p w:rsidRPr="000F355F" w:rsidR="00FF5518" w:rsidP="00943DAB" w:rsidRDefault="00FF5518" w14:paraId="21A40086" w14:textId="7EC75F5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16</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Utbildning och universitetsforskning</w:t>
            </w:r>
          </w:p>
        </w:tc>
      </w:tr>
      <w:tr w:rsidRPr="000F355F" w:rsidR="00FF5518" w:rsidTr="00DD7182" w14:paraId="71935223"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55F5E4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553BEE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Statens skolinspektion</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772EA6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53A6D9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42E1F5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300</w:t>
            </w:r>
          </w:p>
        </w:tc>
      </w:tr>
      <w:tr w:rsidRPr="000F355F" w:rsidR="00FF5518" w:rsidTr="00DD7182" w14:paraId="3A861F56"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3BC2FC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425CC6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Maxtaxa i förskola, fritidshem och annan pedagogisk verksamhet, m.m.</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7C3B42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1 000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086F68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1 000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3505CC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1 000</w:t>
            </w:r>
          </w:p>
        </w:tc>
      </w:tr>
      <w:tr w:rsidRPr="000F355F" w:rsidR="00FF5518" w:rsidTr="00DD7182" w14:paraId="7BC2A993"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466CEA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lastRenderedPageBreak/>
              <w:t>1:13</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5B675C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Bidrag till lärarlöner</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27602A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325</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2F3AC9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325</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7D45D9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325</w:t>
            </w:r>
          </w:p>
        </w:tc>
      </w:tr>
      <w:tr w:rsidRPr="000F355F" w:rsidR="00FF5518" w:rsidTr="00DD7182" w14:paraId="37C49EF3"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75F06D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1:15</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23A5C6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Statligt stöd för stärkt likvärdighet och kunskapsutveckling</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29BD18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−6 230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56567E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−6 230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4F4C28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−6 230</w:t>
            </w:r>
          </w:p>
        </w:tc>
      </w:tr>
      <w:tr w:rsidRPr="000F355F" w:rsidR="00FF5518" w:rsidTr="00DD7182" w14:paraId="47B84C0B"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0D12AF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2:29</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20E409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gramStart"/>
            <w:r w:rsidRPr="000F355F">
              <w:rPr>
                <w:rFonts w:ascii="Times New Roman" w:hAnsi="Times New Roman" w:eastAsia="Times New Roman" w:cs="Times New Roman"/>
                <w:color w:val="000000"/>
                <w:kern w:val="0"/>
                <w:sz w:val="20"/>
                <w:szCs w:val="20"/>
                <w:lang w:eastAsia="sv-SE"/>
                <w14:numSpacing w14:val="default"/>
              </w:rPr>
              <w:t>Malmö universitet</w:t>
            </w:r>
            <w:proofErr w:type="gramEnd"/>
            <w:r w:rsidRPr="000F355F">
              <w:rPr>
                <w:rFonts w:ascii="Times New Roman" w:hAnsi="Times New Roman" w:eastAsia="Times New Roman" w:cs="Times New Roman"/>
                <w:color w:val="000000"/>
                <w:kern w:val="0"/>
                <w:sz w:val="20"/>
                <w:szCs w:val="20"/>
                <w:lang w:eastAsia="sv-SE"/>
                <w14:numSpacing w14:val="default"/>
              </w:rPr>
              <w:t>: Utbildning på grundnivå och avancerad nivå</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67440C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−95</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38A28C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−95</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4EFFD5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−95</w:t>
            </w:r>
          </w:p>
        </w:tc>
      </w:tr>
      <w:tr w:rsidRPr="000F355F" w:rsidR="00FF5518" w:rsidTr="00DD7182" w14:paraId="7658A287"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044A10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2:35</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286006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06DFB2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53</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4ED8B7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53</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6B0693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54</w:t>
            </w:r>
          </w:p>
        </w:tc>
      </w:tr>
      <w:tr w:rsidRPr="000F355F" w:rsidR="00FF5518" w:rsidTr="00DD7182" w14:paraId="44A7C7CA"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416008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2:36</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1C2D79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Stockholms konstnärliga högskola: Konstnärlig forskning och utbildning på forskarnivå</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17A979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−53</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5B9464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−53</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66ED9C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−54</w:t>
            </w:r>
          </w:p>
        </w:tc>
      </w:tr>
      <w:tr w:rsidRPr="000F355F" w:rsidR="00FF5518" w:rsidTr="00DD7182" w14:paraId="380DA919"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73A873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2:53</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206CED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0DF190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074D80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434137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w:t>
            </w:r>
          </w:p>
        </w:tc>
      </w:tr>
      <w:tr w:rsidRPr="000F355F" w:rsidR="00FF5518" w:rsidTr="00DD7182" w14:paraId="7779BC5B"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7F1CE2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2:54</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123587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Konstfack: Konstnärlig forskning och utbildning på forskarnivå</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2A916A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27B927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053904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w:t>
            </w:r>
          </w:p>
        </w:tc>
      </w:tr>
      <w:tr w:rsidRPr="000F355F" w:rsidR="00FF5518" w:rsidTr="00DD7182" w14:paraId="010EA4FB"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143BDC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2:55</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57824F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3D3782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15A5B6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115EE8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r>
      <w:tr w:rsidRPr="000F355F" w:rsidR="00FF5518" w:rsidTr="00DD7182" w14:paraId="5D05CA28"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29DBF1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2:56</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75D702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Kungl. Konsthögskolan: Konstnärlig forskning och utbildning på forskarnivå</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548548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184BCA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2EA723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r>
      <w:tr w:rsidRPr="000F355F" w:rsidR="00FF5518" w:rsidTr="00DD7182" w14:paraId="3B62BF2C"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422953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2:57</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4662D5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58AA9A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23F5AA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228DF7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w:t>
            </w:r>
          </w:p>
        </w:tc>
      </w:tr>
      <w:tr w:rsidRPr="000F355F" w:rsidR="00FF5518" w:rsidTr="00943DAB" w14:paraId="53F00168"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564CDE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2:58</w:t>
            </w:r>
          </w:p>
        </w:tc>
        <w:tc>
          <w:tcPr>
            <w:tcW w:w="3883" w:type="dxa"/>
            <w:shd w:val="clear" w:color="auto" w:fill="FFFFFF"/>
            <w:tcMar>
              <w:top w:w="68" w:type="dxa"/>
              <w:left w:w="28" w:type="dxa"/>
              <w:bottom w:w="0" w:type="dxa"/>
              <w:right w:w="28" w:type="dxa"/>
            </w:tcMar>
            <w:vAlign w:val="bottom"/>
            <w:hideMark/>
          </w:tcPr>
          <w:p w:rsidRPr="000F355F" w:rsidR="00FF5518" w:rsidP="00943DAB" w:rsidRDefault="00FF5518" w14:paraId="5DFA83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Kungl. Musikhögskolan i Stockholm: Konstnärlig forskning och utbildning på forskarnivå</w:t>
            </w:r>
          </w:p>
        </w:tc>
        <w:tc>
          <w:tcPr>
            <w:tcW w:w="1410" w:type="dxa"/>
            <w:gridSpan w:val="2"/>
            <w:shd w:val="clear" w:color="auto" w:fill="FFFFFF"/>
            <w:tcMar>
              <w:top w:w="68" w:type="dxa"/>
              <w:left w:w="28" w:type="dxa"/>
              <w:bottom w:w="0" w:type="dxa"/>
              <w:right w:w="28" w:type="dxa"/>
            </w:tcMar>
            <w:vAlign w:val="bottom"/>
            <w:hideMark/>
          </w:tcPr>
          <w:p w:rsidRPr="000F355F" w:rsidR="00FF5518" w:rsidP="00943DAB" w:rsidRDefault="00FF5518" w14:paraId="6EA2F5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7CB705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1459CB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w:t>
            </w:r>
          </w:p>
        </w:tc>
      </w:tr>
      <w:tr w:rsidRPr="000F355F" w:rsidR="00FF5518" w:rsidTr="00DD7182" w14:paraId="43D99338"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3972DE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2:59</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06C443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324CCD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−55</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476212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−55</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186709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−55</w:t>
            </w:r>
          </w:p>
        </w:tc>
      </w:tr>
      <w:tr w:rsidRPr="000F355F" w:rsidR="00FF5518" w:rsidTr="00DD7182" w14:paraId="056AA8E5"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0CF198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3:1</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2B63C4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2D718E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78845A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087ED9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r>
      <w:tr w:rsidRPr="000F355F" w:rsidR="00FF5518" w:rsidTr="00DD7182" w14:paraId="4C91C97E"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67DDFE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3:4</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4A8505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Rymdforskning och rymdverksamhet</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6C3938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6A341D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6C59D0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300</w:t>
            </w:r>
          </w:p>
        </w:tc>
      </w:tr>
      <w:tr w:rsidRPr="000F355F" w:rsidR="00FF5518" w:rsidTr="00DD7182" w14:paraId="4D5CD81B"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0FEBC2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99:1</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628E15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Stöd till glesbygdsskolor</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7FDF9E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370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40D12B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380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337FEA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390</w:t>
            </w:r>
          </w:p>
        </w:tc>
      </w:tr>
      <w:tr w:rsidRPr="000F355F" w:rsidR="00FF5518" w:rsidTr="00DD7182" w14:paraId="3FBF20BB"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7DDB6B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99:2</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65AFA3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Slopat karensavdrag för förskolepersonal</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1E1DEA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7CB2C4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7132AA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r>
      <w:tr w:rsidRPr="000F355F" w:rsidR="00FF5518" w:rsidTr="00943DAB" w14:paraId="4CB4A125"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225789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99:3</w:t>
            </w:r>
          </w:p>
        </w:tc>
        <w:tc>
          <w:tcPr>
            <w:tcW w:w="3883" w:type="dxa"/>
            <w:shd w:val="clear" w:color="auto" w:fill="FFFFFF"/>
            <w:tcMar>
              <w:top w:w="68" w:type="dxa"/>
              <w:left w:w="28" w:type="dxa"/>
              <w:bottom w:w="0" w:type="dxa"/>
              <w:right w:w="28" w:type="dxa"/>
            </w:tcMar>
            <w:vAlign w:val="bottom"/>
            <w:hideMark/>
          </w:tcPr>
          <w:p w:rsidRPr="000F355F" w:rsidR="00FF5518" w:rsidP="00943DAB" w:rsidRDefault="00FF5518" w14:paraId="13434F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Utökning av SYV grundskola och gymnasieskola</w:t>
            </w:r>
          </w:p>
        </w:tc>
        <w:tc>
          <w:tcPr>
            <w:tcW w:w="1410" w:type="dxa"/>
            <w:gridSpan w:val="2"/>
            <w:shd w:val="clear" w:color="auto" w:fill="FFFFFF"/>
            <w:tcMar>
              <w:top w:w="68" w:type="dxa"/>
              <w:left w:w="28" w:type="dxa"/>
              <w:bottom w:w="0" w:type="dxa"/>
              <w:right w:w="28" w:type="dxa"/>
            </w:tcMar>
            <w:vAlign w:val="bottom"/>
            <w:hideMark/>
          </w:tcPr>
          <w:p w:rsidRPr="000F355F" w:rsidR="00FF5518" w:rsidP="00943DAB" w:rsidRDefault="00FF5518" w14:paraId="1858D3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125</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22A824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125</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2799A7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125</w:t>
            </w:r>
          </w:p>
        </w:tc>
      </w:tr>
      <w:tr w:rsidRPr="000F355F" w:rsidR="00FF5518" w:rsidTr="00DD7182" w14:paraId="60CF6836"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4896F6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99:4</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628192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Slopat karensavdrag för grundskollärare och fritidspersonal</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1FE3E1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04551E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5072D7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r>
      <w:tr w:rsidRPr="000F355F" w:rsidR="00FF5518" w:rsidTr="00DD7182" w14:paraId="736AC60D"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0FDDCB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99:5</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4ACCB0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Inrättande av jourklasser</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2997FC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700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46C6D3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700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549F04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700</w:t>
            </w:r>
          </w:p>
        </w:tc>
      </w:tr>
      <w:tr w:rsidRPr="000F355F" w:rsidR="00FF5518" w:rsidTr="00DD7182" w14:paraId="51AAF124"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623CD9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99:6</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536E42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Utökad personaltäthet fritidshem</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4804A2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450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74E4DD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450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0B1F7A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450</w:t>
            </w:r>
          </w:p>
        </w:tc>
      </w:tr>
      <w:tr w:rsidRPr="000F355F" w:rsidR="00FF5518" w:rsidTr="00DD7182" w14:paraId="1C5AB1E4"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25F1C2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99:7</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46CCF7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Teknikbrygga</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40471A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02D4E6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280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3CA18A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260</w:t>
            </w:r>
          </w:p>
        </w:tc>
      </w:tr>
      <w:tr w:rsidRPr="000F355F" w:rsidR="00FF5518" w:rsidTr="00DD7182" w14:paraId="2A1F9A34"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5E6726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99:8</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363D29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Ökad lärartäthet och fler undervisningstimmar högre utbildning</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6365AA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4E3BF7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6D8533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250</w:t>
            </w:r>
          </w:p>
        </w:tc>
      </w:tr>
      <w:tr w:rsidRPr="000F355F" w:rsidR="00FF5518" w:rsidTr="00DD7182" w14:paraId="638A3121"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196B99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99:9</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4FDE51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Avskaffat produktivitetsavdrag</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1EE831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430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4CB44B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430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3BCA86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440</w:t>
            </w:r>
          </w:p>
        </w:tc>
      </w:tr>
      <w:tr w:rsidRPr="000F355F" w:rsidR="00FF5518" w:rsidTr="00DD7182" w14:paraId="5A83F788"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478BB5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99:10</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55BCDD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Nationella prov i lärarutbildningen</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498211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1DE885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7C4ABE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w:t>
            </w:r>
          </w:p>
        </w:tc>
      </w:tr>
      <w:tr w:rsidRPr="000F355F" w:rsidR="00FF5518" w:rsidTr="00DD7182" w14:paraId="47793D30"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13BBEF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99:12</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2BF12B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Satsning på ett nytt strategiskt forskningsanslag riktat mot kärnenergiforskning</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5E1BA8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661CF1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7F7506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r>
      <w:tr w:rsidRPr="000F355F" w:rsidR="00FF5518" w:rsidTr="00DD7182" w14:paraId="776EFEB1" w14:textId="77777777">
        <w:trPr>
          <w:trHeight w:val="170"/>
        </w:trPr>
        <w:tc>
          <w:tcPr>
            <w:tcW w:w="512" w:type="dxa"/>
            <w:shd w:val="clear" w:color="auto" w:fill="FFFFFF"/>
            <w:tcMar>
              <w:top w:w="68" w:type="dxa"/>
              <w:left w:w="28" w:type="dxa"/>
              <w:bottom w:w="0" w:type="dxa"/>
              <w:right w:w="28" w:type="dxa"/>
            </w:tcMar>
            <w:hideMark/>
          </w:tcPr>
          <w:p w:rsidRPr="000F355F" w:rsidR="00FF5518" w:rsidP="00943DAB" w:rsidRDefault="00FF5518" w14:paraId="112D37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99:13</w:t>
            </w:r>
          </w:p>
        </w:tc>
        <w:tc>
          <w:tcPr>
            <w:tcW w:w="3943" w:type="dxa"/>
            <w:gridSpan w:val="2"/>
            <w:shd w:val="clear" w:color="auto" w:fill="FFFFFF"/>
            <w:tcMar>
              <w:top w:w="68" w:type="dxa"/>
              <w:left w:w="28" w:type="dxa"/>
              <w:bottom w:w="0" w:type="dxa"/>
              <w:right w:w="28" w:type="dxa"/>
            </w:tcMar>
            <w:hideMark/>
          </w:tcPr>
          <w:p w:rsidRPr="000F355F" w:rsidR="00FF5518" w:rsidP="00943DAB" w:rsidRDefault="00FF5518" w14:paraId="0EB9D3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Skolhälsovård</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09FE36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305</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788981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305</w:t>
            </w:r>
          </w:p>
        </w:tc>
        <w:tc>
          <w:tcPr>
            <w:tcW w:w="1350" w:type="dxa"/>
            <w:shd w:val="clear" w:color="auto" w:fill="FFFFFF"/>
            <w:tcMar>
              <w:top w:w="68" w:type="dxa"/>
              <w:left w:w="28" w:type="dxa"/>
              <w:bottom w:w="0" w:type="dxa"/>
              <w:right w:w="28" w:type="dxa"/>
            </w:tcMar>
            <w:vAlign w:val="bottom"/>
            <w:hideMark/>
          </w:tcPr>
          <w:p w:rsidRPr="000F355F" w:rsidR="00FF5518" w:rsidP="00943DAB" w:rsidRDefault="00FF5518" w14:paraId="4E4991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305</w:t>
            </w:r>
          </w:p>
        </w:tc>
      </w:tr>
      <w:tr w:rsidRPr="000F355F" w:rsidR="00FF5518" w:rsidTr="00DD7182" w14:paraId="160DBA6F" w14:textId="77777777">
        <w:trPr>
          <w:trHeight w:val="170"/>
        </w:trPr>
        <w:tc>
          <w:tcPr>
            <w:tcW w:w="4455" w:type="dxa"/>
            <w:gridSpan w:val="3"/>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FF5518" w:rsidP="00943DAB" w:rsidRDefault="00FF5518" w14:paraId="782DB9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35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FF5518" w:rsidP="00943DAB" w:rsidRDefault="00FF5518" w14:paraId="0D3F82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−1 340</w:t>
            </w:r>
          </w:p>
        </w:tc>
        <w:tc>
          <w:tcPr>
            <w:tcW w:w="135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FF5518" w:rsidP="00943DAB" w:rsidRDefault="00FF5518" w14:paraId="588D1C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−1 310</w:t>
            </w:r>
          </w:p>
        </w:tc>
        <w:tc>
          <w:tcPr>
            <w:tcW w:w="135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FF5518" w:rsidP="00943DAB" w:rsidRDefault="00FF5518" w14:paraId="387FB3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−1 310</w:t>
            </w:r>
          </w:p>
        </w:tc>
      </w:tr>
    </w:tbl>
    <w:p w:rsidRPr="00A01DA0" w:rsidR="004E3271" w:rsidP="00A01DA0" w:rsidRDefault="004E3271" w14:paraId="377EAD46" w14:textId="58D45F6F">
      <w:pPr>
        <w:pStyle w:val="Rubrik2numrerat"/>
      </w:pPr>
      <w:bookmarkStart w:name="_Toc82166444" w:id="182"/>
      <w:r w:rsidRPr="00A01DA0">
        <w:lastRenderedPageBreak/>
        <w:t>Utgiftsområde 17 Kultur, medier, trossamfund och fritid</w:t>
      </w:r>
      <w:bookmarkEnd w:id="182"/>
    </w:p>
    <w:p w:rsidRPr="002712F3" w:rsidR="002B2CD0" w:rsidP="002712F3" w:rsidRDefault="002B2CD0" w14:paraId="693F3CAE" w14:textId="77581DC1">
      <w:pPr>
        <w:pStyle w:val="Tabellrubrik"/>
      </w:pPr>
      <w:r w:rsidRPr="002712F3">
        <w:t>Avvikelser gentemot regeringen för utgiftsområde</w:t>
      </w:r>
      <w:r w:rsidRPr="002712F3" w:rsidR="00FA7293">
        <w:t xml:space="preserve"> </w:t>
      </w:r>
      <w:r w:rsidRPr="002712F3">
        <w:t>17</w:t>
      </w:r>
      <w:r w:rsidRPr="002712F3" w:rsidR="00FA7293">
        <w:t xml:space="preserve"> </w:t>
      </w:r>
      <w:r w:rsidRPr="002712F3">
        <w:t>Kultur, medier, trossamfund och fritid</w:t>
      </w:r>
    </w:p>
    <w:p w:rsidRPr="002712F3" w:rsidR="002B2CD0" w:rsidP="002712F3" w:rsidRDefault="002B2CD0" w14:paraId="592FCCE8" w14:textId="77777777">
      <w:pPr>
        <w:pStyle w:val="Tabellunderrubrik"/>
      </w:pPr>
      <w:r w:rsidRPr="002712F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12"/>
        <w:gridCol w:w="3961"/>
        <w:gridCol w:w="1344"/>
        <w:gridCol w:w="1344"/>
        <w:gridCol w:w="1344"/>
      </w:tblGrid>
      <w:tr w:rsidRPr="000F355F" w:rsidR="002B2CD0" w:rsidTr="00943DAB" w14:paraId="1FA7B9DC" w14:textId="77777777">
        <w:trPr>
          <w:trHeight w:val="170"/>
          <w:tblHeader/>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2B2CD0" w:rsidP="004C6F2E" w:rsidRDefault="002B2CD0" w14:paraId="19D4BB7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2B2CD0" w:rsidP="004C6F2E" w:rsidRDefault="002B2CD0" w14:paraId="1128C6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vAlign w:val="bottom"/>
            <w:hideMark/>
          </w:tcPr>
          <w:p w:rsidRPr="000F355F" w:rsidR="002B2CD0" w:rsidP="004C6F2E" w:rsidRDefault="002B2CD0" w14:paraId="645804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2B2CD0" w:rsidTr="00943DAB" w14:paraId="612B1B6C"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2B2CD0" w:rsidP="004C6F2E" w:rsidRDefault="002B2CD0" w14:paraId="0091DF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2B2CD0" w:rsidP="004C6F2E" w:rsidRDefault="002B2CD0" w14:paraId="773DBC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2B2CD0" w:rsidP="004C6F2E" w:rsidRDefault="002B2CD0" w14:paraId="1662E8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2B2CD0" w:rsidP="004C6F2E" w:rsidRDefault="002B2CD0" w14:paraId="6B6D37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2B2CD0" w:rsidP="004C6F2E" w:rsidRDefault="002B2CD0" w14:paraId="57EAAE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2B2CD0" w:rsidTr="00943DAB" w14:paraId="07ECB4BD" w14:textId="77777777">
        <w:trPr>
          <w:trHeight w:val="170"/>
        </w:trPr>
        <w:tc>
          <w:tcPr>
            <w:tcW w:w="4139" w:type="dxa"/>
            <w:gridSpan w:val="5"/>
            <w:shd w:val="clear" w:color="auto" w:fill="FFFFFF"/>
            <w:tcMar>
              <w:top w:w="68" w:type="dxa"/>
              <w:left w:w="28" w:type="dxa"/>
              <w:bottom w:w="0" w:type="dxa"/>
              <w:right w:w="28" w:type="dxa"/>
            </w:tcMar>
            <w:hideMark/>
          </w:tcPr>
          <w:p w:rsidRPr="000F355F" w:rsidR="002B2CD0" w:rsidP="004C6F2E" w:rsidRDefault="002B2CD0" w14:paraId="4DC7E017" w14:textId="28AB351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17</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Kultur, medier, trossamfund och fritid</w:t>
            </w:r>
          </w:p>
        </w:tc>
      </w:tr>
      <w:tr w:rsidRPr="000F355F" w:rsidR="002B2CD0" w:rsidTr="00943DAB" w14:paraId="5B100ABC"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1EDE7D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0F355F" w:rsidR="002B2CD0" w:rsidP="004C6F2E" w:rsidRDefault="002B2CD0" w14:paraId="5871D1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21855F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14B4E9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7B71E2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w:t>
            </w:r>
          </w:p>
        </w:tc>
      </w:tr>
      <w:tr w:rsidRPr="000F355F" w:rsidR="002B2CD0" w:rsidTr="00943DAB" w14:paraId="5E937395"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1178BC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0F355F" w:rsidR="002B2CD0" w:rsidP="004C6F2E" w:rsidRDefault="002B2CD0" w14:paraId="5FF074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26B991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380354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72C3DA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w:t>
            </w:r>
          </w:p>
        </w:tc>
      </w:tr>
      <w:tr w:rsidRPr="000F355F" w:rsidR="002B2CD0" w:rsidTr="00943DAB" w14:paraId="79E6BAC9"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59C60E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0F355F" w:rsidR="002B2CD0" w:rsidP="004C6F2E" w:rsidRDefault="002B2CD0" w14:paraId="1E24F3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0AA99E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282F49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391F1E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w:t>
            </w:r>
          </w:p>
        </w:tc>
      </w:tr>
      <w:tr w:rsidRPr="000F355F" w:rsidR="002B2CD0" w:rsidTr="00943DAB" w14:paraId="4C4EDA4E"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2398A8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0F355F" w:rsidR="002B2CD0" w:rsidP="004C6F2E" w:rsidRDefault="002B2CD0" w14:paraId="329777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77D727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14142D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651AB2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w:t>
            </w:r>
          </w:p>
        </w:tc>
      </w:tr>
      <w:tr w:rsidRPr="000F355F" w:rsidR="002B2CD0" w:rsidTr="00943DAB" w14:paraId="6950B09E"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0819C2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0F355F" w:rsidR="002B2CD0" w:rsidP="004C6F2E" w:rsidRDefault="002B2CD0" w14:paraId="5F4C10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043117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6A6B01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263564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w:t>
            </w:r>
          </w:p>
        </w:tc>
      </w:tr>
      <w:tr w:rsidRPr="000F355F" w:rsidR="002B2CD0" w:rsidTr="00943DAB" w14:paraId="5E66C807"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579485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0F355F" w:rsidR="002B2CD0" w:rsidP="004C6F2E" w:rsidRDefault="002B2CD0" w14:paraId="77E297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4ADA47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32EF9F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2DCAF6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w:t>
            </w:r>
          </w:p>
        </w:tc>
      </w:tr>
      <w:tr w:rsidRPr="000F355F" w:rsidR="002B2CD0" w:rsidTr="00943DAB" w14:paraId="4DBFEE26"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2814AB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3:1</w:t>
            </w:r>
          </w:p>
        </w:tc>
        <w:tc>
          <w:tcPr>
            <w:tcW w:w="4139" w:type="dxa"/>
            <w:shd w:val="clear" w:color="auto" w:fill="FFFFFF"/>
            <w:tcMar>
              <w:top w:w="68" w:type="dxa"/>
              <w:left w:w="28" w:type="dxa"/>
              <w:bottom w:w="0" w:type="dxa"/>
              <w:right w:w="28" w:type="dxa"/>
            </w:tcMar>
            <w:hideMark/>
          </w:tcPr>
          <w:p w:rsidRPr="000F355F" w:rsidR="002B2CD0" w:rsidP="004C6F2E" w:rsidRDefault="002B2CD0" w14:paraId="3C0B04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0DC06D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2A2512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6B4EEB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w:t>
            </w:r>
          </w:p>
        </w:tc>
      </w:tr>
      <w:tr w:rsidRPr="000F355F" w:rsidR="002B2CD0" w:rsidTr="00943DAB" w14:paraId="3317834A"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57200C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3:2</w:t>
            </w:r>
          </w:p>
        </w:tc>
        <w:tc>
          <w:tcPr>
            <w:tcW w:w="4139" w:type="dxa"/>
            <w:shd w:val="clear" w:color="auto" w:fill="FFFFFF"/>
            <w:tcMar>
              <w:top w:w="68" w:type="dxa"/>
              <w:left w:w="28" w:type="dxa"/>
              <w:bottom w:w="0" w:type="dxa"/>
              <w:right w:w="28" w:type="dxa"/>
            </w:tcMar>
            <w:hideMark/>
          </w:tcPr>
          <w:p w:rsidRPr="000F355F" w:rsidR="002B2CD0" w:rsidP="004C6F2E" w:rsidRDefault="002B2CD0" w14:paraId="038416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7D5664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7669A8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4E767F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2B2CD0" w:rsidTr="00943DAB" w14:paraId="6DF4B440"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28148A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3:3</w:t>
            </w:r>
          </w:p>
        </w:tc>
        <w:tc>
          <w:tcPr>
            <w:tcW w:w="4139" w:type="dxa"/>
            <w:shd w:val="clear" w:color="auto" w:fill="FFFFFF"/>
            <w:tcMar>
              <w:top w:w="68" w:type="dxa"/>
              <w:left w:w="28" w:type="dxa"/>
              <w:bottom w:w="0" w:type="dxa"/>
              <w:right w:w="28" w:type="dxa"/>
            </w:tcMar>
            <w:hideMark/>
          </w:tcPr>
          <w:p w:rsidRPr="000F355F" w:rsidR="002B2CD0" w:rsidP="004C6F2E" w:rsidRDefault="002B2CD0" w14:paraId="372330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5C017B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3FE8E2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6456B8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r>
      <w:tr w:rsidRPr="000F355F" w:rsidR="002B2CD0" w:rsidTr="00943DAB" w14:paraId="35E304BC"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5FB3DF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4:3</w:t>
            </w:r>
          </w:p>
        </w:tc>
        <w:tc>
          <w:tcPr>
            <w:tcW w:w="4139" w:type="dxa"/>
            <w:shd w:val="clear" w:color="auto" w:fill="FFFFFF"/>
            <w:tcMar>
              <w:top w:w="68" w:type="dxa"/>
              <w:left w:w="28" w:type="dxa"/>
              <w:bottom w:w="0" w:type="dxa"/>
              <w:right w:w="28" w:type="dxa"/>
            </w:tcMar>
            <w:hideMark/>
          </w:tcPr>
          <w:p w:rsidRPr="000F355F" w:rsidR="002B2CD0" w:rsidP="004C6F2E" w:rsidRDefault="002B2CD0" w14:paraId="12A372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Nämnden för hemslöjdsfrågor</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2363D1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4758CA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345B83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r>
      <w:tr w:rsidRPr="000F355F" w:rsidR="002B2CD0" w:rsidTr="00943DAB" w14:paraId="5D7533AD"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61395D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4:4</w:t>
            </w:r>
          </w:p>
        </w:tc>
        <w:tc>
          <w:tcPr>
            <w:tcW w:w="4139" w:type="dxa"/>
            <w:shd w:val="clear" w:color="auto" w:fill="FFFFFF"/>
            <w:tcMar>
              <w:top w:w="68" w:type="dxa"/>
              <w:left w:w="28" w:type="dxa"/>
              <w:bottom w:w="0" w:type="dxa"/>
              <w:right w:w="28" w:type="dxa"/>
            </w:tcMar>
            <w:hideMark/>
          </w:tcPr>
          <w:p w:rsidRPr="000F355F" w:rsidR="002B2CD0" w:rsidP="004C6F2E" w:rsidRDefault="002B2CD0" w14:paraId="70D3B3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Bidrag till bild- och formområdet</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048C58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172ED9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7B67F0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w:t>
            </w:r>
          </w:p>
        </w:tc>
      </w:tr>
      <w:tr w:rsidRPr="000F355F" w:rsidR="002B2CD0" w:rsidTr="00943DAB" w14:paraId="1DA925B5"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744C6B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5:2</w:t>
            </w:r>
          </w:p>
        </w:tc>
        <w:tc>
          <w:tcPr>
            <w:tcW w:w="4139" w:type="dxa"/>
            <w:shd w:val="clear" w:color="auto" w:fill="FFFFFF"/>
            <w:tcMar>
              <w:top w:w="68" w:type="dxa"/>
              <w:left w:w="28" w:type="dxa"/>
              <w:bottom w:w="0" w:type="dxa"/>
              <w:right w:w="28" w:type="dxa"/>
            </w:tcMar>
            <w:hideMark/>
          </w:tcPr>
          <w:p w:rsidRPr="000F355F" w:rsidR="002B2CD0" w:rsidP="004C6F2E" w:rsidRDefault="002B2CD0" w14:paraId="32C537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52E11C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−133</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2110F0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−133</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21F060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−133</w:t>
            </w:r>
          </w:p>
        </w:tc>
      </w:tr>
      <w:tr w:rsidRPr="000F355F" w:rsidR="002B2CD0" w:rsidTr="00943DAB" w14:paraId="3EDBAA78"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7D185B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6:1</w:t>
            </w:r>
          </w:p>
        </w:tc>
        <w:tc>
          <w:tcPr>
            <w:tcW w:w="4139" w:type="dxa"/>
            <w:shd w:val="clear" w:color="auto" w:fill="FFFFFF"/>
            <w:tcMar>
              <w:top w:w="68" w:type="dxa"/>
              <w:left w:w="28" w:type="dxa"/>
              <w:bottom w:w="0" w:type="dxa"/>
              <w:right w:w="28" w:type="dxa"/>
            </w:tcMar>
            <w:hideMark/>
          </w:tcPr>
          <w:p w:rsidRPr="000F355F" w:rsidR="002B2CD0" w:rsidP="004C6F2E" w:rsidRDefault="002B2CD0" w14:paraId="2A8AB4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263163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31</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4FCE68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31</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3C8E6C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31</w:t>
            </w:r>
          </w:p>
        </w:tc>
      </w:tr>
      <w:tr w:rsidRPr="000F355F" w:rsidR="002B2CD0" w:rsidTr="00943DAB" w14:paraId="39065A16"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0C2781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7:1</w:t>
            </w:r>
          </w:p>
        </w:tc>
        <w:tc>
          <w:tcPr>
            <w:tcW w:w="4139" w:type="dxa"/>
            <w:shd w:val="clear" w:color="auto" w:fill="FFFFFF"/>
            <w:tcMar>
              <w:top w:w="68" w:type="dxa"/>
              <w:left w:w="28" w:type="dxa"/>
              <w:bottom w:w="0" w:type="dxa"/>
              <w:right w:w="28" w:type="dxa"/>
            </w:tcMar>
            <w:hideMark/>
          </w:tcPr>
          <w:p w:rsidRPr="000F355F" w:rsidR="002B2CD0" w:rsidP="004C6F2E" w:rsidRDefault="002B2CD0" w14:paraId="62A1F4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7A379D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65</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42B36D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65</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787EF1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65</w:t>
            </w:r>
          </w:p>
        </w:tc>
      </w:tr>
      <w:tr w:rsidRPr="000F355F" w:rsidR="002B2CD0" w:rsidTr="00943DAB" w14:paraId="4F813274"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43BAD5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7:2</w:t>
            </w:r>
          </w:p>
        </w:tc>
        <w:tc>
          <w:tcPr>
            <w:tcW w:w="4139" w:type="dxa"/>
            <w:shd w:val="clear" w:color="auto" w:fill="FFFFFF"/>
            <w:tcMar>
              <w:top w:w="68" w:type="dxa"/>
              <w:left w:w="28" w:type="dxa"/>
              <w:bottom w:w="0" w:type="dxa"/>
              <w:right w:w="28" w:type="dxa"/>
            </w:tcMar>
            <w:hideMark/>
          </w:tcPr>
          <w:p w:rsidRPr="000F355F" w:rsidR="002B2CD0" w:rsidP="004C6F2E" w:rsidRDefault="002B2CD0" w14:paraId="718F5C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23E460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0B4593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0739CD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w:t>
            </w:r>
          </w:p>
        </w:tc>
      </w:tr>
      <w:tr w:rsidRPr="000F355F" w:rsidR="002B2CD0" w:rsidTr="00943DAB" w14:paraId="7351FA82"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2A7976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7:3</w:t>
            </w:r>
          </w:p>
        </w:tc>
        <w:tc>
          <w:tcPr>
            <w:tcW w:w="4139" w:type="dxa"/>
            <w:shd w:val="clear" w:color="auto" w:fill="FFFFFF"/>
            <w:tcMar>
              <w:top w:w="68" w:type="dxa"/>
              <w:left w:w="28" w:type="dxa"/>
              <w:bottom w:w="0" w:type="dxa"/>
              <w:right w:w="28" w:type="dxa"/>
            </w:tcMar>
            <w:hideMark/>
          </w:tcPr>
          <w:p w:rsidRPr="000F355F" w:rsidR="002B2CD0" w:rsidP="004C6F2E" w:rsidRDefault="002B2CD0" w14:paraId="10CB23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5C0B2B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440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33932E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440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307428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440</w:t>
            </w:r>
          </w:p>
        </w:tc>
      </w:tr>
      <w:tr w:rsidRPr="000F355F" w:rsidR="002B2CD0" w:rsidTr="00943DAB" w14:paraId="5EC01761"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2B0450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8:1</w:t>
            </w:r>
          </w:p>
        </w:tc>
        <w:tc>
          <w:tcPr>
            <w:tcW w:w="4139" w:type="dxa"/>
            <w:shd w:val="clear" w:color="auto" w:fill="FFFFFF"/>
            <w:tcMar>
              <w:top w:w="68" w:type="dxa"/>
              <w:left w:w="28" w:type="dxa"/>
              <w:bottom w:w="0" w:type="dxa"/>
              <w:right w:w="28" w:type="dxa"/>
            </w:tcMar>
            <w:hideMark/>
          </w:tcPr>
          <w:p w:rsidRPr="000F355F" w:rsidR="002B2CD0" w:rsidP="004C6F2E" w:rsidRDefault="002B2CD0" w14:paraId="5F85A1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249EDC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−94</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7D7246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−94</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23FDE8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−94</w:t>
            </w:r>
          </w:p>
        </w:tc>
      </w:tr>
      <w:tr w:rsidRPr="000F355F" w:rsidR="002B2CD0" w:rsidTr="00943DAB" w14:paraId="5A844EFD"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0A4DBD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8:2</w:t>
            </w:r>
          </w:p>
        </w:tc>
        <w:tc>
          <w:tcPr>
            <w:tcW w:w="4139" w:type="dxa"/>
            <w:shd w:val="clear" w:color="auto" w:fill="FFFFFF"/>
            <w:tcMar>
              <w:top w:w="68" w:type="dxa"/>
              <w:left w:w="28" w:type="dxa"/>
              <w:bottom w:w="0" w:type="dxa"/>
              <w:right w:w="28" w:type="dxa"/>
            </w:tcMar>
            <w:hideMark/>
          </w:tcPr>
          <w:p w:rsidRPr="000F355F" w:rsidR="002B2CD0" w:rsidP="004C6F2E" w:rsidRDefault="002B2CD0" w14:paraId="637377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5FBF7D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503000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5CA254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r>
      <w:tr w:rsidRPr="000F355F" w:rsidR="002B2CD0" w:rsidTr="00943DAB" w14:paraId="14128570"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20D717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8:3</w:t>
            </w:r>
          </w:p>
        </w:tc>
        <w:tc>
          <w:tcPr>
            <w:tcW w:w="4139" w:type="dxa"/>
            <w:shd w:val="clear" w:color="auto" w:fill="FFFFFF"/>
            <w:tcMar>
              <w:top w:w="68" w:type="dxa"/>
              <w:left w:w="28" w:type="dxa"/>
              <w:bottom w:w="0" w:type="dxa"/>
              <w:right w:w="28" w:type="dxa"/>
            </w:tcMar>
            <w:hideMark/>
          </w:tcPr>
          <w:p w:rsidRPr="000F355F" w:rsidR="002B2CD0" w:rsidP="004C6F2E" w:rsidRDefault="002B2CD0" w14:paraId="76AA90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0873B2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598106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45D83F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r>
      <w:tr w:rsidRPr="000F355F" w:rsidR="002B2CD0" w:rsidTr="00943DAB" w14:paraId="20B67729"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2595E7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9:1</w:t>
            </w:r>
          </w:p>
        </w:tc>
        <w:tc>
          <w:tcPr>
            <w:tcW w:w="4139" w:type="dxa"/>
            <w:shd w:val="clear" w:color="auto" w:fill="FFFFFF"/>
            <w:tcMar>
              <w:top w:w="68" w:type="dxa"/>
              <w:left w:w="28" w:type="dxa"/>
              <w:bottom w:w="0" w:type="dxa"/>
              <w:right w:w="28" w:type="dxa"/>
            </w:tcMar>
            <w:hideMark/>
          </w:tcPr>
          <w:p w:rsidRPr="000F355F" w:rsidR="002B2CD0" w:rsidP="004C6F2E" w:rsidRDefault="002B2CD0" w14:paraId="02E348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Myndigheten för stöd till trossamfund</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6458A8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383BA5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6335C4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r>
      <w:tr w:rsidRPr="000F355F" w:rsidR="002B2CD0" w:rsidTr="00943DAB" w14:paraId="12580293"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130624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9:2</w:t>
            </w:r>
          </w:p>
        </w:tc>
        <w:tc>
          <w:tcPr>
            <w:tcW w:w="4139" w:type="dxa"/>
            <w:shd w:val="clear" w:color="auto" w:fill="FFFFFF"/>
            <w:tcMar>
              <w:top w:w="68" w:type="dxa"/>
              <w:left w:w="28" w:type="dxa"/>
              <w:bottom w:w="0" w:type="dxa"/>
              <w:right w:w="28" w:type="dxa"/>
            </w:tcMar>
            <w:hideMark/>
          </w:tcPr>
          <w:p w:rsidRPr="000F355F" w:rsidR="002B2CD0" w:rsidP="004C6F2E" w:rsidRDefault="002B2CD0" w14:paraId="6DAB97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6AF160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4919A2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777659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r>
      <w:tr w:rsidRPr="000F355F" w:rsidR="002B2CD0" w:rsidTr="00943DAB" w14:paraId="01C06915"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556779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10:1</w:t>
            </w:r>
          </w:p>
        </w:tc>
        <w:tc>
          <w:tcPr>
            <w:tcW w:w="4139" w:type="dxa"/>
            <w:shd w:val="clear" w:color="auto" w:fill="FFFFFF"/>
            <w:tcMar>
              <w:top w:w="68" w:type="dxa"/>
              <w:left w:w="28" w:type="dxa"/>
              <w:bottom w:w="0" w:type="dxa"/>
              <w:right w:w="28" w:type="dxa"/>
            </w:tcMar>
            <w:hideMark/>
          </w:tcPr>
          <w:p w:rsidRPr="000F355F" w:rsidR="002B2CD0" w:rsidP="004C6F2E" w:rsidRDefault="002B2CD0" w14:paraId="7DB3A5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6FD2E7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090959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46A9F8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r>
      <w:tr w:rsidRPr="000F355F" w:rsidR="002B2CD0" w:rsidTr="00943DAB" w14:paraId="07947026"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4D8C06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11:4</w:t>
            </w:r>
          </w:p>
        </w:tc>
        <w:tc>
          <w:tcPr>
            <w:tcW w:w="4139" w:type="dxa"/>
            <w:shd w:val="clear" w:color="auto" w:fill="FFFFFF"/>
            <w:tcMar>
              <w:top w:w="68" w:type="dxa"/>
              <w:left w:w="28" w:type="dxa"/>
              <w:bottom w:w="0" w:type="dxa"/>
              <w:right w:w="28" w:type="dxa"/>
            </w:tcMar>
            <w:hideMark/>
          </w:tcPr>
          <w:p w:rsidRPr="000F355F" w:rsidR="002B2CD0" w:rsidP="004C6F2E" w:rsidRDefault="002B2CD0" w14:paraId="0FD695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Statens medieråd</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3632C2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545398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260778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−24</w:t>
            </w:r>
          </w:p>
        </w:tc>
      </w:tr>
      <w:tr w:rsidRPr="000F355F" w:rsidR="002B2CD0" w:rsidTr="00943DAB" w14:paraId="77866277"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649F1F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11:5</w:t>
            </w:r>
          </w:p>
        </w:tc>
        <w:tc>
          <w:tcPr>
            <w:tcW w:w="4139" w:type="dxa"/>
            <w:shd w:val="clear" w:color="auto" w:fill="FFFFFF"/>
            <w:tcMar>
              <w:top w:w="68" w:type="dxa"/>
              <w:left w:w="28" w:type="dxa"/>
              <w:bottom w:w="0" w:type="dxa"/>
              <w:right w:w="28" w:type="dxa"/>
            </w:tcMar>
            <w:hideMark/>
          </w:tcPr>
          <w:p w:rsidRPr="000F355F" w:rsidR="002B2CD0" w:rsidP="004C6F2E" w:rsidRDefault="002B2CD0" w14:paraId="47958A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4EF2BC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514912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7B5B45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w:t>
            </w:r>
          </w:p>
        </w:tc>
      </w:tr>
      <w:tr w:rsidRPr="000F355F" w:rsidR="002B2CD0" w:rsidTr="00943DAB" w14:paraId="5C2532F8"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797C72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12:1</w:t>
            </w:r>
          </w:p>
        </w:tc>
        <w:tc>
          <w:tcPr>
            <w:tcW w:w="4139" w:type="dxa"/>
            <w:shd w:val="clear" w:color="auto" w:fill="FFFFFF"/>
            <w:tcMar>
              <w:top w:w="68" w:type="dxa"/>
              <w:left w:w="28" w:type="dxa"/>
              <w:bottom w:w="0" w:type="dxa"/>
              <w:right w:w="28" w:type="dxa"/>
            </w:tcMar>
            <w:hideMark/>
          </w:tcPr>
          <w:p w:rsidRPr="000F355F" w:rsidR="002B2CD0" w:rsidP="004C6F2E" w:rsidRDefault="002B2CD0" w14:paraId="363342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6787C2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5E2BB1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4D51F4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w:t>
            </w:r>
          </w:p>
        </w:tc>
      </w:tr>
      <w:tr w:rsidRPr="000F355F" w:rsidR="002B2CD0" w:rsidTr="00943DAB" w14:paraId="132AD04D"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1A2139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12:2</w:t>
            </w:r>
          </w:p>
        </w:tc>
        <w:tc>
          <w:tcPr>
            <w:tcW w:w="4139" w:type="dxa"/>
            <w:shd w:val="clear" w:color="auto" w:fill="FFFFFF"/>
            <w:tcMar>
              <w:top w:w="68" w:type="dxa"/>
              <w:left w:w="28" w:type="dxa"/>
              <w:bottom w:w="0" w:type="dxa"/>
              <w:right w:w="28" w:type="dxa"/>
            </w:tcMar>
            <w:hideMark/>
          </w:tcPr>
          <w:p w:rsidRPr="000F355F" w:rsidR="002B2CD0" w:rsidP="004C6F2E" w:rsidRDefault="002B2CD0" w14:paraId="07B7E6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351E3F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−88</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6464F9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−88</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10CC92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−38</w:t>
            </w:r>
          </w:p>
        </w:tc>
      </w:tr>
      <w:tr w:rsidRPr="000F355F" w:rsidR="002B2CD0" w:rsidTr="00943DAB" w14:paraId="5E7ED665"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6C85CD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13:3</w:t>
            </w:r>
          </w:p>
        </w:tc>
        <w:tc>
          <w:tcPr>
            <w:tcW w:w="4139" w:type="dxa"/>
            <w:shd w:val="clear" w:color="auto" w:fill="FFFFFF"/>
            <w:tcMar>
              <w:top w:w="68" w:type="dxa"/>
              <w:left w:w="28" w:type="dxa"/>
              <w:bottom w:w="0" w:type="dxa"/>
              <w:right w:w="28" w:type="dxa"/>
            </w:tcMar>
            <w:hideMark/>
          </w:tcPr>
          <w:p w:rsidRPr="000F355F" w:rsidR="002B2CD0" w:rsidP="004C6F2E" w:rsidRDefault="002B2CD0" w14:paraId="6421C6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7ED0EF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65</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307C76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65</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31D89F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65</w:t>
            </w:r>
          </w:p>
        </w:tc>
      </w:tr>
      <w:tr w:rsidRPr="000F355F" w:rsidR="002B2CD0" w:rsidTr="00943DAB" w14:paraId="48941542"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42F3DB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13:4</w:t>
            </w:r>
          </w:p>
        </w:tc>
        <w:tc>
          <w:tcPr>
            <w:tcW w:w="4139" w:type="dxa"/>
            <w:shd w:val="clear" w:color="auto" w:fill="FFFFFF"/>
            <w:tcMar>
              <w:top w:w="68" w:type="dxa"/>
              <w:left w:w="28" w:type="dxa"/>
              <w:bottom w:w="0" w:type="dxa"/>
              <w:right w:w="28" w:type="dxa"/>
            </w:tcMar>
            <w:hideMark/>
          </w:tcPr>
          <w:p w:rsidRPr="000F355F" w:rsidR="002B2CD0" w:rsidP="004C6F2E" w:rsidRDefault="002B2CD0" w14:paraId="2049CB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4A0CE4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6BB5DA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3A9386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w:t>
            </w:r>
          </w:p>
        </w:tc>
      </w:tr>
      <w:tr w:rsidRPr="000F355F" w:rsidR="002B2CD0" w:rsidTr="00943DAB" w14:paraId="32DE5C9C"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740064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14:1</w:t>
            </w:r>
          </w:p>
        </w:tc>
        <w:tc>
          <w:tcPr>
            <w:tcW w:w="4139" w:type="dxa"/>
            <w:shd w:val="clear" w:color="auto" w:fill="FFFFFF"/>
            <w:tcMar>
              <w:top w:w="68" w:type="dxa"/>
              <w:left w:w="28" w:type="dxa"/>
              <w:bottom w:w="0" w:type="dxa"/>
              <w:right w:w="28" w:type="dxa"/>
            </w:tcMar>
            <w:hideMark/>
          </w:tcPr>
          <w:p w:rsidRPr="000F355F" w:rsidR="002B2CD0" w:rsidP="004C6F2E" w:rsidRDefault="002B2CD0" w14:paraId="4E1420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Bidrag till folkbildningen</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75227E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−905</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474B1C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−940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278BA2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−788</w:t>
            </w:r>
          </w:p>
        </w:tc>
      </w:tr>
      <w:tr w:rsidRPr="000F355F" w:rsidR="002B2CD0" w:rsidTr="00943DAB" w14:paraId="2D2650C8"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179391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14:3</w:t>
            </w:r>
          </w:p>
        </w:tc>
        <w:tc>
          <w:tcPr>
            <w:tcW w:w="4139" w:type="dxa"/>
            <w:shd w:val="clear" w:color="auto" w:fill="FFFFFF"/>
            <w:tcMar>
              <w:top w:w="68" w:type="dxa"/>
              <w:left w:w="28" w:type="dxa"/>
              <w:bottom w:w="0" w:type="dxa"/>
              <w:right w:w="28" w:type="dxa"/>
            </w:tcMar>
            <w:hideMark/>
          </w:tcPr>
          <w:p w:rsidRPr="000F355F" w:rsidR="002B2CD0" w:rsidP="004C6F2E" w:rsidRDefault="002B2CD0" w14:paraId="1331A6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Särskilda insatser inom folkbildningen</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72C3B3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58DD3A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3A0D59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2B2CD0" w:rsidTr="00943DAB" w14:paraId="72782E21"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31F5E2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15:1</w:t>
            </w:r>
          </w:p>
        </w:tc>
        <w:tc>
          <w:tcPr>
            <w:tcW w:w="4139" w:type="dxa"/>
            <w:shd w:val="clear" w:color="auto" w:fill="FFFFFF"/>
            <w:tcMar>
              <w:top w:w="68" w:type="dxa"/>
              <w:left w:w="28" w:type="dxa"/>
              <w:bottom w:w="0" w:type="dxa"/>
              <w:right w:w="28" w:type="dxa"/>
            </w:tcMar>
            <w:hideMark/>
          </w:tcPr>
          <w:p w:rsidRPr="000F355F" w:rsidR="002B2CD0" w:rsidP="004C6F2E" w:rsidRDefault="002B2CD0" w14:paraId="4104B3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6C68F9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123380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5CD500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w:t>
            </w:r>
          </w:p>
        </w:tc>
      </w:tr>
      <w:tr w:rsidRPr="000F355F" w:rsidR="002B2CD0" w:rsidTr="00943DAB" w14:paraId="0675608F"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078EAA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0F355F" w:rsidR="002B2CD0" w:rsidP="004C6F2E" w:rsidRDefault="002B2CD0" w14:paraId="0738ED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Produktionsrabatt film</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2DEEB8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3A28DD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4CC040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300</w:t>
            </w:r>
          </w:p>
        </w:tc>
      </w:tr>
      <w:tr w:rsidRPr="000F355F" w:rsidR="002B2CD0" w:rsidTr="00943DAB" w14:paraId="37C73B19"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60060D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99:2</w:t>
            </w:r>
          </w:p>
        </w:tc>
        <w:tc>
          <w:tcPr>
            <w:tcW w:w="4139" w:type="dxa"/>
            <w:shd w:val="clear" w:color="auto" w:fill="FFFFFF"/>
            <w:tcMar>
              <w:top w:w="68" w:type="dxa"/>
              <w:left w:w="28" w:type="dxa"/>
              <w:bottom w:w="0" w:type="dxa"/>
              <w:right w:w="28" w:type="dxa"/>
            </w:tcMar>
            <w:hideMark/>
          </w:tcPr>
          <w:p w:rsidRPr="000F355F" w:rsidR="002B2CD0" w:rsidP="004C6F2E" w:rsidRDefault="002B2CD0" w14:paraId="6334CF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Kulturreservat</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7C1B15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33</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360C9A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33</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1C9268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33</w:t>
            </w:r>
          </w:p>
        </w:tc>
      </w:tr>
      <w:tr w:rsidRPr="000F355F" w:rsidR="002B2CD0" w:rsidTr="00943DAB" w14:paraId="23B1BB3F"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7132FE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99:3</w:t>
            </w:r>
          </w:p>
        </w:tc>
        <w:tc>
          <w:tcPr>
            <w:tcW w:w="4139" w:type="dxa"/>
            <w:shd w:val="clear" w:color="auto" w:fill="FFFFFF"/>
            <w:tcMar>
              <w:top w:w="68" w:type="dxa"/>
              <w:left w:w="28" w:type="dxa"/>
              <w:bottom w:w="0" w:type="dxa"/>
              <w:right w:w="28" w:type="dxa"/>
            </w:tcMar>
            <w:hideMark/>
          </w:tcPr>
          <w:p w:rsidRPr="000F355F" w:rsidR="002B2CD0" w:rsidP="004C6F2E" w:rsidRDefault="002B2CD0" w14:paraId="4C484B7A" w14:textId="2B16BC7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Kulturarvs</w:t>
            </w:r>
            <w:r w:rsidR="00FA7293">
              <w:rPr>
                <w:rFonts w:ascii="Times New Roman" w:hAnsi="Times New Roman" w:eastAsia="Times New Roman" w:cs="Times New Roman"/>
                <w:color w:val="000000"/>
                <w:kern w:val="0"/>
                <w:sz w:val="20"/>
                <w:szCs w:val="20"/>
                <w:lang w:eastAsia="sv-SE"/>
                <w14:numSpacing w14:val="default"/>
              </w:rPr>
              <w:t>rot</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0C8467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4E8D28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184B81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160</w:t>
            </w:r>
          </w:p>
        </w:tc>
      </w:tr>
      <w:tr w:rsidRPr="000F355F" w:rsidR="002B2CD0" w:rsidTr="00943DAB" w14:paraId="6CD3D426"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746928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99:4</w:t>
            </w:r>
          </w:p>
        </w:tc>
        <w:tc>
          <w:tcPr>
            <w:tcW w:w="4139" w:type="dxa"/>
            <w:shd w:val="clear" w:color="auto" w:fill="FFFFFF"/>
            <w:tcMar>
              <w:top w:w="68" w:type="dxa"/>
              <w:left w:w="28" w:type="dxa"/>
              <w:bottom w:w="0" w:type="dxa"/>
              <w:right w:w="28" w:type="dxa"/>
            </w:tcMar>
            <w:hideMark/>
          </w:tcPr>
          <w:p w:rsidRPr="000F355F" w:rsidR="002B2CD0" w:rsidP="004C6F2E" w:rsidRDefault="002B2CD0" w14:paraId="014903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Kulturarvsfond</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6920E2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2DB0FD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7A0354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r>
      <w:tr w:rsidRPr="000F355F" w:rsidR="002B2CD0" w:rsidTr="00943DAB" w14:paraId="0B78F95C"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157EA0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99:5</w:t>
            </w:r>
          </w:p>
        </w:tc>
        <w:tc>
          <w:tcPr>
            <w:tcW w:w="4139" w:type="dxa"/>
            <w:shd w:val="clear" w:color="auto" w:fill="FFFFFF"/>
            <w:tcMar>
              <w:top w:w="68" w:type="dxa"/>
              <w:left w:w="28" w:type="dxa"/>
              <w:bottom w:w="0" w:type="dxa"/>
              <w:right w:w="28" w:type="dxa"/>
            </w:tcMar>
            <w:hideMark/>
          </w:tcPr>
          <w:p w:rsidRPr="000F355F" w:rsidR="002B2CD0" w:rsidP="004C6F2E" w:rsidRDefault="002B2CD0" w14:paraId="35D7A1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Skapande äldreomsorg</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2C6DDA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35</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0D51E8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35</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1A5A0B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35</w:t>
            </w:r>
          </w:p>
        </w:tc>
      </w:tr>
      <w:tr w:rsidRPr="000F355F" w:rsidR="002B2CD0" w:rsidTr="00943DAB" w14:paraId="4112B66B"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3B0304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lastRenderedPageBreak/>
              <w:t>99:6</w:t>
            </w:r>
          </w:p>
        </w:tc>
        <w:tc>
          <w:tcPr>
            <w:tcW w:w="4139" w:type="dxa"/>
            <w:shd w:val="clear" w:color="auto" w:fill="FFFFFF"/>
            <w:tcMar>
              <w:top w:w="68" w:type="dxa"/>
              <w:left w:w="28" w:type="dxa"/>
              <w:bottom w:w="0" w:type="dxa"/>
              <w:right w:w="28" w:type="dxa"/>
            </w:tcMar>
            <w:hideMark/>
          </w:tcPr>
          <w:p w:rsidRPr="000F355F" w:rsidR="002B2CD0" w:rsidP="004C6F2E" w:rsidRDefault="002B2CD0" w14:paraId="7DD296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Öppna museer</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12D247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2803A7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2F4690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150</w:t>
            </w:r>
          </w:p>
        </w:tc>
      </w:tr>
      <w:tr w:rsidRPr="000F355F" w:rsidR="002B2CD0" w:rsidTr="00943DAB" w14:paraId="467272F8"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05ED0E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99:7</w:t>
            </w:r>
          </w:p>
        </w:tc>
        <w:tc>
          <w:tcPr>
            <w:tcW w:w="4139" w:type="dxa"/>
            <w:shd w:val="clear" w:color="auto" w:fill="FFFFFF"/>
            <w:tcMar>
              <w:top w:w="68" w:type="dxa"/>
              <w:left w:w="28" w:type="dxa"/>
              <w:bottom w:w="0" w:type="dxa"/>
              <w:right w:w="28" w:type="dxa"/>
            </w:tcMar>
            <w:hideMark/>
          </w:tcPr>
          <w:p w:rsidRPr="000F355F" w:rsidR="002B2CD0" w:rsidP="004C6F2E" w:rsidRDefault="002B2CD0" w14:paraId="7254DF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Stimulansbidrag kulturmiljökompetens</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3D1CFF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1C8464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1E1C80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r>
      <w:tr w:rsidRPr="000F355F" w:rsidR="002B2CD0" w:rsidTr="00943DAB" w14:paraId="7121DEF1"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2FB177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99:8</w:t>
            </w:r>
          </w:p>
        </w:tc>
        <w:tc>
          <w:tcPr>
            <w:tcW w:w="4139" w:type="dxa"/>
            <w:shd w:val="clear" w:color="auto" w:fill="FFFFFF"/>
            <w:tcMar>
              <w:top w:w="68" w:type="dxa"/>
              <w:left w:w="28" w:type="dxa"/>
              <w:bottom w:w="0" w:type="dxa"/>
              <w:right w:w="28" w:type="dxa"/>
            </w:tcMar>
            <w:hideMark/>
          </w:tcPr>
          <w:p w:rsidRPr="000F355F" w:rsidR="002B2CD0" w:rsidP="004C6F2E" w:rsidRDefault="002B2CD0" w14:paraId="462F0B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Stimulansbidrag kultur i vården</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15E65D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35</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419601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35</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32D003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35</w:t>
            </w:r>
          </w:p>
        </w:tc>
      </w:tr>
      <w:tr w:rsidRPr="000F355F" w:rsidR="002B2CD0" w:rsidTr="00943DAB" w14:paraId="1492E206"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3B72C7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99:9</w:t>
            </w:r>
          </w:p>
        </w:tc>
        <w:tc>
          <w:tcPr>
            <w:tcW w:w="4139" w:type="dxa"/>
            <w:shd w:val="clear" w:color="auto" w:fill="FFFFFF"/>
            <w:tcMar>
              <w:top w:w="68" w:type="dxa"/>
              <w:left w:w="28" w:type="dxa"/>
              <w:bottom w:w="0" w:type="dxa"/>
              <w:right w:w="28" w:type="dxa"/>
            </w:tcMar>
            <w:hideMark/>
          </w:tcPr>
          <w:p w:rsidRPr="000F355F" w:rsidR="002B2CD0" w:rsidP="004C6F2E" w:rsidRDefault="002B2CD0" w14:paraId="3D53AE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Kulturlotsar och Sverigecenter</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4E67ED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295</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03FC63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295</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0488F1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295</w:t>
            </w:r>
          </w:p>
        </w:tc>
      </w:tr>
      <w:tr w:rsidRPr="000F355F" w:rsidR="002B2CD0" w:rsidTr="00943DAB" w14:paraId="4CA2C12B" w14:textId="77777777">
        <w:trPr>
          <w:trHeight w:val="170"/>
        </w:trPr>
        <w:tc>
          <w:tcPr>
            <w:tcW w:w="340" w:type="dxa"/>
            <w:shd w:val="clear" w:color="auto" w:fill="FFFFFF"/>
            <w:tcMar>
              <w:top w:w="68" w:type="dxa"/>
              <w:left w:w="28" w:type="dxa"/>
              <w:bottom w:w="0" w:type="dxa"/>
              <w:right w:w="28" w:type="dxa"/>
            </w:tcMar>
            <w:hideMark/>
          </w:tcPr>
          <w:p w:rsidRPr="000F355F" w:rsidR="002B2CD0" w:rsidP="004C6F2E" w:rsidRDefault="002B2CD0" w14:paraId="61F5C3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99:10</w:t>
            </w:r>
          </w:p>
        </w:tc>
        <w:tc>
          <w:tcPr>
            <w:tcW w:w="4139" w:type="dxa"/>
            <w:shd w:val="clear" w:color="auto" w:fill="FFFFFF"/>
            <w:tcMar>
              <w:top w:w="68" w:type="dxa"/>
              <w:left w:w="28" w:type="dxa"/>
              <w:bottom w:w="0" w:type="dxa"/>
              <w:right w:w="28" w:type="dxa"/>
            </w:tcMar>
            <w:hideMark/>
          </w:tcPr>
          <w:p w:rsidRPr="000F355F" w:rsidR="002B2CD0" w:rsidP="004C6F2E" w:rsidRDefault="002B2CD0" w14:paraId="2C4D0A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Bibliotekssatsning</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22A943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96</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5281D7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96</w:t>
            </w:r>
          </w:p>
        </w:tc>
        <w:tc>
          <w:tcPr>
            <w:tcW w:w="1418" w:type="dxa"/>
            <w:shd w:val="clear" w:color="auto" w:fill="FFFFFF"/>
            <w:tcMar>
              <w:top w:w="68" w:type="dxa"/>
              <w:left w:w="28" w:type="dxa"/>
              <w:bottom w:w="0" w:type="dxa"/>
              <w:right w:w="28" w:type="dxa"/>
            </w:tcMar>
            <w:vAlign w:val="bottom"/>
            <w:hideMark/>
          </w:tcPr>
          <w:p w:rsidRPr="000F355F" w:rsidR="002B2CD0" w:rsidP="004C6F2E" w:rsidRDefault="002B2CD0" w14:paraId="5A42B8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96</w:t>
            </w:r>
          </w:p>
        </w:tc>
      </w:tr>
      <w:tr w:rsidRPr="000F355F" w:rsidR="002B2CD0" w:rsidTr="00943DAB" w14:paraId="3A376B0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2B2CD0" w:rsidP="004C6F2E" w:rsidRDefault="002B2CD0" w14:paraId="1AD973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2B2CD0" w:rsidP="004C6F2E" w:rsidRDefault="002B2CD0" w14:paraId="233595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368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2B2CD0" w:rsidP="004C6F2E" w:rsidRDefault="002B2CD0" w14:paraId="59AC51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367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2B2CD0" w:rsidP="004C6F2E" w:rsidRDefault="002B2CD0" w14:paraId="42B524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661</w:t>
            </w:r>
          </w:p>
        </w:tc>
      </w:tr>
    </w:tbl>
    <w:p w:rsidRPr="00A01DA0" w:rsidR="004E3271" w:rsidP="00A01DA0" w:rsidRDefault="004E3271" w14:paraId="11CA294E" w14:textId="67DC40F2">
      <w:pPr>
        <w:pStyle w:val="Rubrik2numrerat"/>
      </w:pPr>
      <w:bookmarkStart w:name="_Toc82166445" w:id="183"/>
      <w:r w:rsidRPr="00A01DA0">
        <w:t>Utgiftsområde 18 Samhällsplanering, bostadsförsörjning och byggande samt konsumentpolitik</w:t>
      </w:r>
      <w:bookmarkEnd w:id="183"/>
    </w:p>
    <w:p w:rsidRPr="0061661A" w:rsidR="009148CD" w:rsidP="0061661A" w:rsidRDefault="009148CD" w14:paraId="0917E4C1" w14:textId="775463C3">
      <w:pPr>
        <w:pStyle w:val="Tabellrubrik"/>
      </w:pPr>
      <w:r w:rsidRPr="0061661A">
        <w:t>Avvikelser gentemot regeringen för utgiftsområde</w:t>
      </w:r>
      <w:r w:rsidRPr="0061661A" w:rsidR="00FA7293">
        <w:t xml:space="preserve"> </w:t>
      </w:r>
      <w:r w:rsidRPr="0061661A">
        <w:t>18</w:t>
      </w:r>
      <w:r w:rsidRPr="0061661A" w:rsidR="00FA7293">
        <w:t xml:space="preserve"> </w:t>
      </w:r>
      <w:r w:rsidRPr="0061661A">
        <w:t>Samhällsplanering, bostadsförsörjning och byggande samt konsumentpolitik</w:t>
      </w:r>
    </w:p>
    <w:p w:rsidRPr="0061661A" w:rsidR="009148CD" w:rsidP="0061661A" w:rsidRDefault="009148CD" w14:paraId="0931A232" w14:textId="77777777">
      <w:pPr>
        <w:pStyle w:val="Tabellunderrubrik"/>
      </w:pPr>
      <w:r w:rsidRPr="0061661A">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3"/>
        <w:gridCol w:w="3991"/>
        <w:gridCol w:w="1367"/>
        <w:gridCol w:w="1367"/>
        <w:gridCol w:w="1367"/>
      </w:tblGrid>
      <w:tr w:rsidRPr="000F355F" w:rsidR="009148CD" w:rsidTr="009148CD" w14:paraId="34D7A945"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502812D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2C6757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13A17A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9148CD" w:rsidTr="009148CD" w14:paraId="4A0E1165"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4C6F2E" w:rsidRDefault="009148CD" w14:paraId="50858F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4C6F2E" w:rsidRDefault="009148CD" w14:paraId="2ECC42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6D2D7A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04B196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2BE6A3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9148CD" w:rsidTr="009148CD" w14:paraId="5085EC83" w14:textId="77777777">
        <w:trPr>
          <w:trHeight w:val="170"/>
        </w:trPr>
        <w:tc>
          <w:tcPr>
            <w:tcW w:w="4139" w:type="dxa"/>
            <w:gridSpan w:val="5"/>
            <w:shd w:val="clear" w:color="auto" w:fill="FFFFFF"/>
            <w:tcMar>
              <w:top w:w="68" w:type="dxa"/>
              <w:left w:w="28" w:type="dxa"/>
              <w:bottom w:w="0" w:type="dxa"/>
              <w:right w:w="28" w:type="dxa"/>
            </w:tcMar>
            <w:hideMark/>
          </w:tcPr>
          <w:p w:rsidRPr="000F355F" w:rsidR="009148CD" w:rsidP="004C6F2E" w:rsidRDefault="009148CD" w14:paraId="18BE1DB2" w14:textId="27169C5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18</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Samhällsplanering, bostadsförsörjning och byggande samt konsumentpolitik</w:t>
            </w:r>
          </w:p>
        </w:tc>
      </w:tr>
      <w:tr w:rsidRPr="000F355F" w:rsidR="009148CD" w:rsidTr="00943DAB" w14:paraId="36F71D8D"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3CCF35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0F355F" w:rsidR="009148CD" w:rsidP="004C6F2E" w:rsidRDefault="009148CD" w14:paraId="7454CB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740502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7F3AFC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14FFDE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w:t>
            </w:r>
          </w:p>
        </w:tc>
      </w:tr>
      <w:tr w:rsidRPr="000F355F" w:rsidR="009148CD" w:rsidTr="00943DAB" w14:paraId="32C218C8"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413568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0F355F" w:rsidR="009148CD" w:rsidP="004C6F2E" w:rsidRDefault="009148CD" w14:paraId="3904BA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Lantmäteriet</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0570E7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575F96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09162C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250</w:t>
            </w:r>
          </w:p>
        </w:tc>
      </w:tr>
      <w:tr w:rsidRPr="000F355F" w:rsidR="009148CD" w:rsidTr="00943DAB" w14:paraId="11B60B7F"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5B3D75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0F355F" w:rsidR="009148CD" w:rsidP="004C6F2E" w:rsidRDefault="009148CD" w14:paraId="5FDABF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Energieffektivisering och renovering av flerbostadshus och utomhusmiljöer</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65F679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−900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3BAE5F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−2 400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2BA270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−1 000</w:t>
            </w:r>
          </w:p>
        </w:tc>
      </w:tr>
      <w:tr w:rsidRPr="000F355F" w:rsidR="009148CD" w:rsidTr="00943DAB" w14:paraId="528F17D2"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0FE3D3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0F355F" w:rsidR="009148CD" w:rsidP="004C6F2E" w:rsidRDefault="009148CD" w14:paraId="32439F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673C60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−3 150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12471D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−4 050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4D3057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−4 900</w:t>
            </w:r>
          </w:p>
        </w:tc>
      </w:tr>
      <w:tr w:rsidRPr="000F355F" w:rsidR="009148CD" w:rsidTr="00943DAB" w14:paraId="056AEEF7"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5691C5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0F355F" w:rsidR="009148CD" w:rsidP="004C6F2E" w:rsidRDefault="009148CD" w14:paraId="315792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Bidrag till åtgärder mot radon i bostäder</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07971B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4AF4D7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34</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2DFE07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34</w:t>
            </w:r>
          </w:p>
        </w:tc>
      </w:tr>
      <w:tr w:rsidRPr="000F355F" w:rsidR="009148CD" w:rsidTr="00943DAB" w14:paraId="60D32B11"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725E32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0F355F" w:rsidR="009148CD" w:rsidP="004C6F2E" w:rsidRDefault="009148CD" w14:paraId="22D671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Konsumentverket</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17DF06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61FB85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092EBB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w:t>
            </w:r>
          </w:p>
        </w:tc>
      </w:tr>
      <w:tr w:rsidRPr="000F355F" w:rsidR="009148CD" w:rsidTr="00943DAB" w14:paraId="40F97CEB"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202825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0F355F" w:rsidR="009148CD" w:rsidP="004C6F2E" w:rsidRDefault="009148CD" w14:paraId="3F3A83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Allmänna reklamationsnämnden</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42DCC9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2B250D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4773CF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w:t>
            </w:r>
          </w:p>
        </w:tc>
      </w:tr>
      <w:tr w:rsidRPr="000F355F" w:rsidR="009148CD" w:rsidTr="00943DAB" w14:paraId="5B761742"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3E3A08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0F355F" w:rsidR="009148CD" w:rsidP="004C6F2E" w:rsidRDefault="009148CD" w14:paraId="537755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Ökad trygghet i förorterna</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240CAB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152766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23A3BC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250</w:t>
            </w:r>
          </w:p>
        </w:tc>
      </w:tr>
      <w:tr w:rsidRPr="000F355F" w:rsidR="009148CD" w:rsidTr="00943DAB" w14:paraId="261E883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9148CD" w:rsidP="004C6F2E" w:rsidRDefault="009148CD" w14:paraId="5C6718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9148CD" w:rsidP="004C6F2E" w:rsidRDefault="009148CD" w14:paraId="7A2FDB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−3 562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9148CD" w:rsidP="004C6F2E" w:rsidRDefault="009148CD" w14:paraId="190855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−5 942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9148CD" w:rsidP="004C6F2E" w:rsidRDefault="009148CD" w14:paraId="6FD6FF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−5 392</w:t>
            </w:r>
          </w:p>
        </w:tc>
      </w:tr>
    </w:tbl>
    <w:p w:rsidRPr="00A01DA0" w:rsidR="004E3271" w:rsidP="00A01DA0" w:rsidRDefault="004E3271" w14:paraId="139F503C" w14:textId="5BA0F44D">
      <w:pPr>
        <w:pStyle w:val="Rubrik2numrerat"/>
      </w:pPr>
      <w:bookmarkStart w:name="_Toc82166446" w:id="184"/>
      <w:r w:rsidRPr="00A01DA0">
        <w:t>Utgiftsområde 19 Regional tillväxt</w:t>
      </w:r>
      <w:bookmarkEnd w:id="184"/>
    </w:p>
    <w:p w:rsidRPr="009A672D" w:rsidR="009148CD" w:rsidP="009A672D" w:rsidRDefault="009148CD" w14:paraId="5792D6CF" w14:textId="260FB877">
      <w:pPr>
        <w:pStyle w:val="Tabellrubrik"/>
      </w:pPr>
      <w:r w:rsidRPr="009A672D">
        <w:t>Avvikelser gentemot regeringen för utgiftsområde</w:t>
      </w:r>
      <w:r w:rsidRPr="009A672D" w:rsidR="00FA7293">
        <w:t xml:space="preserve"> </w:t>
      </w:r>
      <w:r w:rsidRPr="009A672D">
        <w:t>19</w:t>
      </w:r>
      <w:r w:rsidRPr="009A672D" w:rsidR="00FA7293">
        <w:t xml:space="preserve"> </w:t>
      </w:r>
      <w:r w:rsidRPr="009A672D">
        <w:t>Regional utveckling</w:t>
      </w:r>
    </w:p>
    <w:p w:rsidRPr="009A672D" w:rsidR="009148CD" w:rsidP="009A672D" w:rsidRDefault="009148CD" w14:paraId="506365AF" w14:textId="77777777">
      <w:pPr>
        <w:pStyle w:val="Tabellunderrubrik"/>
      </w:pPr>
      <w:r w:rsidRPr="009A672D">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27"/>
        <w:gridCol w:w="1380"/>
        <w:gridCol w:w="1380"/>
        <w:gridCol w:w="1380"/>
      </w:tblGrid>
      <w:tr w:rsidRPr="000F355F" w:rsidR="009148CD" w:rsidTr="009148CD" w14:paraId="05A0AF80"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1040D55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22458A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60F081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9148CD" w:rsidTr="009148CD" w14:paraId="7C8AF925"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4C6F2E" w:rsidRDefault="009148CD" w14:paraId="007970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4C6F2E" w:rsidRDefault="009148CD" w14:paraId="4DE2B3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0D1FF9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1EB3B4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6F1465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9148CD" w:rsidTr="009148CD" w14:paraId="5A9655C6" w14:textId="77777777">
        <w:trPr>
          <w:trHeight w:val="170"/>
        </w:trPr>
        <w:tc>
          <w:tcPr>
            <w:tcW w:w="4139" w:type="dxa"/>
            <w:gridSpan w:val="5"/>
            <w:shd w:val="clear" w:color="auto" w:fill="FFFFFF"/>
            <w:tcMar>
              <w:top w:w="68" w:type="dxa"/>
              <w:left w:w="28" w:type="dxa"/>
              <w:bottom w:w="0" w:type="dxa"/>
              <w:right w:w="28" w:type="dxa"/>
            </w:tcMar>
            <w:hideMark/>
          </w:tcPr>
          <w:p w:rsidRPr="000F355F" w:rsidR="009148CD" w:rsidP="004C6F2E" w:rsidRDefault="009148CD" w14:paraId="7A84FACC" w14:textId="323EC4C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19</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Regional utveckling</w:t>
            </w:r>
          </w:p>
        </w:tc>
      </w:tr>
      <w:tr w:rsidRPr="000F355F" w:rsidR="009148CD" w:rsidTr="009148CD" w14:paraId="164638BE"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54657B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0F355F" w:rsidR="009148CD" w:rsidP="004C6F2E" w:rsidRDefault="009148CD" w14:paraId="544F00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Transportbidrag</w:t>
            </w:r>
          </w:p>
        </w:tc>
        <w:tc>
          <w:tcPr>
            <w:tcW w:w="1418" w:type="dxa"/>
            <w:shd w:val="clear" w:color="auto" w:fill="FFFFFF"/>
            <w:tcMar>
              <w:top w:w="68" w:type="dxa"/>
              <w:left w:w="28" w:type="dxa"/>
              <w:bottom w:w="0" w:type="dxa"/>
              <w:right w:w="28" w:type="dxa"/>
            </w:tcMar>
            <w:hideMark/>
          </w:tcPr>
          <w:p w:rsidRPr="000F355F" w:rsidR="009148CD" w:rsidP="004C6F2E" w:rsidRDefault="009148CD" w14:paraId="75DD53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39</w:t>
            </w:r>
          </w:p>
        </w:tc>
        <w:tc>
          <w:tcPr>
            <w:tcW w:w="1418" w:type="dxa"/>
            <w:shd w:val="clear" w:color="auto" w:fill="FFFFFF"/>
            <w:tcMar>
              <w:top w:w="68" w:type="dxa"/>
              <w:left w:w="28" w:type="dxa"/>
              <w:bottom w:w="0" w:type="dxa"/>
              <w:right w:w="28" w:type="dxa"/>
            </w:tcMar>
            <w:hideMark/>
          </w:tcPr>
          <w:p w:rsidRPr="000F355F" w:rsidR="009148CD" w:rsidP="004C6F2E" w:rsidRDefault="009148CD" w14:paraId="46E17E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39</w:t>
            </w:r>
          </w:p>
        </w:tc>
        <w:tc>
          <w:tcPr>
            <w:tcW w:w="1418" w:type="dxa"/>
            <w:shd w:val="clear" w:color="auto" w:fill="FFFFFF"/>
            <w:tcMar>
              <w:top w:w="68" w:type="dxa"/>
              <w:left w:w="28" w:type="dxa"/>
              <w:bottom w:w="0" w:type="dxa"/>
              <w:right w:w="28" w:type="dxa"/>
            </w:tcMar>
            <w:hideMark/>
          </w:tcPr>
          <w:p w:rsidRPr="000F355F" w:rsidR="009148CD" w:rsidP="004C6F2E" w:rsidRDefault="009148CD" w14:paraId="53C3B6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39</w:t>
            </w:r>
          </w:p>
        </w:tc>
      </w:tr>
      <w:tr w:rsidRPr="000F355F" w:rsidR="009148CD" w:rsidTr="009148CD" w14:paraId="3778FCA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9148CD" w:rsidP="004C6F2E" w:rsidRDefault="009148CD" w14:paraId="1EFBA0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365583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099A70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04C93E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39</w:t>
            </w:r>
          </w:p>
        </w:tc>
      </w:tr>
    </w:tbl>
    <w:p w:rsidR="00AF62C9" w:rsidRDefault="00AF62C9" w14:paraId="7F960D4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cs="Times New Roman" w:eastAsiaTheme="majorEastAsia"/>
          <w:bCs/>
          <w:kern w:val="0"/>
          <w:sz w:val="32"/>
          <w:szCs w:val="26"/>
          <w14:numSpacing w14:val="default"/>
        </w:rPr>
      </w:pPr>
      <w:r>
        <w:br w:type="page"/>
      </w:r>
    </w:p>
    <w:p w:rsidRPr="00A01DA0" w:rsidR="004E3271" w:rsidP="00A01DA0" w:rsidRDefault="004E3271" w14:paraId="61D5B86E" w14:textId="6D5C0E1B">
      <w:pPr>
        <w:pStyle w:val="Rubrik2numrerat"/>
      </w:pPr>
      <w:bookmarkStart w:name="_Toc82166447" w:id="185"/>
      <w:r w:rsidRPr="00A01DA0">
        <w:lastRenderedPageBreak/>
        <w:t>Utgiftsområde 20 Allmän miljö- och naturvård</w:t>
      </w:r>
      <w:bookmarkEnd w:id="185"/>
    </w:p>
    <w:p w:rsidRPr="009A672D" w:rsidR="009148CD" w:rsidP="009A672D" w:rsidRDefault="009148CD" w14:paraId="12CED0F0" w14:textId="24E14FE1">
      <w:pPr>
        <w:pStyle w:val="Tabellrubrik"/>
      </w:pPr>
      <w:r w:rsidRPr="009A672D">
        <w:t>Avvikelser gentemot regeringen för utgiftsområde</w:t>
      </w:r>
      <w:r w:rsidRPr="009A672D" w:rsidR="00FA7293">
        <w:t xml:space="preserve"> </w:t>
      </w:r>
      <w:r w:rsidRPr="009A672D">
        <w:t>20</w:t>
      </w:r>
      <w:r w:rsidRPr="009A672D" w:rsidR="00FA7293">
        <w:t xml:space="preserve"> </w:t>
      </w:r>
      <w:r w:rsidRPr="009A672D">
        <w:t>Allmän miljö- och naturvård</w:t>
      </w:r>
    </w:p>
    <w:p w:rsidRPr="009A672D" w:rsidR="009148CD" w:rsidP="009A672D" w:rsidRDefault="009148CD" w14:paraId="5AE447B4" w14:textId="77777777">
      <w:pPr>
        <w:pStyle w:val="Tabellunderrubrik"/>
      </w:pPr>
      <w:r w:rsidRPr="009A672D">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86"/>
        <w:gridCol w:w="1369"/>
        <w:gridCol w:w="1369"/>
        <w:gridCol w:w="1369"/>
      </w:tblGrid>
      <w:tr w:rsidRPr="000F355F" w:rsidR="009148CD" w:rsidTr="009148CD" w14:paraId="62991BAC"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029F9BF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402FD2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05BDEF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9148CD" w:rsidTr="009148CD" w14:paraId="3DEB18A4"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4C6F2E" w:rsidRDefault="009148CD" w14:paraId="26C775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4C6F2E" w:rsidRDefault="009148CD" w14:paraId="4CE3EA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5EB615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0A685F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61315D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9148CD" w:rsidTr="009148CD" w14:paraId="1BDDEF4C" w14:textId="77777777">
        <w:trPr>
          <w:trHeight w:val="170"/>
        </w:trPr>
        <w:tc>
          <w:tcPr>
            <w:tcW w:w="4139" w:type="dxa"/>
            <w:gridSpan w:val="5"/>
            <w:shd w:val="clear" w:color="auto" w:fill="FFFFFF"/>
            <w:tcMar>
              <w:top w:w="68" w:type="dxa"/>
              <w:left w:w="28" w:type="dxa"/>
              <w:bottom w:w="0" w:type="dxa"/>
              <w:right w:w="28" w:type="dxa"/>
            </w:tcMar>
            <w:hideMark/>
          </w:tcPr>
          <w:p w:rsidRPr="000F355F" w:rsidR="009148CD" w:rsidP="004C6F2E" w:rsidRDefault="009148CD" w14:paraId="7F1D233E" w14:textId="68DB3CB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20</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Allmän miljö- och naturvård</w:t>
            </w:r>
          </w:p>
        </w:tc>
      </w:tr>
      <w:tr w:rsidRPr="000F355F" w:rsidR="009148CD" w:rsidTr="00943DAB" w14:paraId="65FFF051"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2C31EE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0F355F" w:rsidR="009148CD" w:rsidP="004C6F2E" w:rsidRDefault="009148CD" w14:paraId="128958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3A1BEC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5C42E8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−91</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0DF0B2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r>
      <w:tr w:rsidRPr="000F355F" w:rsidR="009148CD" w:rsidTr="00943DAB" w14:paraId="167891BE"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26B34C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0F355F" w:rsidR="009148CD" w:rsidP="004C6F2E" w:rsidRDefault="009148CD" w14:paraId="4793A5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063005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7B49D3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5A33F6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9148CD" w:rsidTr="00943DAB" w14:paraId="18C75397"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2A7BD4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0F355F" w:rsidR="009148CD" w:rsidP="004C6F2E" w:rsidRDefault="009148CD" w14:paraId="6B98FD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6744EF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5AA41D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651CB1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w:t>
            </w:r>
          </w:p>
        </w:tc>
      </w:tr>
      <w:tr w:rsidRPr="000F355F" w:rsidR="009148CD" w:rsidTr="00943DAB" w14:paraId="3DABDD3B"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31DE7B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0F355F" w:rsidR="009148CD" w:rsidP="004C6F2E" w:rsidRDefault="009148CD" w14:paraId="3F3C9C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135C35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536C9D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08DA66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r>
      <w:tr w:rsidRPr="000F355F" w:rsidR="009148CD" w:rsidTr="00943DAB" w14:paraId="3F827C39"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0552E4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0F355F" w:rsidR="009148CD" w:rsidP="004C6F2E" w:rsidRDefault="009148CD" w14:paraId="580DE6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Klimatbonus</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286389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−2 910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0DAD03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−2 960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416E4C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−2 970</w:t>
            </w:r>
          </w:p>
        </w:tc>
      </w:tr>
      <w:tr w:rsidRPr="000F355F" w:rsidR="009148CD" w:rsidTr="00943DAB" w14:paraId="5C7C7F82"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0BE46B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0F355F" w:rsidR="009148CD" w:rsidP="004C6F2E" w:rsidRDefault="009148CD" w14:paraId="550964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646837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0D2D11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150784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r>
      <w:tr w:rsidRPr="000F355F" w:rsidR="009148CD" w:rsidTr="00943DAB" w14:paraId="13A1F89A"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2F347C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1:11</w:t>
            </w:r>
          </w:p>
        </w:tc>
        <w:tc>
          <w:tcPr>
            <w:tcW w:w="4139" w:type="dxa"/>
            <w:shd w:val="clear" w:color="auto" w:fill="FFFFFF"/>
            <w:tcMar>
              <w:top w:w="68" w:type="dxa"/>
              <w:left w:w="28" w:type="dxa"/>
              <w:bottom w:w="0" w:type="dxa"/>
              <w:right w:w="28" w:type="dxa"/>
            </w:tcMar>
            <w:hideMark/>
          </w:tcPr>
          <w:p w:rsidRPr="000F355F" w:rsidR="009148CD" w:rsidP="004C6F2E" w:rsidRDefault="009148CD" w14:paraId="0B8D0E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3D7B1F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376917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55A770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r>
      <w:tr w:rsidRPr="000F355F" w:rsidR="009148CD" w:rsidTr="00943DAB" w14:paraId="24E77921"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47CADA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1:12</w:t>
            </w:r>
          </w:p>
        </w:tc>
        <w:tc>
          <w:tcPr>
            <w:tcW w:w="4139" w:type="dxa"/>
            <w:shd w:val="clear" w:color="auto" w:fill="FFFFFF"/>
            <w:tcMar>
              <w:top w:w="68" w:type="dxa"/>
              <w:left w:w="28" w:type="dxa"/>
              <w:bottom w:w="0" w:type="dxa"/>
              <w:right w:w="28" w:type="dxa"/>
            </w:tcMar>
            <w:hideMark/>
          </w:tcPr>
          <w:p w:rsidRPr="000F355F" w:rsidR="009148CD" w:rsidP="004C6F2E" w:rsidRDefault="009148CD" w14:paraId="4C296C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6C36FD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265</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14BAFB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265</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6440CC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265</w:t>
            </w:r>
          </w:p>
        </w:tc>
      </w:tr>
      <w:tr w:rsidRPr="000F355F" w:rsidR="009148CD" w:rsidTr="00943DAB" w14:paraId="1E9606A1"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5F1EB9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1:14</w:t>
            </w:r>
          </w:p>
        </w:tc>
        <w:tc>
          <w:tcPr>
            <w:tcW w:w="4139" w:type="dxa"/>
            <w:shd w:val="clear" w:color="auto" w:fill="FFFFFF"/>
            <w:tcMar>
              <w:top w:w="68" w:type="dxa"/>
              <w:left w:w="28" w:type="dxa"/>
              <w:bottom w:w="0" w:type="dxa"/>
              <w:right w:w="28" w:type="dxa"/>
            </w:tcMar>
            <w:hideMark/>
          </w:tcPr>
          <w:p w:rsidRPr="000F355F" w:rsidR="009148CD" w:rsidP="004C6F2E" w:rsidRDefault="009148CD" w14:paraId="38B8E3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28011A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−800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4D594B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−800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75B0E6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−300</w:t>
            </w:r>
          </w:p>
        </w:tc>
      </w:tr>
      <w:tr w:rsidRPr="000F355F" w:rsidR="009148CD" w:rsidTr="00943DAB" w14:paraId="776F907B"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7C890D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1:16</w:t>
            </w:r>
          </w:p>
        </w:tc>
        <w:tc>
          <w:tcPr>
            <w:tcW w:w="4139" w:type="dxa"/>
            <w:shd w:val="clear" w:color="auto" w:fill="FFFFFF"/>
            <w:tcMar>
              <w:top w:w="68" w:type="dxa"/>
              <w:left w:w="28" w:type="dxa"/>
              <w:bottom w:w="0" w:type="dxa"/>
              <w:right w:w="28" w:type="dxa"/>
            </w:tcMar>
            <w:hideMark/>
          </w:tcPr>
          <w:p w:rsidRPr="000F355F" w:rsidR="009148CD" w:rsidP="004C6F2E" w:rsidRDefault="009148CD" w14:paraId="30DD9E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410BF9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−1 935</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037EDC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−1 955</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34E95B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−700</w:t>
            </w:r>
          </w:p>
        </w:tc>
      </w:tr>
      <w:tr w:rsidRPr="000F355F" w:rsidR="009148CD" w:rsidTr="00943DAB" w14:paraId="4768FEDD"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0E06B0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1:17</w:t>
            </w:r>
          </w:p>
        </w:tc>
        <w:tc>
          <w:tcPr>
            <w:tcW w:w="4139" w:type="dxa"/>
            <w:shd w:val="clear" w:color="auto" w:fill="FFFFFF"/>
            <w:tcMar>
              <w:top w:w="68" w:type="dxa"/>
              <w:left w:w="28" w:type="dxa"/>
              <w:bottom w:w="0" w:type="dxa"/>
              <w:right w:w="28" w:type="dxa"/>
            </w:tcMar>
            <w:hideMark/>
          </w:tcPr>
          <w:p w:rsidRPr="000F355F" w:rsidR="009148CD" w:rsidP="004C6F2E" w:rsidRDefault="009148CD" w14:paraId="31A275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4084D1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426250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−180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50AAE6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−130</w:t>
            </w:r>
          </w:p>
        </w:tc>
      </w:tr>
      <w:tr w:rsidRPr="000F355F" w:rsidR="009148CD" w:rsidTr="00943DAB" w14:paraId="541A09DA"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220641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1:18</w:t>
            </w:r>
          </w:p>
        </w:tc>
        <w:tc>
          <w:tcPr>
            <w:tcW w:w="4139" w:type="dxa"/>
            <w:shd w:val="clear" w:color="auto" w:fill="FFFFFF"/>
            <w:tcMar>
              <w:top w:w="68" w:type="dxa"/>
              <w:left w:w="28" w:type="dxa"/>
              <w:bottom w:w="0" w:type="dxa"/>
              <w:right w:w="28" w:type="dxa"/>
            </w:tcMar>
            <w:hideMark/>
          </w:tcPr>
          <w:p w:rsidRPr="000F355F" w:rsidR="009148CD" w:rsidP="004C6F2E" w:rsidRDefault="009148CD" w14:paraId="64FA3E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Stöd för gröna och trygga samhällen</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6F3315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15D5AA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40ECB6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9148CD" w:rsidTr="00943DAB" w14:paraId="602CFE45"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05F8C9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1:19</w:t>
            </w:r>
          </w:p>
        </w:tc>
        <w:tc>
          <w:tcPr>
            <w:tcW w:w="4139" w:type="dxa"/>
            <w:shd w:val="clear" w:color="auto" w:fill="FFFFFF"/>
            <w:tcMar>
              <w:top w:w="68" w:type="dxa"/>
              <w:left w:w="28" w:type="dxa"/>
              <w:bottom w:w="0" w:type="dxa"/>
              <w:right w:w="28" w:type="dxa"/>
            </w:tcMar>
            <w:hideMark/>
          </w:tcPr>
          <w:p w:rsidRPr="000F355F" w:rsidR="009148CD" w:rsidP="004C6F2E" w:rsidRDefault="009148CD" w14:paraId="344ECE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4E4AB0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−375</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225013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−375</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751275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−400</w:t>
            </w:r>
          </w:p>
        </w:tc>
      </w:tr>
      <w:tr w:rsidRPr="000F355F" w:rsidR="009148CD" w:rsidTr="00943DAB" w14:paraId="3668747B"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392391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0F355F" w:rsidR="009148CD" w:rsidP="004C6F2E" w:rsidRDefault="009148CD" w14:paraId="2494C5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7A7972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201B56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53CB39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w:t>
            </w:r>
          </w:p>
        </w:tc>
      </w:tr>
      <w:tr w:rsidRPr="000F355F" w:rsidR="009148CD" w:rsidTr="00943DAB" w14:paraId="5BB439DE"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60495B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0F355F" w:rsidR="009148CD" w:rsidP="004C6F2E" w:rsidRDefault="009148CD" w14:paraId="7956FF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Laddinfrastruktur elfordon</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1983DC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72A97D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6B37EE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250</w:t>
            </w:r>
          </w:p>
        </w:tc>
      </w:tr>
      <w:tr w:rsidRPr="000F355F" w:rsidR="009148CD" w:rsidTr="00943DAB" w14:paraId="5C982EB0"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2C1CEF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99:2</w:t>
            </w:r>
          </w:p>
        </w:tc>
        <w:tc>
          <w:tcPr>
            <w:tcW w:w="4139" w:type="dxa"/>
            <w:shd w:val="clear" w:color="auto" w:fill="FFFFFF"/>
            <w:tcMar>
              <w:top w:w="68" w:type="dxa"/>
              <w:left w:w="28" w:type="dxa"/>
              <w:bottom w:w="0" w:type="dxa"/>
              <w:right w:w="28" w:type="dxa"/>
            </w:tcMar>
            <w:hideMark/>
          </w:tcPr>
          <w:p w:rsidRPr="000F355F" w:rsidR="009148CD" w:rsidP="004C6F2E" w:rsidRDefault="009148CD" w14:paraId="6D0C04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Innovativ teknik för miljö och klimat</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01151A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21B14F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2A4CBA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500</w:t>
            </w:r>
          </w:p>
        </w:tc>
      </w:tr>
      <w:tr w:rsidRPr="000F355F" w:rsidR="009148CD" w:rsidTr="00943DAB" w14:paraId="718871FE"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554404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99:3</w:t>
            </w:r>
          </w:p>
        </w:tc>
        <w:tc>
          <w:tcPr>
            <w:tcW w:w="4139" w:type="dxa"/>
            <w:shd w:val="clear" w:color="auto" w:fill="FFFFFF"/>
            <w:tcMar>
              <w:top w:w="68" w:type="dxa"/>
              <w:left w:w="28" w:type="dxa"/>
              <w:bottom w:w="0" w:type="dxa"/>
              <w:right w:w="28" w:type="dxa"/>
            </w:tcMar>
            <w:hideMark/>
          </w:tcPr>
          <w:p w:rsidRPr="000F355F" w:rsidR="009148CD" w:rsidP="004C6F2E" w:rsidRDefault="009148CD" w14:paraId="2D7302E9" w14:textId="00822D4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xml:space="preserve">Förädlingsprojekt </w:t>
            </w:r>
            <w:r w:rsidR="00FA7293">
              <w:rPr>
                <w:rFonts w:ascii="Times New Roman" w:hAnsi="Times New Roman" w:eastAsia="Times New Roman" w:cs="Times New Roman"/>
                <w:color w:val="000000"/>
                <w:kern w:val="0"/>
                <w:sz w:val="20"/>
                <w:szCs w:val="20"/>
                <w:lang w:eastAsia="sv-SE"/>
                <w14:numSpacing w14:val="default"/>
              </w:rPr>
              <w:t>a</w:t>
            </w:r>
            <w:r w:rsidRPr="000F355F">
              <w:rPr>
                <w:rFonts w:ascii="Times New Roman" w:hAnsi="Times New Roman" w:eastAsia="Times New Roman" w:cs="Times New Roman"/>
                <w:color w:val="000000"/>
                <w:kern w:val="0"/>
                <w:sz w:val="20"/>
                <w:szCs w:val="20"/>
                <w:lang w:eastAsia="sv-SE"/>
                <w14:numSpacing w14:val="default"/>
              </w:rPr>
              <w:t xml:space="preserve">lm och </w:t>
            </w:r>
            <w:r w:rsidR="00FA7293">
              <w:rPr>
                <w:rFonts w:ascii="Times New Roman" w:hAnsi="Times New Roman" w:eastAsia="Times New Roman" w:cs="Times New Roman"/>
                <w:color w:val="000000"/>
                <w:kern w:val="0"/>
                <w:sz w:val="20"/>
                <w:szCs w:val="20"/>
                <w:lang w:eastAsia="sv-SE"/>
                <w14:numSpacing w14:val="default"/>
              </w:rPr>
              <w:t>a</w:t>
            </w:r>
            <w:r w:rsidRPr="000F355F">
              <w:rPr>
                <w:rFonts w:ascii="Times New Roman" w:hAnsi="Times New Roman" w:eastAsia="Times New Roman" w:cs="Times New Roman"/>
                <w:color w:val="000000"/>
                <w:kern w:val="0"/>
                <w:sz w:val="20"/>
                <w:szCs w:val="20"/>
                <w:lang w:eastAsia="sv-SE"/>
                <w14:numSpacing w14:val="default"/>
              </w:rPr>
              <w:t>sk</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30437D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283B6E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0AF845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w:t>
            </w:r>
          </w:p>
        </w:tc>
      </w:tr>
      <w:tr w:rsidRPr="000F355F" w:rsidR="009148CD" w:rsidTr="00943DAB" w14:paraId="47FD46B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9148CD" w:rsidP="004C6F2E" w:rsidRDefault="009148CD" w14:paraId="1A8A0C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9148CD" w:rsidP="004C6F2E" w:rsidRDefault="009148CD" w14:paraId="3D0480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−5 890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9148CD" w:rsidP="004C6F2E" w:rsidRDefault="009148CD" w14:paraId="70CE80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−5 941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9148CD" w:rsidP="004C6F2E" w:rsidRDefault="009148CD" w14:paraId="3D2B7A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−3 430</w:t>
            </w:r>
          </w:p>
        </w:tc>
      </w:tr>
    </w:tbl>
    <w:p w:rsidRPr="00A01DA0" w:rsidR="004E3271" w:rsidP="00A01DA0" w:rsidRDefault="004E3271" w14:paraId="5F113B5C" w14:textId="5007C209">
      <w:pPr>
        <w:pStyle w:val="Rubrik2numrerat"/>
      </w:pPr>
      <w:bookmarkStart w:name="_Toc82166448" w:id="186"/>
      <w:r w:rsidRPr="00A01DA0">
        <w:t>Utgiftsområde 21 Energi</w:t>
      </w:r>
      <w:bookmarkEnd w:id="186"/>
    </w:p>
    <w:p w:rsidRPr="009A672D" w:rsidR="009148CD" w:rsidP="009A672D" w:rsidRDefault="009148CD" w14:paraId="3602C2BF" w14:textId="067E35F0">
      <w:pPr>
        <w:pStyle w:val="Tabellrubrik"/>
      </w:pPr>
      <w:r w:rsidRPr="009A672D">
        <w:t>Avvikelser gentemot regeringen för utgiftsområde</w:t>
      </w:r>
      <w:r w:rsidRPr="009A672D" w:rsidR="00FA7293">
        <w:t xml:space="preserve"> </w:t>
      </w:r>
      <w:r w:rsidRPr="009A672D">
        <w:t>21</w:t>
      </w:r>
      <w:r w:rsidRPr="009A672D" w:rsidR="00FA7293">
        <w:t xml:space="preserve"> </w:t>
      </w:r>
      <w:r w:rsidRPr="009A672D">
        <w:t>Energi</w:t>
      </w:r>
    </w:p>
    <w:p w:rsidRPr="009A672D" w:rsidR="009148CD" w:rsidP="009A672D" w:rsidRDefault="009148CD" w14:paraId="4F055AD0" w14:textId="77777777">
      <w:pPr>
        <w:pStyle w:val="Tabellunderrubrik"/>
      </w:pPr>
      <w:r w:rsidRPr="009A672D">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021"/>
        <w:gridCol w:w="1364"/>
        <w:gridCol w:w="1354"/>
        <w:gridCol w:w="1354"/>
      </w:tblGrid>
      <w:tr w:rsidRPr="000F355F" w:rsidR="009148CD" w:rsidTr="009148CD" w14:paraId="105E3A0E"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1B79BDD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2874F0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294D2A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9148CD" w:rsidTr="009148CD" w14:paraId="46FB7A98"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4C6F2E" w:rsidRDefault="009148CD" w14:paraId="09E5D4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4C6F2E" w:rsidRDefault="009148CD" w14:paraId="5116DD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75352E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144919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535A36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9148CD" w:rsidTr="009148CD" w14:paraId="2DDDFBEE" w14:textId="77777777">
        <w:trPr>
          <w:trHeight w:val="170"/>
        </w:trPr>
        <w:tc>
          <w:tcPr>
            <w:tcW w:w="4139" w:type="dxa"/>
            <w:gridSpan w:val="5"/>
            <w:shd w:val="clear" w:color="auto" w:fill="FFFFFF"/>
            <w:tcMar>
              <w:top w:w="68" w:type="dxa"/>
              <w:left w:w="28" w:type="dxa"/>
              <w:bottom w:w="0" w:type="dxa"/>
              <w:right w:w="28" w:type="dxa"/>
            </w:tcMar>
            <w:hideMark/>
          </w:tcPr>
          <w:p w:rsidRPr="000F355F" w:rsidR="009148CD" w:rsidP="004C6F2E" w:rsidRDefault="009148CD" w14:paraId="389B0365" w14:textId="69AC948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21</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Energi</w:t>
            </w:r>
          </w:p>
        </w:tc>
      </w:tr>
      <w:tr w:rsidRPr="000F355F" w:rsidR="009148CD" w:rsidTr="00943DAB" w14:paraId="2980FFE0"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3816A2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0F355F" w:rsidR="009148CD" w:rsidP="004C6F2E" w:rsidRDefault="009148CD" w14:paraId="5770FF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Insatser för energieffektivisering</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24F72D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72</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3994F7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72</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22E796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72</w:t>
            </w:r>
          </w:p>
        </w:tc>
      </w:tr>
      <w:tr w:rsidRPr="000F355F" w:rsidR="009148CD" w:rsidTr="00943DAB" w14:paraId="58442C92"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54E4F8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0F355F" w:rsidR="009148CD" w:rsidP="004C6F2E" w:rsidRDefault="009148CD" w14:paraId="6F290A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Insatser för förnybar elproduktion</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148A04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0DD4E0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3ABF4E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w:t>
            </w:r>
          </w:p>
        </w:tc>
      </w:tr>
      <w:tr w:rsidRPr="000F355F" w:rsidR="009148CD" w:rsidTr="00943DAB" w14:paraId="18D3135D"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4A6EBF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0F355F" w:rsidR="009148CD" w:rsidP="004C6F2E" w:rsidRDefault="009148CD" w14:paraId="15BAF8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Energiforskning</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40D3A5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103</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128A3D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103</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5C6E91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103</w:t>
            </w:r>
          </w:p>
        </w:tc>
      </w:tr>
      <w:tr w:rsidRPr="000F355F" w:rsidR="009148CD" w:rsidTr="00943DAB" w14:paraId="50A19F31"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749A86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0F355F" w:rsidR="009148CD" w:rsidP="004C6F2E" w:rsidRDefault="009148CD" w14:paraId="671EA4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Energimarknadsinspektionen</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1DA7A6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43A58C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40F9F7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r>
      <w:tr w:rsidRPr="000F355F" w:rsidR="009148CD" w:rsidTr="00943DAB" w14:paraId="68024EB1"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636507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0F355F" w:rsidR="009148CD" w:rsidP="004C6F2E" w:rsidRDefault="009148CD" w14:paraId="35EFA7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Energiteknik</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46086D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−1 462</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4C5AF7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−578</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58C711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9148CD" w:rsidTr="00943DAB" w14:paraId="15448EE9"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3B91D4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0F355F" w:rsidR="009148CD" w:rsidP="004C6F2E" w:rsidRDefault="009148CD" w14:paraId="648321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159697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4D3B3B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746301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w:t>
            </w:r>
          </w:p>
        </w:tc>
      </w:tr>
      <w:tr w:rsidRPr="000F355F" w:rsidR="009148CD" w:rsidTr="00943DAB" w14:paraId="37280394"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022B4F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1:10</w:t>
            </w:r>
          </w:p>
        </w:tc>
        <w:tc>
          <w:tcPr>
            <w:tcW w:w="4139" w:type="dxa"/>
            <w:shd w:val="clear" w:color="auto" w:fill="FFFFFF"/>
            <w:tcMar>
              <w:top w:w="68" w:type="dxa"/>
              <w:left w:w="28" w:type="dxa"/>
              <w:bottom w:w="0" w:type="dxa"/>
              <w:right w:w="28" w:type="dxa"/>
            </w:tcMar>
            <w:hideMark/>
          </w:tcPr>
          <w:p w:rsidRPr="000F355F" w:rsidR="009148CD" w:rsidP="004C6F2E" w:rsidRDefault="009148CD" w14:paraId="529D2B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Lokal och regional kapacitetsutveckling för klimat- och energiomställning</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729493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−120</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48FDD9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−120</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4D9A65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−120</w:t>
            </w:r>
          </w:p>
        </w:tc>
      </w:tr>
      <w:tr w:rsidRPr="000F355F" w:rsidR="009148CD" w:rsidTr="00943DAB" w14:paraId="69E19E2E"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151E20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0F355F" w:rsidR="009148CD" w:rsidP="004C6F2E" w:rsidRDefault="009148CD" w14:paraId="3FC82F23" w14:textId="5026FE3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Forskningsreaktor</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7DC51D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150</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0DFCD1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150</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36EE2A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150</w:t>
            </w:r>
          </w:p>
        </w:tc>
      </w:tr>
      <w:tr w:rsidRPr="000F355F" w:rsidR="009148CD" w:rsidTr="00943DAB" w14:paraId="70675178"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0F7E4C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99:3</w:t>
            </w:r>
          </w:p>
        </w:tc>
        <w:tc>
          <w:tcPr>
            <w:tcW w:w="4139" w:type="dxa"/>
            <w:shd w:val="clear" w:color="auto" w:fill="FFFFFF"/>
            <w:tcMar>
              <w:top w:w="68" w:type="dxa"/>
              <w:left w:w="28" w:type="dxa"/>
              <w:bottom w:w="0" w:type="dxa"/>
              <w:right w:w="28" w:type="dxa"/>
            </w:tcMar>
            <w:hideMark/>
          </w:tcPr>
          <w:p w:rsidRPr="000F355F" w:rsidR="009148CD" w:rsidP="004C6F2E" w:rsidRDefault="009148CD" w14:paraId="7B4C01D5" w14:textId="1B0222E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Vätgas</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2DEF3A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4D9866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center"/>
            <w:hideMark/>
          </w:tcPr>
          <w:p w:rsidRPr="000F355F" w:rsidR="009148CD" w:rsidP="004C6F2E" w:rsidRDefault="009148CD" w14:paraId="6AA8FF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r>
      <w:tr w:rsidRPr="000F355F" w:rsidR="009148CD" w:rsidTr="00943DAB" w14:paraId="02F5817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9148CD" w:rsidP="004C6F2E" w:rsidRDefault="009148CD" w14:paraId="46AD4C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0F355F" w:rsidR="009148CD" w:rsidP="004C6F2E" w:rsidRDefault="009148CD" w14:paraId="01643C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−1 176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0F355F" w:rsidR="009148CD" w:rsidP="004C6F2E" w:rsidRDefault="009148CD" w14:paraId="7D6954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−292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0F355F" w:rsidR="009148CD" w:rsidP="004C6F2E" w:rsidRDefault="009148CD" w14:paraId="4CCA2B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286</w:t>
            </w:r>
          </w:p>
        </w:tc>
      </w:tr>
    </w:tbl>
    <w:p w:rsidRPr="00A01DA0" w:rsidR="004E3271" w:rsidP="00A01DA0" w:rsidRDefault="004E3271" w14:paraId="331F2BBD" w14:textId="1F7553E8">
      <w:pPr>
        <w:pStyle w:val="Rubrik2numrerat"/>
      </w:pPr>
      <w:bookmarkStart w:name="_Toc82166449" w:id="187"/>
      <w:r w:rsidRPr="00A01DA0">
        <w:lastRenderedPageBreak/>
        <w:t>Utgiftsområde 22 Kommunikationer</w:t>
      </w:r>
      <w:bookmarkEnd w:id="187"/>
    </w:p>
    <w:p w:rsidRPr="009A672D" w:rsidR="009148CD" w:rsidP="009A672D" w:rsidRDefault="009148CD" w14:paraId="6CBAA0B8" w14:textId="7B17C8DC">
      <w:pPr>
        <w:pStyle w:val="Tabellrubrik"/>
      </w:pPr>
      <w:r w:rsidRPr="009A672D">
        <w:t>Avvikelser gentemot regeringen för utgiftsområde</w:t>
      </w:r>
      <w:r w:rsidRPr="009A672D" w:rsidR="00FA7293">
        <w:t xml:space="preserve"> </w:t>
      </w:r>
      <w:r w:rsidRPr="009A672D">
        <w:t>22</w:t>
      </w:r>
      <w:r w:rsidRPr="009A672D" w:rsidR="00FA7293">
        <w:t xml:space="preserve"> </w:t>
      </w:r>
      <w:r w:rsidRPr="009A672D">
        <w:t>Kommunikationer</w:t>
      </w:r>
    </w:p>
    <w:p w:rsidRPr="009A672D" w:rsidR="009148CD" w:rsidP="009A672D" w:rsidRDefault="009148CD" w14:paraId="04E9A940" w14:textId="77777777">
      <w:pPr>
        <w:pStyle w:val="Tabellunderrubrik"/>
      </w:pPr>
      <w:r w:rsidRPr="009A672D">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3"/>
        <w:gridCol w:w="3997"/>
        <w:gridCol w:w="1369"/>
        <w:gridCol w:w="1363"/>
        <w:gridCol w:w="1363"/>
      </w:tblGrid>
      <w:tr w:rsidRPr="000F355F" w:rsidR="009148CD" w:rsidTr="009148CD" w14:paraId="2623017B"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130EA0A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33367E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4C95B3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9148CD" w:rsidTr="009148CD" w14:paraId="4F8B06F0"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4C6F2E" w:rsidRDefault="009148CD" w14:paraId="27FC82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4C6F2E" w:rsidRDefault="009148CD" w14:paraId="1D22B4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576072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2A1038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4B45CB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9148CD" w:rsidTr="009148CD" w14:paraId="4E064E76" w14:textId="77777777">
        <w:trPr>
          <w:trHeight w:val="170"/>
        </w:trPr>
        <w:tc>
          <w:tcPr>
            <w:tcW w:w="4139" w:type="dxa"/>
            <w:gridSpan w:val="5"/>
            <w:shd w:val="clear" w:color="auto" w:fill="FFFFFF"/>
            <w:tcMar>
              <w:top w:w="68" w:type="dxa"/>
              <w:left w:w="28" w:type="dxa"/>
              <w:bottom w:w="0" w:type="dxa"/>
              <w:right w:w="28" w:type="dxa"/>
            </w:tcMar>
            <w:hideMark/>
          </w:tcPr>
          <w:p w:rsidRPr="000F355F" w:rsidR="009148CD" w:rsidP="004C6F2E" w:rsidRDefault="009148CD" w14:paraId="239609E5" w14:textId="52F9EEA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22</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Kommunikationer</w:t>
            </w:r>
          </w:p>
        </w:tc>
      </w:tr>
      <w:tr w:rsidRPr="000F355F" w:rsidR="009148CD" w:rsidTr="00943DAB" w14:paraId="355233D5"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62FCEE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0F355F" w:rsidR="009148CD" w:rsidP="004C6F2E" w:rsidRDefault="009148CD" w14:paraId="1C571C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54DF50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5 480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163017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2 050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4E1276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r>
      <w:tr w:rsidRPr="000F355F" w:rsidR="009148CD" w:rsidTr="00943DAB" w14:paraId="471EC853"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2D9B38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0F355F" w:rsidR="009148CD" w:rsidP="004C6F2E" w:rsidRDefault="009148CD" w14:paraId="36D3D4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7779F3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1 025</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1C8313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6B8ACE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250</w:t>
            </w:r>
          </w:p>
        </w:tc>
      </w:tr>
      <w:tr w:rsidRPr="000F355F" w:rsidR="009148CD" w:rsidTr="00943DAB" w14:paraId="59A4BE3B"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02F7FA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0F355F" w:rsidR="009148CD" w:rsidP="004C6F2E" w:rsidRDefault="009148CD" w14:paraId="7E645F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Ersättning avseende icke statliga flygplatser</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6BADB6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125</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023314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7CB57D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r>
      <w:tr w:rsidRPr="000F355F" w:rsidR="009148CD" w:rsidTr="00943DAB" w14:paraId="5F650F37"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2022CB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1:15</w:t>
            </w:r>
          </w:p>
        </w:tc>
        <w:tc>
          <w:tcPr>
            <w:tcW w:w="4139" w:type="dxa"/>
            <w:shd w:val="clear" w:color="auto" w:fill="FFFFFF"/>
            <w:tcMar>
              <w:top w:w="68" w:type="dxa"/>
              <w:left w:w="28" w:type="dxa"/>
              <w:bottom w:w="0" w:type="dxa"/>
              <w:right w:w="28" w:type="dxa"/>
            </w:tcMar>
            <w:hideMark/>
          </w:tcPr>
          <w:p w:rsidRPr="000F355F" w:rsidR="009148CD" w:rsidP="004C6F2E" w:rsidRDefault="009148CD" w14:paraId="71F166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54FC76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746957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275</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08527B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275</w:t>
            </w:r>
          </w:p>
        </w:tc>
      </w:tr>
      <w:tr w:rsidRPr="000F355F" w:rsidR="009148CD" w:rsidTr="00943DAB" w14:paraId="52FD2882"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430588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1:16</w:t>
            </w:r>
          </w:p>
        </w:tc>
        <w:tc>
          <w:tcPr>
            <w:tcW w:w="4139" w:type="dxa"/>
            <w:shd w:val="clear" w:color="auto" w:fill="FFFFFF"/>
            <w:tcMar>
              <w:top w:w="68" w:type="dxa"/>
              <w:left w:w="28" w:type="dxa"/>
              <w:bottom w:w="0" w:type="dxa"/>
              <w:right w:w="28" w:type="dxa"/>
            </w:tcMar>
            <w:hideMark/>
          </w:tcPr>
          <w:p w:rsidRPr="000F355F" w:rsidR="009148CD" w:rsidP="004C6F2E" w:rsidRDefault="009148CD" w14:paraId="464C90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0245EF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4FFCAB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−45</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2B395E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−95</w:t>
            </w:r>
          </w:p>
        </w:tc>
      </w:tr>
      <w:tr w:rsidRPr="000F355F" w:rsidR="009148CD" w:rsidTr="00943DAB" w14:paraId="133F0DA7"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5507E9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1:18</w:t>
            </w:r>
          </w:p>
        </w:tc>
        <w:tc>
          <w:tcPr>
            <w:tcW w:w="4139" w:type="dxa"/>
            <w:shd w:val="clear" w:color="auto" w:fill="FFFFFF"/>
            <w:tcMar>
              <w:top w:w="68" w:type="dxa"/>
              <w:left w:w="28" w:type="dxa"/>
              <w:bottom w:w="0" w:type="dxa"/>
              <w:right w:w="28" w:type="dxa"/>
            </w:tcMar>
            <w:hideMark/>
          </w:tcPr>
          <w:p w:rsidRPr="000F355F" w:rsidR="009148CD" w:rsidP="004C6F2E" w:rsidRDefault="009148CD" w14:paraId="2BA710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Bidrag för upprätthållande av kollektivtrafik</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4334D1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6 000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5C52B7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6C6254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9148CD" w:rsidTr="00943DAB" w14:paraId="47902C7D"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74FB89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0F355F" w:rsidR="009148CD" w:rsidP="004C6F2E" w:rsidRDefault="009148CD" w14:paraId="70DB7D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2F635D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11FE1F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5D1D49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9148CD" w:rsidTr="00943DAB" w14:paraId="7ADD7EA6"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010784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0F355F" w:rsidR="009148CD" w:rsidP="004C6F2E" w:rsidRDefault="009148CD" w14:paraId="18650C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Ersättning för inbetalade banavgifter för 2020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779F75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3B6249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44B8A6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9148CD" w:rsidTr="00943DAB" w14:paraId="123C6B44"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1E5092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99:2</w:t>
            </w:r>
          </w:p>
        </w:tc>
        <w:tc>
          <w:tcPr>
            <w:tcW w:w="4139" w:type="dxa"/>
            <w:shd w:val="clear" w:color="auto" w:fill="FFFFFF"/>
            <w:tcMar>
              <w:top w:w="68" w:type="dxa"/>
              <w:left w:w="28" w:type="dxa"/>
              <w:bottom w:w="0" w:type="dxa"/>
              <w:right w:w="28" w:type="dxa"/>
            </w:tcMar>
            <w:hideMark/>
          </w:tcPr>
          <w:p w:rsidRPr="000F355F" w:rsidR="009148CD" w:rsidP="004C6F2E" w:rsidRDefault="009148CD" w14:paraId="140E3D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Ökad säkerhet på flygplatser</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015F48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3F5E7F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275566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9148CD" w:rsidTr="00943DAB" w14:paraId="642079BF"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32EBD0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99:3</w:t>
            </w:r>
          </w:p>
        </w:tc>
        <w:tc>
          <w:tcPr>
            <w:tcW w:w="4139" w:type="dxa"/>
            <w:shd w:val="clear" w:color="auto" w:fill="FFFFFF"/>
            <w:tcMar>
              <w:top w:w="68" w:type="dxa"/>
              <w:left w:w="28" w:type="dxa"/>
              <w:bottom w:w="0" w:type="dxa"/>
              <w:right w:w="28" w:type="dxa"/>
            </w:tcMar>
            <w:hideMark/>
          </w:tcPr>
          <w:p w:rsidRPr="000F355F" w:rsidR="009148CD" w:rsidP="004C6F2E" w:rsidRDefault="009148CD" w14:paraId="1BB0F6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Näringslivspott till stöd för järnvägsanslutningar till industrier</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6EDE36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5DD65F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042D97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r>
      <w:tr w:rsidRPr="000F355F" w:rsidR="009148CD" w:rsidTr="00943DAB" w14:paraId="74A37FD9"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4CEB93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99:4</w:t>
            </w:r>
          </w:p>
        </w:tc>
        <w:tc>
          <w:tcPr>
            <w:tcW w:w="4139" w:type="dxa"/>
            <w:shd w:val="clear" w:color="auto" w:fill="FFFFFF"/>
            <w:tcMar>
              <w:top w:w="68" w:type="dxa"/>
              <w:left w:w="28" w:type="dxa"/>
              <w:bottom w:w="0" w:type="dxa"/>
              <w:right w:w="28" w:type="dxa"/>
            </w:tcMar>
            <w:hideMark/>
          </w:tcPr>
          <w:p w:rsidRPr="000F355F" w:rsidR="009148CD" w:rsidP="004C6F2E" w:rsidRDefault="009148CD" w14:paraId="0487F8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Näringslivspott till stöd för väganslutningar till industrier</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6F4EE7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4125B7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5F0597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150</w:t>
            </w:r>
          </w:p>
        </w:tc>
      </w:tr>
      <w:tr w:rsidRPr="000F355F" w:rsidR="009148CD" w:rsidTr="00943DAB" w14:paraId="63E550F2"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3F6C8C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99:5</w:t>
            </w:r>
          </w:p>
        </w:tc>
        <w:tc>
          <w:tcPr>
            <w:tcW w:w="4139" w:type="dxa"/>
            <w:shd w:val="clear" w:color="auto" w:fill="FFFFFF"/>
            <w:tcMar>
              <w:top w:w="68" w:type="dxa"/>
              <w:left w:w="28" w:type="dxa"/>
              <w:bottom w:w="0" w:type="dxa"/>
              <w:right w:w="28" w:type="dxa"/>
            </w:tcMar>
            <w:hideMark/>
          </w:tcPr>
          <w:p w:rsidRPr="000F355F" w:rsidR="009148CD" w:rsidP="004C6F2E" w:rsidRDefault="009148CD" w14:paraId="425B22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Upprustning av kommunala vägar</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3D419C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192A4B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069D84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800</w:t>
            </w:r>
          </w:p>
        </w:tc>
      </w:tr>
      <w:tr w:rsidRPr="000F355F" w:rsidR="009148CD" w:rsidTr="00943DAB" w14:paraId="4228DE7B"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6F5F4B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99:6</w:t>
            </w:r>
          </w:p>
        </w:tc>
        <w:tc>
          <w:tcPr>
            <w:tcW w:w="4139" w:type="dxa"/>
            <w:shd w:val="clear" w:color="auto" w:fill="FFFFFF"/>
            <w:tcMar>
              <w:top w:w="68" w:type="dxa"/>
              <w:left w:w="28" w:type="dxa"/>
              <w:bottom w:w="0" w:type="dxa"/>
              <w:right w:w="28" w:type="dxa"/>
            </w:tcMar>
            <w:hideMark/>
          </w:tcPr>
          <w:p w:rsidRPr="000F355F" w:rsidR="009148CD" w:rsidP="004C6F2E" w:rsidRDefault="009148CD" w14:paraId="35E043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Underhåll av enskilda vägar</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77882D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3E3628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0F355F" w:rsidR="009148CD" w:rsidP="004C6F2E" w:rsidRDefault="009148CD" w14:paraId="3EC5B7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r>
      <w:tr w:rsidRPr="000F355F" w:rsidR="009148CD" w:rsidTr="00943DAB" w14:paraId="5DDAAF8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9148CD" w:rsidP="004C6F2E" w:rsidRDefault="009148CD" w14:paraId="34EBF8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9148CD" w:rsidP="004C6F2E" w:rsidRDefault="009148CD" w14:paraId="5BAB8B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18 000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9148CD" w:rsidP="004C6F2E" w:rsidRDefault="009148CD" w14:paraId="5F012F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3 880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9148CD" w:rsidP="004C6F2E" w:rsidRDefault="009148CD" w14:paraId="4B858F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1 630</w:t>
            </w:r>
          </w:p>
        </w:tc>
      </w:tr>
    </w:tbl>
    <w:p w:rsidRPr="00A01DA0" w:rsidR="004E3271" w:rsidP="00A01DA0" w:rsidRDefault="004E3271" w14:paraId="4DDDBA0A" w14:textId="298D3486">
      <w:pPr>
        <w:pStyle w:val="Rubrik2numrerat"/>
      </w:pPr>
      <w:bookmarkStart w:name="_Toc82166450" w:id="188"/>
      <w:r w:rsidRPr="00A01DA0">
        <w:t>Utgiftsområde 23 Areella näringar, landsbygd och livsmedel</w:t>
      </w:r>
      <w:bookmarkEnd w:id="188"/>
    </w:p>
    <w:p w:rsidRPr="009A672D" w:rsidR="009148CD" w:rsidP="009A672D" w:rsidRDefault="009148CD" w14:paraId="0807298D" w14:textId="42A34EF5">
      <w:pPr>
        <w:pStyle w:val="Tabellrubrik"/>
      </w:pPr>
      <w:r w:rsidRPr="009A672D">
        <w:t>Avvikelser gentemot regeringen för utgiftsområde</w:t>
      </w:r>
      <w:r w:rsidRPr="009A672D" w:rsidR="00FA7293">
        <w:t xml:space="preserve"> </w:t>
      </w:r>
      <w:r w:rsidRPr="009A672D">
        <w:t>23</w:t>
      </w:r>
      <w:r w:rsidRPr="009A672D" w:rsidR="00FA7293">
        <w:t xml:space="preserve"> </w:t>
      </w:r>
      <w:r w:rsidRPr="009A672D">
        <w:t>Areella näringar, landsbygd och livsmedel</w:t>
      </w:r>
    </w:p>
    <w:p w:rsidRPr="009A672D" w:rsidR="009148CD" w:rsidP="009A672D" w:rsidRDefault="009148CD" w14:paraId="27B17204" w14:textId="77777777">
      <w:pPr>
        <w:pStyle w:val="Tabellunderrubrik"/>
      </w:pPr>
      <w:r w:rsidRPr="009A672D">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3"/>
        <w:gridCol w:w="4015"/>
        <w:gridCol w:w="392"/>
        <w:gridCol w:w="967"/>
        <w:gridCol w:w="1359"/>
        <w:gridCol w:w="1359"/>
      </w:tblGrid>
      <w:tr w:rsidRPr="000F355F" w:rsidR="009148CD" w:rsidTr="004C6F2E" w14:paraId="14753150" w14:textId="77777777">
        <w:trPr>
          <w:trHeight w:val="170"/>
          <w:tblHeader/>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5D6FBDF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4015"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22D7CD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077" w:type="dxa"/>
            <w:gridSpan w:val="4"/>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4C05C5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9148CD" w:rsidTr="004C6F2E" w14:paraId="59BCCB51"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4C6F2E" w:rsidRDefault="009148CD" w14:paraId="6EF17D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4015"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4C6F2E" w:rsidRDefault="009148CD" w14:paraId="416FA8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59"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73A1D4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35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224F1F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35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508001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9148CD" w:rsidTr="004C6F2E" w14:paraId="753509FA" w14:textId="77777777">
        <w:trPr>
          <w:trHeight w:val="170"/>
        </w:trPr>
        <w:tc>
          <w:tcPr>
            <w:tcW w:w="8505" w:type="dxa"/>
            <w:gridSpan w:val="6"/>
            <w:shd w:val="clear" w:color="auto" w:fill="FFFFFF"/>
            <w:tcMar>
              <w:top w:w="68" w:type="dxa"/>
              <w:left w:w="28" w:type="dxa"/>
              <w:bottom w:w="0" w:type="dxa"/>
              <w:right w:w="28" w:type="dxa"/>
            </w:tcMar>
            <w:hideMark/>
          </w:tcPr>
          <w:p w:rsidRPr="000F355F" w:rsidR="009148CD" w:rsidP="004C6F2E" w:rsidRDefault="009148CD" w14:paraId="3AD0BED0" w14:textId="1630D88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23</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Areella näringar, landsbygd och livsmedel</w:t>
            </w:r>
          </w:p>
        </w:tc>
      </w:tr>
      <w:tr w:rsidRPr="000F355F" w:rsidR="009148CD" w:rsidTr="004C6F2E" w14:paraId="1BDE69BE" w14:textId="77777777">
        <w:trPr>
          <w:trHeight w:val="170"/>
        </w:trPr>
        <w:tc>
          <w:tcPr>
            <w:tcW w:w="413" w:type="dxa"/>
            <w:shd w:val="clear" w:color="auto" w:fill="FFFFFF"/>
            <w:tcMar>
              <w:top w:w="68" w:type="dxa"/>
              <w:left w:w="28" w:type="dxa"/>
              <w:bottom w:w="0" w:type="dxa"/>
              <w:right w:w="28" w:type="dxa"/>
            </w:tcMar>
            <w:hideMark/>
          </w:tcPr>
          <w:p w:rsidRPr="000F355F" w:rsidR="009148CD" w:rsidP="004C6F2E" w:rsidRDefault="009148CD" w14:paraId="0ECCA2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4015" w:type="dxa"/>
            <w:shd w:val="clear" w:color="auto" w:fill="FFFFFF"/>
            <w:tcMar>
              <w:top w:w="68" w:type="dxa"/>
              <w:left w:w="28" w:type="dxa"/>
              <w:bottom w:w="0" w:type="dxa"/>
              <w:right w:w="28" w:type="dxa"/>
            </w:tcMar>
            <w:hideMark/>
          </w:tcPr>
          <w:p w:rsidRPr="000F355F" w:rsidR="009148CD" w:rsidP="004C6F2E" w:rsidRDefault="009148CD" w14:paraId="5B84AF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Skogsstyrelsen</w:t>
            </w:r>
          </w:p>
        </w:tc>
        <w:tc>
          <w:tcPr>
            <w:tcW w:w="1359" w:type="dxa"/>
            <w:gridSpan w:val="2"/>
            <w:shd w:val="clear" w:color="auto" w:fill="FFFFFF"/>
            <w:tcMar>
              <w:top w:w="68" w:type="dxa"/>
              <w:left w:w="28" w:type="dxa"/>
              <w:bottom w:w="0" w:type="dxa"/>
              <w:right w:w="28" w:type="dxa"/>
            </w:tcMar>
            <w:vAlign w:val="bottom"/>
            <w:hideMark/>
          </w:tcPr>
          <w:p w:rsidRPr="000F355F" w:rsidR="009148CD" w:rsidP="004C6F2E" w:rsidRDefault="009148CD" w14:paraId="0C5CD8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60EF7C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5E8E80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r>
      <w:tr w:rsidRPr="000F355F" w:rsidR="009148CD" w:rsidTr="004C6F2E" w14:paraId="7DD2B5A4" w14:textId="77777777">
        <w:trPr>
          <w:trHeight w:val="170"/>
        </w:trPr>
        <w:tc>
          <w:tcPr>
            <w:tcW w:w="413" w:type="dxa"/>
            <w:shd w:val="clear" w:color="auto" w:fill="FFFFFF"/>
            <w:tcMar>
              <w:top w:w="68" w:type="dxa"/>
              <w:left w:w="28" w:type="dxa"/>
              <w:bottom w:w="0" w:type="dxa"/>
              <w:right w:w="28" w:type="dxa"/>
            </w:tcMar>
            <w:hideMark/>
          </w:tcPr>
          <w:p w:rsidRPr="000F355F" w:rsidR="009148CD" w:rsidP="004C6F2E" w:rsidRDefault="009148CD" w14:paraId="3E8B53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4015" w:type="dxa"/>
            <w:shd w:val="clear" w:color="auto" w:fill="FFFFFF"/>
            <w:tcMar>
              <w:top w:w="68" w:type="dxa"/>
              <w:left w:w="28" w:type="dxa"/>
              <w:bottom w:w="0" w:type="dxa"/>
              <w:right w:w="28" w:type="dxa"/>
            </w:tcMar>
            <w:hideMark/>
          </w:tcPr>
          <w:p w:rsidRPr="000F355F" w:rsidR="009148CD" w:rsidP="004C6F2E" w:rsidRDefault="009148CD" w14:paraId="02048A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Insatser för skogsbruket</w:t>
            </w:r>
          </w:p>
        </w:tc>
        <w:tc>
          <w:tcPr>
            <w:tcW w:w="1359" w:type="dxa"/>
            <w:gridSpan w:val="2"/>
            <w:shd w:val="clear" w:color="auto" w:fill="FFFFFF"/>
            <w:tcMar>
              <w:top w:w="68" w:type="dxa"/>
              <w:left w:w="28" w:type="dxa"/>
              <w:bottom w:w="0" w:type="dxa"/>
              <w:right w:w="28" w:type="dxa"/>
            </w:tcMar>
            <w:vAlign w:val="bottom"/>
            <w:hideMark/>
          </w:tcPr>
          <w:p w:rsidRPr="000F355F" w:rsidR="009148CD" w:rsidP="004C6F2E" w:rsidRDefault="009148CD" w14:paraId="03368D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55</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5EED07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55</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464FC8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55</w:t>
            </w:r>
          </w:p>
        </w:tc>
      </w:tr>
      <w:tr w:rsidRPr="000F355F" w:rsidR="009148CD" w:rsidTr="004C6F2E" w14:paraId="05228114" w14:textId="77777777">
        <w:trPr>
          <w:trHeight w:val="170"/>
        </w:trPr>
        <w:tc>
          <w:tcPr>
            <w:tcW w:w="413" w:type="dxa"/>
            <w:shd w:val="clear" w:color="auto" w:fill="FFFFFF"/>
            <w:tcMar>
              <w:top w:w="68" w:type="dxa"/>
              <w:left w:w="28" w:type="dxa"/>
              <w:bottom w:w="0" w:type="dxa"/>
              <w:right w:w="28" w:type="dxa"/>
            </w:tcMar>
            <w:hideMark/>
          </w:tcPr>
          <w:p w:rsidRPr="000F355F" w:rsidR="009148CD" w:rsidP="004C6F2E" w:rsidRDefault="009148CD" w14:paraId="178F4D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w:t>
            </w:r>
          </w:p>
        </w:tc>
        <w:tc>
          <w:tcPr>
            <w:tcW w:w="4015" w:type="dxa"/>
            <w:shd w:val="clear" w:color="auto" w:fill="FFFFFF"/>
            <w:tcMar>
              <w:top w:w="68" w:type="dxa"/>
              <w:left w:w="28" w:type="dxa"/>
              <w:bottom w:w="0" w:type="dxa"/>
              <w:right w:w="28" w:type="dxa"/>
            </w:tcMar>
            <w:hideMark/>
          </w:tcPr>
          <w:p w:rsidRPr="000F355F" w:rsidR="009148CD" w:rsidP="004C6F2E" w:rsidRDefault="009148CD" w14:paraId="6F8F1B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359" w:type="dxa"/>
            <w:gridSpan w:val="2"/>
            <w:shd w:val="clear" w:color="auto" w:fill="FFFFFF"/>
            <w:tcMar>
              <w:top w:w="68" w:type="dxa"/>
              <w:left w:w="28" w:type="dxa"/>
              <w:bottom w:w="0" w:type="dxa"/>
              <w:right w:w="28" w:type="dxa"/>
            </w:tcMar>
            <w:vAlign w:val="bottom"/>
            <w:hideMark/>
          </w:tcPr>
          <w:p w:rsidRPr="000F355F" w:rsidR="009148CD" w:rsidP="004C6F2E" w:rsidRDefault="009148CD" w14:paraId="602274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24EC98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23AB7E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r>
      <w:tr w:rsidRPr="000F355F" w:rsidR="009148CD" w:rsidTr="004C6F2E" w14:paraId="629E5732" w14:textId="77777777">
        <w:trPr>
          <w:trHeight w:val="170"/>
        </w:trPr>
        <w:tc>
          <w:tcPr>
            <w:tcW w:w="413" w:type="dxa"/>
            <w:shd w:val="clear" w:color="auto" w:fill="FFFFFF"/>
            <w:tcMar>
              <w:top w:w="68" w:type="dxa"/>
              <w:left w:w="28" w:type="dxa"/>
              <w:bottom w:w="0" w:type="dxa"/>
              <w:right w:w="28" w:type="dxa"/>
            </w:tcMar>
            <w:hideMark/>
          </w:tcPr>
          <w:p w:rsidRPr="000F355F" w:rsidR="009148CD" w:rsidP="004C6F2E" w:rsidRDefault="009148CD" w14:paraId="17BE82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w:t>
            </w:r>
          </w:p>
        </w:tc>
        <w:tc>
          <w:tcPr>
            <w:tcW w:w="4015" w:type="dxa"/>
            <w:shd w:val="clear" w:color="auto" w:fill="FFFFFF"/>
            <w:tcMar>
              <w:top w:w="68" w:type="dxa"/>
              <w:left w:w="28" w:type="dxa"/>
              <w:bottom w:w="0" w:type="dxa"/>
              <w:right w:w="28" w:type="dxa"/>
            </w:tcMar>
            <w:hideMark/>
          </w:tcPr>
          <w:p w:rsidRPr="000F355F" w:rsidR="009148CD" w:rsidP="004C6F2E" w:rsidRDefault="009148CD" w14:paraId="02B1B3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Ersättningar för viltskador m.m.</w:t>
            </w:r>
          </w:p>
        </w:tc>
        <w:tc>
          <w:tcPr>
            <w:tcW w:w="1359" w:type="dxa"/>
            <w:gridSpan w:val="2"/>
            <w:shd w:val="clear" w:color="auto" w:fill="FFFFFF"/>
            <w:tcMar>
              <w:top w:w="68" w:type="dxa"/>
              <w:left w:w="28" w:type="dxa"/>
              <w:bottom w:w="0" w:type="dxa"/>
              <w:right w:w="28" w:type="dxa"/>
            </w:tcMar>
            <w:vAlign w:val="bottom"/>
            <w:hideMark/>
          </w:tcPr>
          <w:p w:rsidRPr="000F355F" w:rsidR="009148CD" w:rsidP="004C6F2E" w:rsidRDefault="009148CD" w14:paraId="764BF3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5AD2E7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680D55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r>
      <w:tr w:rsidRPr="000F355F" w:rsidR="009148CD" w:rsidTr="004C6F2E" w14:paraId="4B9D21F3" w14:textId="77777777">
        <w:trPr>
          <w:trHeight w:val="170"/>
        </w:trPr>
        <w:tc>
          <w:tcPr>
            <w:tcW w:w="413" w:type="dxa"/>
            <w:shd w:val="clear" w:color="auto" w:fill="FFFFFF"/>
            <w:tcMar>
              <w:top w:w="68" w:type="dxa"/>
              <w:left w:w="28" w:type="dxa"/>
              <w:bottom w:w="0" w:type="dxa"/>
              <w:right w:w="28" w:type="dxa"/>
            </w:tcMar>
            <w:hideMark/>
          </w:tcPr>
          <w:p w:rsidRPr="000F355F" w:rsidR="009148CD" w:rsidP="004C6F2E" w:rsidRDefault="009148CD" w14:paraId="6F8413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1:12</w:t>
            </w:r>
          </w:p>
        </w:tc>
        <w:tc>
          <w:tcPr>
            <w:tcW w:w="4015" w:type="dxa"/>
            <w:shd w:val="clear" w:color="auto" w:fill="FFFFFF"/>
            <w:tcMar>
              <w:top w:w="68" w:type="dxa"/>
              <w:left w:w="28" w:type="dxa"/>
              <w:bottom w:w="0" w:type="dxa"/>
              <w:right w:w="28" w:type="dxa"/>
            </w:tcMar>
            <w:hideMark/>
          </w:tcPr>
          <w:p w:rsidRPr="000F355F" w:rsidR="009148CD" w:rsidP="004C6F2E" w:rsidRDefault="009148CD" w14:paraId="38F946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Stödåtgärder för fiske och vattenbruk</w:t>
            </w:r>
          </w:p>
        </w:tc>
        <w:tc>
          <w:tcPr>
            <w:tcW w:w="1359" w:type="dxa"/>
            <w:gridSpan w:val="2"/>
            <w:shd w:val="clear" w:color="auto" w:fill="FFFFFF"/>
            <w:tcMar>
              <w:top w:w="68" w:type="dxa"/>
              <w:left w:w="28" w:type="dxa"/>
              <w:bottom w:w="0" w:type="dxa"/>
              <w:right w:w="28" w:type="dxa"/>
            </w:tcMar>
            <w:vAlign w:val="bottom"/>
            <w:hideMark/>
          </w:tcPr>
          <w:p w:rsidRPr="000F355F" w:rsidR="009148CD" w:rsidP="004C6F2E" w:rsidRDefault="009148CD" w14:paraId="4E0E41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13FDFB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11A395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w:t>
            </w:r>
          </w:p>
        </w:tc>
      </w:tr>
      <w:tr w:rsidRPr="000F355F" w:rsidR="009148CD" w:rsidTr="004C6F2E" w14:paraId="692E9675" w14:textId="77777777">
        <w:trPr>
          <w:trHeight w:val="170"/>
        </w:trPr>
        <w:tc>
          <w:tcPr>
            <w:tcW w:w="413" w:type="dxa"/>
            <w:shd w:val="clear" w:color="auto" w:fill="FFFFFF"/>
            <w:tcMar>
              <w:top w:w="68" w:type="dxa"/>
              <w:left w:w="28" w:type="dxa"/>
              <w:bottom w:w="0" w:type="dxa"/>
              <w:right w:w="28" w:type="dxa"/>
            </w:tcMar>
            <w:hideMark/>
          </w:tcPr>
          <w:p w:rsidRPr="000F355F" w:rsidR="009148CD" w:rsidP="004C6F2E" w:rsidRDefault="009148CD" w14:paraId="662C56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1:15</w:t>
            </w:r>
          </w:p>
        </w:tc>
        <w:tc>
          <w:tcPr>
            <w:tcW w:w="4015" w:type="dxa"/>
            <w:shd w:val="clear" w:color="auto" w:fill="FFFFFF"/>
            <w:tcMar>
              <w:top w:w="68" w:type="dxa"/>
              <w:left w:w="28" w:type="dxa"/>
              <w:bottom w:w="0" w:type="dxa"/>
              <w:right w:w="28" w:type="dxa"/>
            </w:tcMar>
            <w:hideMark/>
          </w:tcPr>
          <w:p w:rsidRPr="000F355F" w:rsidR="009148CD" w:rsidP="004C6F2E" w:rsidRDefault="009148CD" w14:paraId="4E1247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Konkurrenskraftig livsmedelssektor</w:t>
            </w:r>
          </w:p>
        </w:tc>
        <w:tc>
          <w:tcPr>
            <w:tcW w:w="1359" w:type="dxa"/>
            <w:gridSpan w:val="2"/>
            <w:shd w:val="clear" w:color="auto" w:fill="FFFFFF"/>
            <w:tcMar>
              <w:top w:w="68" w:type="dxa"/>
              <w:left w:w="28" w:type="dxa"/>
              <w:bottom w:w="0" w:type="dxa"/>
              <w:right w:w="28" w:type="dxa"/>
            </w:tcMar>
            <w:vAlign w:val="bottom"/>
            <w:hideMark/>
          </w:tcPr>
          <w:p w:rsidRPr="000F355F" w:rsidR="009148CD" w:rsidP="004C6F2E" w:rsidRDefault="009148CD" w14:paraId="2E599B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3EAF6C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6ADE31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60</w:t>
            </w:r>
          </w:p>
        </w:tc>
      </w:tr>
      <w:tr w:rsidRPr="000F355F" w:rsidR="009148CD" w:rsidTr="004C6F2E" w14:paraId="0105DD25" w14:textId="77777777">
        <w:trPr>
          <w:trHeight w:val="170"/>
        </w:trPr>
        <w:tc>
          <w:tcPr>
            <w:tcW w:w="413" w:type="dxa"/>
            <w:shd w:val="clear" w:color="auto" w:fill="FFFFFF"/>
            <w:tcMar>
              <w:top w:w="68" w:type="dxa"/>
              <w:left w:w="28" w:type="dxa"/>
              <w:bottom w:w="0" w:type="dxa"/>
              <w:right w:w="28" w:type="dxa"/>
            </w:tcMar>
            <w:hideMark/>
          </w:tcPr>
          <w:p w:rsidRPr="000F355F" w:rsidR="009148CD" w:rsidP="004C6F2E" w:rsidRDefault="009148CD" w14:paraId="3B4EF1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1:19</w:t>
            </w:r>
          </w:p>
        </w:tc>
        <w:tc>
          <w:tcPr>
            <w:tcW w:w="4015" w:type="dxa"/>
            <w:shd w:val="clear" w:color="auto" w:fill="FFFFFF"/>
            <w:tcMar>
              <w:top w:w="68" w:type="dxa"/>
              <w:left w:w="28" w:type="dxa"/>
              <w:bottom w:w="0" w:type="dxa"/>
              <w:right w:w="28" w:type="dxa"/>
            </w:tcMar>
            <w:hideMark/>
          </w:tcPr>
          <w:p w:rsidRPr="000F355F" w:rsidR="009148CD" w:rsidP="004C6F2E" w:rsidRDefault="009148CD" w14:paraId="5E90C4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359" w:type="dxa"/>
            <w:gridSpan w:val="2"/>
            <w:shd w:val="clear" w:color="auto" w:fill="FFFFFF"/>
            <w:tcMar>
              <w:top w:w="68" w:type="dxa"/>
              <w:left w:w="28" w:type="dxa"/>
              <w:bottom w:w="0" w:type="dxa"/>
              <w:right w:w="28" w:type="dxa"/>
            </w:tcMar>
            <w:vAlign w:val="bottom"/>
            <w:hideMark/>
          </w:tcPr>
          <w:p w:rsidRPr="000F355F" w:rsidR="009148CD" w:rsidP="004C6F2E" w:rsidRDefault="009148CD" w14:paraId="72C1F9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167BCB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263CAE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210</w:t>
            </w:r>
          </w:p>
        </w:tc>
      </w:tr>
      <w:tr w:rsidRPr="000F355F" w:rsidR="009148CD" w:rsidTr="004C6F2E" w14:paraId="39A3A36E" w14:textId="77777777">
        <w:trPr>
          <w:trHeight w:val="170"/>
        </w:trPr>
        <w:tc>
          <w:tcPr>
            <w:tcW w:w="413" w:type="dxa"/>
            <w:shd w:val="clear" w:color="auto" w:fill="FFFFFF"/>
            <w:tcMar>
              <w:top w:w="68" w:type="dxa"/>
              <w:left w:w="28" w:type="dxa"/>
              <w:bottom w:w="0" w:type="dxa"/>
              <w:right w:w="28" w:type="dxa"/>
            </w:tcMar>
            <w:hideMark/>
          </w:tcPr>
          <w:p w:rsidRPr="000F355F" w:rsidR="009148CD" w:rsidP="004C6F2E" w:rsidRDefault="009148CD" w14:paraId="590194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1:22</w:t>
            </w:r>
          </w:p>
        </w:tc>
        <w:tc>
          <w:tcPr>
            <w:tcW w:w="4015" w:type="dxa"/>
            <w:shd w:val="clear" w:color="auto" w:fill="FFFFFF"/>
            <w:tcMar>
              <w:top w:w="68" w:type="dxa"/>
              <w:left w:w="28" w:type="dxa"/>
              <w:bottom w:w="0" w:type="dxa"/>
              <w:right w:w="28" w:type="dxa"/>
            </w:tcMar>
            <w:hideMark/>
          </w:tcPr>
          <w:p w:rsidRPr="000F355F" w:rsidR="009148CD" w:rsidP="004C6F2E" w:rsidRDefault="009148CD" w14:paraId="2C99BF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Främjande av rennäringen m.m.</w:t>
            </w:r>
          </w:p>
        </w:tc>
        <w:tc>
          <w:tcPr>
            <w:tcW w:w="1359" w:type="dxa"/>
            <w:gridSpan w:val="2"/>
            <w:shd w:val="clear" w:color="auto" w:fill="FFFFFF"/>
            <w:tcMar>
              <w:top w:w="68" w:type="dxa"/>
              <w:left w:w="28" w:type="dxa"/>
              <w:bottom w:w="0" w:type="dxa"/>
              <w:right w:w="28" w:type="dxa"/>
            </w:tcMar>
            <w:vAlign w:val="bottom"/>
            <w:hideMark/>
          </w:tcPr>
          <w:p w:rsidRPr="000F355F" w:rsidR="009148CD" w:rsidP="004C6F2E" w:rsidRDefault="009148CD" w14:paraId="2144D1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681808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7D0165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r>
      <w:tr w:rsidRPr="000F355F" w:rsidR="009148CD" w:rsidTr="004C6F2E" w14:paraId="6DF1103F" w14:textId="77777777">
        <w:trPr>
          <w:trHeight w:val="170"/>
        </w:trPr>
        <w:tc>
          <w:tcPr>
            <w:tcW w:w="413" w:type="dxa"/>
            <w:shd w:val="clear" w:color="auto" w:fill="FFFFFF"/>
            <w:tcMar>
              <w:top w:w="68" w:type="dxa"/>
              <w:left w:w="28" w:type="dxa"/>
              <w:bottom w:w="0" w:type="dxa"/>
              <w:right w:w="28" w:type="dxa"/>
            </w:tcMar>
            <w:hideMark/>
          </w:tcPr>
          <w:p w:rsidRPr="000F355F" w:rsidR="009148CD" w:rsidP="004C6F2E" w:rsidRDefault="009148CD" w14:paraId="55C18E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1:23</w:t>
            </w:r>
          </w:p>
        </w:tc>
        <w:tc>
          <w:tcPr>
            <w:tcW w:w="4015" w:type="dxa"/>
            <w:shd w:val="clear" w:color="auto" w:fill="FFFFFF"/>
            <w:tcMar>
              <w:top w:w="68" w:type="dxa"/>
              <w:left w:w="28" w:type="dxa"/>
              <w:bottom w:w="0" w:type="dxa"/>
              <w:right w:w="28" w:type="dxa"/>
            </w:tcMar>
            <w:hideMark/>
          </w:tcPr>
          <w:p w:rsidRPr="000F355F" w:rsidR="009148CD" w:rsidP="004C6F2E" w:rsidRDefault="009148CD" w14:paraId="7D8E22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Sveriges lantbruksuniversitet</w:t>
            </w:r>
          </w:p>
        </w:tc>
        <w:tc>
          <w:tcPr>
            <w:tcW w:w="1359" w:type="dxa"/>
            <w:gridSpan w:val="2"/>
            <w:shd w:val="clear" w:color="auto" w:fill="FFFFFF"/>
            <w:tcMar>
              <w:top w:w="68" w:type="dxa"/>
              <w:left w:w="28" w:type="dxa"/>
              <w:bottom w:w="0" w:type="dxa"/>
              <w:right w:w="28" w:type="dxa"/>
            </w:tcMar>
            <w:vAlign w:val="bottom"/>
            <w:hideMark/>
          </w:tcPr>
          <w:p w:rsidRPr="000F355F" w:rsidR="009148CD" w:rsidP="004C6F2E" w:rsidRDefault="009148CD" w14:paraId="50D933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37AC48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67777C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60</w:t>
            </w:r>
          </w:p>
        </w:tc>
      </w:tr>
      <w:tr w:rsidRPr="000F355F" w:rsidR="009148CD" w:rsidTr="004C6F2E" w14:paraId="210F0FCF" w14:textId="77777777">
        <w:trPr>
          <w:trHeight w:val="170"/>
        </w:trPr>
        <w:tc>
          <w:tcPr>
            <w:tcW w:w="413" w:type="dxa"/>
            <w:shd w:val="clear" w:color="auto" w:fill="FFFFFF"/>
            <w:tcMar>
              <w:top w:w="68" w:type="dxa"/>
              <w:left w:w="28" w:type="dxa"/>
              <w:bottom w:w="0" w:type="dxa"/>
              <w:right w:w="28" w:type="dxa"/>
            </w:tcMar>
            <w:hideMark/>
          </w:tcPr>
          <w:p w:rsidRPr="000F355F" w:rsidR="009148CD" w:rsidP="004C6F2E" w:rsidRDefault="009148CD" w14:paraId="54092C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1:24</w:t>
            </w:r>
          </w:p>
        </w:tc>
        <w:tc>
          <w:tcPr>
            <w:tcW w:w="4015" w:type="dxa"/>
            <w:shd w:val="clear" w:color="auto" w:fill="FFFFFF"/>
            <w:tcMar>
              <w:top w:w="68" w:type="dxa"/>
              <w:left w:w="28" w:type="dxa"/>
              <w:bottom w:w="0" w:type="dxa"/>
              <w:right w:w="28" w:type="dxa"/>
            </w:tcMar>
            <w:hideMark/>
          </w:tcPr>
          <w:p w:rsidRPr="000F355F" w:rsidR="009148CD" w:rsidP="004C6F2E" w:rsidRDefault="009148CD" w14:paraId="7EFC64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359" w:type="dxa"/>
            <w:gridSpan w:val="2"/>
            <w:shd w:val="clear" w:color="auto" w:fill="FFFFFF"/>
            <w:tcMar>
              <w:top w:w="68" w:type="dxa"/>
              <w:left w:w="28" w:type="dxa"/>
              <w:bottom w:w="0" w:type="dxa"/>
              <w:right w:w="28" w:type="dxa"/>
            </w:tcMar>
            <w:vAlign w:val="bottom"/>
            <w:hideMark/>
          </w:tcPr>
          <w:p w:rsidRPr="000F355F" w:rsidR="009148CD" w:rsidP="004C6F2E" w:rsidRDefault="009148CD" w14:paraId="33ABE3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643051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2CB118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r>
      <w:tr w:rsidRPr="000F355F" w:rsidR="009148CD" w:rsidTr="004C6F2E" w14:paraId="1B493206" w14:textId="77777777">
        <w:trPr>
          <w:trHeight w:val="170"/>
        </w:trPr>
        <w:tc>
          <w:tcPr>
            <w:tcW w:w="413" w:type="dxa"/>
            <w:shd w:val="clear" w:color="auto" w:fill="FFFFFF"/>
            <w:tcMar>
              <w:top w:w="68" w:type="dxa"/>
              <w:left w:w="28" w:type="dxa"/>
              <w:bottom w:w="0" w:type="dxa"/>
              <w:right w:w="28" w:type="dxa"/>
            </w:tcMar>
            <w:hideMark/>
          </w:tcPr>
          <w:p w:rsidRPr="000F355F" w:rsidR="009148CD" w:rsidP="004C6F2E" w:rsidRDefault="009148CD" w14:paraId="59DE49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1:26</w:t>
            </w:r>
          </w:p>
        </w:tc>
        <w:tc>
          <w:tcPr>
            <w:tcW w:w="4015" w:type="dxa"/>
            <w:shd w:val="clear" w:color="auto" w:fill="FFFFFF"/>
            <w:tcMar>
              <w:top w:w="68" w:type="dxa"/>
              <w:left w:w="28" w:type="dxa"/>
              <w:bottom w:w="0" w:type="dxa"/>
              <w:right w:w="28" w:type="dxa"/>
            </w:tcMar>
            <w:hideMark/>
          </w:tcPr>
          <w:p w:rsidRPr="000F355F" w:rsidR="009148CD" w:rsidP="004C6F2E" w:rsidRDefault="009148CD" w14:paraId="3FB38A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Nedsättning av slakteriavgifter</w:t>
            </w:r>
          </w:p>
        </w:tc>
        <w:tc>
          <w:tcPr>
            <w:tcW w:w="1359" w:type="dxa"/>
            <w:gridSpan w:val="2"/>
            <w:shd w:val="clear" w:color="auto" w:fill="FFFFFF"/>
            <w:tcMar>
              <w:top w:w="68" w:type="dxa"/>
              <w:left w:w="28" w:type="dxa"/>
              <w:bottom w:w="0" w:type="dxa"/>
              <w:right w:w="28" w:type="dxa"/>
            </w:tcMar>
            <w:vAlign w:val="bottom"/>
            <w:hideMark/>
          </w:tcPr>
          <w:p w:rsidRPr="000F355F" w:rsidR="009148CD" w:rsidP="004C6F2E" w:rsidRDefault="009148CD" w14:paraId="65C8C7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62929E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2DD68F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40</w:t>
            </w:r>
          </w:p>
        </w:tc>
      </w:tr>
      <w:tr w:rsidRPr="000F355F" w:rsidR="009148CD" w:rsidTr="004C6F2E" w14:paraId="66FE854F" w14:textId="77777777">
        <w:trPr>
          <w:trHeight w:val="170"/>
        </w:trPr>
        <w:tc>
          <w:tcPr>
            <w:tcW w:w="413" w:type="dxa"/>
            <w:shd w:val="clear" w:color="auto" w:fill="FFFFFF"/>
            <w:tcMar>
              <w:top w:w="68" w:type="dxa"/>
              <w:left w:w="28" w:type="dxa"/>
              <w:bottom w:w="0" w:type="dxa"/>
              <w:right w:w="28" w:type="dxa"/>
            </w:tcMar>
            <w:hideMark/>
          </w:tcPr>
          <w:p w:rsidRPr="000F355F" w:rsidR="009148CD" w:rsidP="004C6F2E" w:rsidRDefault="009148CD" w14:paraId="6210D9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lastRenderedPageBreak/>
              <w:t>99:2</w:t>
            </w:r>
          </w:p>
        </w:tc>
        <w:tc>
          <w:tcPr>
            <w:tcW w:w="4015" w:type="dxa"/>
            <w:shd w:val="clear" w:color="auto" w:fill="FFFFFF"/>
            <w:tcMar>
              <w:top w:w="68" w:type="dxa"/>
              <w:left w:w="28" w:type="dxa"/>
              <w:bottom w:w="0" w:type="dxa"/>
              <w:right w:w="28" w:type="dxa"/>
            </w:tcMar>
            <w:hideMark/>
          </w:tcPr>
          <w:p w:rsidRPr="000F355F" w:rsidR="009148CD" w:rsidP="004C6F2E" w:rsidRDefault="009148CD" w14:paraId="3B7350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Djurvälfärdsersättning</w:t>
            </w:r>
          </w:p>
        </w:tc>
        <w:tc>
          <w:tcPr>
            <w:tcW w:w="1359" w:type="dxa"/>
            <w:gridSpan w:val="2"/>
            <w:shd w:val="clear" w:color="auto" w:fill="FFFFFF"/>
            <w:tcMar>
              <w:top w:w="68" w:type="dxa"/>
              <w:left w:w="28" w:type="dxa"/>
              <w:bottom w:w="0" w:type="dxa"/>
              <w:right w:w="28" w:type="dxa"/>
            </w:tcMar>
            <w:vAlign w:val="bottom"/>
            <w:hideMark/>
          </w:tcPr>
          <w:p w:rsidRPr="000F355F" w:rsidR="009148CD" w:rsidP="004C6F2E" w:rsidRDefault="009148CD" w14:paraId="51D391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310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3C9378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310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009173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310</w:t>
            </w:r>
          </w:p>
        </w:tc>
      </w:tr>
      <w:tr w:rsidRPr="000F355F" w:rsidR="009148CD" w:rsidTr="004C6F2E" w14:paraId="5EFEF969" w14:textId="77777777">
        <w:trPr>
          <w:trHeight w:val="170"/>
        </w:trPr>
        <w:tc>
          <w:tcPr>
            <w:tcW w:w="413" w:type="dxa"/>
            <w:shd w:val="clear" w:color="auto" w:fill="FFFFFF"/>
            <w:tcMar>
              <w:top w:w="68" w:type="dxa"/>
              <w:left w:w="28" w:type="dxa"/>
              <w:bottom w:w="0" w:type="dxa"/>
              <w:right w:w="28" w:type="dxa"/>
            </w:tcMar>
            <w:hideMark/>
          </w:tcPr>
          <w:p w:rsidRPr="000F355F" w:rsidR="009148CD" w:rsidP="004C6F2E" w:rsidRDefault="009148CD" w14:paraId="4D4D10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99:3</w:t>
            </w:r>
          </w:p>
        </w:tc>
        <w:tc>
          <w:tcPr>
            <w:tcW w:w="4015" w:type="dxa"/>
            <w:shd w:val="clear" w:color="auto" w:fill="FFFFFF"/>
            <w:tcMar>
              <w:top w:w="68" w:type="dxa"/>
              <w:left w:w="28" w:type="dxa"/>
              <w:bottom w:w="0" w:type="dxa"/>
              <w:right w:w="28" w:type="dxa"/>
            </w:tcMar>
            <w:hideMark/>
          </w:tcPr>
          <w:p w:rsidRPr="000F355F" w:rsidR="009148CD" w:rsidP="004C6F2E" w:rsidRDefault="009148CD" w14:paraId="2082AE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Växtförädling</w:t>
            </w:r>
          </w:p>
        </w:tc>
        <w:tc>
          <w:tcPr>
            <w:tcW w:w="1359" w:type="dxa"/>
            <w:gridSpan w:val="2"/>
            <w:shd w:val="clear" w:color="auto" w:fill="FFFFFF"/>
            <w:tcMar>
              <w:top w:w="68" w:type="dxa"/>
              <w:left w:w="28" w:type="dxa"/>
              <w:bottom w:w="0" w:type="dxa"/>
              <w:right w:w="28" w:type="dxa"/>
            </w:tcMar>
            <w:vAlign w:val="bottom"/>
            <w:hideMark/>
          </w:tcPr>
          <w:p w:rsidRPr="000F355F" w:rsidR="009148CD" w:rsidP="004C6F2E" w:rsidRDefault="009148CD" w14:paraId="506494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3DA055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4AF61E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r>
      <w:tr w:rsidRPr="000F355F" w:rsidR="009148CD" w:rsidTr="004C6F2E" w14:paraId="7ED49569" w14:textId="77777777">
        <w:trPr>
          <w:trHeight w:val="170"/>
        </w:trPr>
        <w:tc>
          <w:tcPr>
            <w:tcW w:w="413" w:type="dxa"/>
            <w:shd w:val="clear" w:color="auto" w:fill="FFFFFF"/>
            <w:tcMar>
              <w:top w:w="68" w:type="dxa"/>
              <w:left w:w="28" w:type="dxa"/>
              <w:bottom w:w="0" w:type="dxa"/>
              <w:right w:w="28" w:type="dxa"/>
            </w:tcMar>
            <w:hideMark/>
          </w:tcPr>
          <w:p w:rsidRPr="000F355F" w:rsidR="009148CD" w:rsidP="004C6F2E" w:rsidRDefault="009148CD" w14:paraId="76B32A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99:4</w:t>
            </w:r>
          </w:p>
        </w:tc>
        <w:tc>
          <w:tcPr>
            <w:tcW w:w="4015" w:type="dxa"/>
            <w:shd w:val="clear" w:color="auto" w:fill="FFFFFF"/>
            <w:tcMar>
              <w:top w:w="68" w:type="dxa"/>
              <w:left w:w="28" w:type="dxa"/>
              <w:bottom w:w="0" w:type="dxa"/>
              <w:right w:w="28" w:type="dxa"/>
            </w:tcMar>
            <w:hideMark/>
          </w:tcPr>
          <w:p w:rsidRPr="000F355F" w:rsidR="009148CD" w:rsidP="004C6F2E" w:rsidRDefault="009148CD" w14:paraId="527080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Åkermarksinventering</w:t>
            </w:r>
          </w:p>
        </w:tc>
        <w:tc>
          <w:tcPr>
            <w:tcW w:w="1359" w:type="dxa"/>
            <w:gridSpan w:val="2"/>
            <w:shd w:val="clear" w:color="auto" w:fill="FFFFFF"/>
            <w:tcMar>
              <w:top w:w="68" w:type="dxa"/>
              <w:left w:w="28" w:type="dxa"/>
              <w:bottom w:w="0" w:type="dxa"/>
              <w:right w:w="28" w:type="dxa"/>
            </w:tcMar>
            <w:vAlign w:val="bottom"/>
            <w:hideMark/>
          </w:tcPr>
          <w:p w:rsidRPr="000F355F" w:rsidR="009148CD" w:rsidP="004C6F2E" w:rsidRDefault="009148CD" w14:paraId="410DF2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4F2EA7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4BD9D5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w:t>
            </w:r>
          </w:p>
        </w:tc>
      </w:tr>
      <w:tr w:rsidRPr="000F355F" w:rsidR="009148CD" w:rsidTr="004C6F2E" w14:paraId="758F3758" w14:textId="77777777">
        <w:trPr>
          <w:trHeight w:val="170"/>
        </w:trPr>
        <w:tc>
          <w:tcPr>
            <w:tcW w:w="413" w:type="dxa"/>
            <w:shd w:val="clear" w:color="auto" w:fill="FFFFFF"/>
            <w:tcMar>
              <w:top w:w="68" w:type="dxa"/>
              <w:left w:w="28" w:type="dxa"/>
              <w:bottom w:w="0" w:type="dxa"/>
              <w:right w:w="28" w:type="dxa"/>
            </w:tcMar>
            <w:hideMark/>
          </w:tcPr>
          <w:p w:rsidRPr="000F355F" w:rsidR="009148CD" w:rsidP="004C6F2E" w:rsidRDefault="009148CD" w14:paraId="3C74CA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99:5</w:t>
            </w:r>
          </w:p>
        </w:tc>
        <w:tc>
          <w:tcPr>
            <w:tcW w:w="4407" w:type="dxa"/>
            <w:gridSpan w:val="2"/>
            <w:shd w:val="clear" w:color="auto" w:fill="FFFFFF"/>
            <w:tcMar>
              <w:top w:w="68" w:type="dxa"/>
              <w:left w:w="28" w:type="dxa"/>
              <w:bottom w:w="0" w:type="dxa"/>
              <w:right w:w="28" w:type="dxa"/>
            </w:tcMar>
            <w:hideMark/>
          </w:tcPr>
          <w:p w:rsidRPr="000F355F" w:rsidR="009148CD" w:rsidP="004C6F2E" w:rsidRDefault="009148CD" w14:paraId="678811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Sekretariat för synkronisering av forskning och behov</w:t>
            </w:r>
          </w:p>
        </w:tc>
        <w:tc>
          <w:tcPr>
            <w:tcW w:w="967" w:type="dxa"/>
            <w:shd w:val="clear" w:color="auto" w:fill="FFFFFF"/>
            <w:tcMar>
              <w:top w:w="68" w:type="dxa"/>
              <w:left w:w="28" w:type="dxa"/>
              <w:bottom w:w="0" w:type="dxa"/>
              <w:right w:w="28" w:type="dxa"/>
            </w:tcMar>
            <w:vAlign w:val="bottom"/>
            <w:hideMark/>
          </w:tcPr>
          <w:p w:rsidRPr="000F355F" w:rsidR="009148CD" w:rsidP="004C6F2E" w:rsidRDefault="009148CD" w14:paraId="6A1AB0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1CE58D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2D6422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r>
      <w:tr w:rsidRPr="000F355F" w:rsidR="009148CD" w:rsidTr="004C6F2E" w14:paraId="4332D802" w14:textId="77777777">
        <w:trPr>
          <w:trHeight w:val="170"/>
        </w:trPr>
        <w:tc>
          <w:tcPr>
            <w:tcW w:w="413" w:type="dxa"/>
            <w:shd w:val="clear" w:color="auto" w:fill="FFFFFF"/>
            <w:tcMar>
              <w:top w:w="68" w:type="dxa"/>
              <w:left w:w="28" w:type="dxa"/>
              <w:bottom w:w="0" w:type="dxa"/>
              <w:right w:w="28" w:type="dxa"/>
            </w:tcMar>
            <w:hideMark/>
          </w:tcPr>
          <w:p w:rsidRPr="000F355F" w:rsidR="009148CD" w:rsidP="004C6F2E" w:rsidRDefault="009148CD" w14:paraId="124B11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99:6</w:t>
            </w:r>
          </w:p>
        </w:tc>
        <w:tc>
          <w:tcPr>
            <w:tcW w:w="4015" w:type="dxa"/>
            <w:shd w:val="clear" w:color="auto" w:fill="FFFFFF"/>
            <w:tcMar>
              <w:top w:w="68" w:type="dxa"/>
              <w:left w:w="28" w:type="dxa"/>
              <w:bottom w:w="0" w:type="dxa"/>
              <w:right w:w="28" w:type="dxa"/>
            </w:tcMar>
            <w:hideMark/>
          </w:tcPr>
          <w:p w:rsidRPr="000F355F" w:rsidR="009148CD" w:rsidP="004C6F2E" w:rsidRDefault="009148CD" w14:paraId="64FB54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Särskild miljöprövningsdelegation för tillståndsprövningar i jordbruket</w:t>
            </w:r>
          </w:p>
        </w:tc>
        <w:tc>
          <w:tcPr>
            <w:tcW w:w="1359" w:type="dxa"/>
            <w:gridSpan w:val="2"/>
            <w:shd w:val="clear" w:color="auto" w:fill="FFFFFF"/>
            <w:tcMar>
              <w:top w:w="68" w:type="dxa"/>
              <w:left w:w="28" w:type="dxa"/>
              <w:bottom w:w="0" w:type="dxa"/>
              <w:right w:w="28" w:type="dxa"/>
            </w:tcMar>
            <w:vAlign w:val="bottom"/>
            <w:hideMark/>
          </w:tcPr>
          <w:p w:rsidRPr="000F355F" w:rsidR="009148CD" w:rsidP="004C6F2E" w:rsidRDefault="009148CD" w14:paraId="18E149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15BAB2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366E5E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r>
      <w:tr w:rsidRPr="000F355F" w:rsidR="009148CD" w:rsidTr="004C6F2E" w14:paraId="212BFACE" w14:textId="77777777">
        <w:trPr>
          <w:trHeight w:val="170"/>
        </w:trPr>
        <w:tc>
          <w:tcPr>
            <w:tcW w:w="413" w:type="dxa"/>
            <w:shd w:val="clear" w:color="auto" w:fill="FFFFFF"/>
            <w:tcMar>
              <w:top w:w="68" w:type="dxa"/>
              <w:left w:w="28" w:type="dxa"/>
              <w:bottom w:w="0" w:type="dxa"/>
              <w:right w:w="28" w:type="dxa"/>
            </w:tcMar>
            <w:hideMark/>
          </w:tcPr>
          <w:p w:rsidRPr="000F355F" w:rsidR="009148CD" w:rsidP="004C6F2E" w:rsidRDefault="009148CD" w14:paraId="109591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99:7</w:t>
            </w:r>
          </w:p>
        </w:tc>
        <w:tc>
          <w:tcPr>
            <w:tcW w:w="4015" w:type="dxa"/>
            <w:shd w:val="clear" w:color="auto" w:fill="FFFFFF"/>
            <w:tcMar>
              <w:top w:w="68" w:type="dxa"/>
              <w:left w:w="28" w:type="dxa"/>
              <w:bottom w:w="0" w:type="dxa"/>
              <w:right w:w="28" w:type="dxa"/>
            </w:tcMar>
            <w:hideMark/>
          </w:tcPr>
          <w:p w:rsidRPr="000F355F" w:rsidR="009148CD" w:rsidP="004C6F2E" w:rsidRDefault="009148CD" w14:paraId="54F4293D" w14:textId="6AEEE12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Pilotprojekt för avbytartjänst inom jordbruket</w:t>
            </w:r>
          </w:p>
        </w:tc>
        <w:tc>
          <w:tcPr>
            <w:tcW w:w="1359" w:type="dxa"/>
            <w:gridSpan w:val="2"/>
            <w:shd w:val="clear" w:color="auto" w:fill="FFFFFF"/>
            <w:tcMar>
              <w:top w:w="68" w:type="dxa"/>
              <w:left w:w="28" w:type="dxa"/>
              <w:bottom w:w="0" w:type="dxa"/>
              <w:right w:w="28" w:type="dxa"/>
            </w:tcMar>
            <w:vAlign w:val="bottom"/>
            <w:hideMark/>
          </w:tcPr>
          <w:p w:rsidRPr="000F355F" w:rsidR="009148CD" w:rsidP="004C6F2E" w:rsidRDefault="009148CD" w14:paraId="35DEE3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42BA28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7AB231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w:t>
            </w:r>
          </w:p>
        </w:tc>
      </w:tr>
      <w:tr w:rsidRPr="000F355F" w:rsidR="009148CD" w:rsidTr="004C6F2E" w14:paraId="2E43A4F3" w14:textId="77777777">
        <w:trPr>
          <w:trHeight w:val="170"/>
        </w:trPr>
        <w:tc>
          <w:tcPr>
            <w:tcW w:w="413" w:type="dxa"/>
            <w:shd w:val="clear" w:color="auto" w:fill="FFFFFF"/>
            <w:tcMar>
              <w:top w:w="68" w:type="dxa"/>
              <w:left w:w="28" w:type="dxa"/>
              <w:bottom w:w="0" w:type="dxa"/>
              <w:right w:w="28" w:type="dxa"/>
            </w:tcMar>
            <w:hideMark/>
          </w:tcPr>
          <w:p w:rsidRPr="000F355F" w:rsidR="009148CD" w:rsidP="004C6F2E" w:rsidRDefault="009148CD" w14:paraId="2F4179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99:8</w:t>
            </w:r>
          </w:p>
        </w:tc>
        <w:tc>
          <w:tcPr>
            <w:tcW w:w="4015" w:type="dxa"/>
            <w:shd w:val="clear" w:color="auto" w:fill="FFFFFF"/>
            <w:tcMar>
              <w:top w:w="68" w:type="dxa"/>
              <w:left w:w="28" w:type="dxa"/>
              <w:bottom w:w="0" w:type="dxa"/>
              <w:right w:w="28" w:type="dxa"/>
            </w:tcMar>
            <w:hideMark/>
          </w:tcPr>
          <w:p w:rsidRPr="000F355F" w:rsidR="009148CD" w:rsidP="004C6F2E" w:rsidRDefault="009148CD" w14:paraId="7DD13E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Projekt grogrund</w:t>
            </w:r>
          </w:p>
        </w:tc>
        <w:tc>
          <w:tcPr>
            <w:tcW w:w="1359" w:type="dxa"/>
            <w:gridSpan w:val="2"/>
            <w:shd w:val="clear" w:color="auto" w:fill="FFFFFF"/>
            <w:tcMar>
              <w:top w:w="68" w:type="dxa"/>
              <w:left w:w="28" w:type="dxa"/>
              <w:bottom w:w="0" w:type="dxa"/>
              <w:right w:w="28" w:type="dxa"/>
            </w:tcMar>
            <w:vAlign w:val="bottom"/>
            <w:hideMark/>
          </w:tcPr>
          <w:p w:rsidRPr="000F355F" w:rsidR="009148CD" w:rsidP="004C6F2E" w:rsidRDefault="009148CD" w14:paraId="5F625D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5BA1C9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68C024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r>
      <w:tr w:rsidRPr="000F355F" w:rsidR="009148CD" w:rsidTr="004C6F2E" w14:paraId="2C00471E" w14:textId="77777777">
        <w:trPr>
          <w:trHeight w:val="170"/>
        </w:trPr>
        <w:tc>
          <w:tcPr>
            <w:tcW w:w="413" w:type="dxa"/>
            <w:shd w:val="clear" w:color="auto" w:fill="FFFFFF"/>
            <w:tcMar>
              <w:top w:w="68" w:type="dxa"/>
              <w:left w:w="28" w:type="dxa"/>
              <w:bottom w:w="0" w:type="dxa"/>
              <w:right w:w="28" w:type="dxa"/>
            </w:tcMar>
            <w:hideMark/>
          </w:tcPr>
          <w:p w:rsidRPr="000F355F" w:rsidR="009148CD" w:rsidP="004C6F2E" w:rsidRDefault="009148CD" w14:paraId="741BCF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99:9</w:t>
            </w:r>
          </w:p>
        </w:tc>
        <w:tc>
          <w:tcPr>
            <w:tcW w:w="4015" w:type="dxa"/>
            <w:shd w:val="clear" w:color="auto" w:fill="FFFFFF"/>
            <w:tcMar>
              <w:top w:w="68" w:type="dxa"/>
              <w:left w:w="28" w:type="dxa"/>
              <w:bottom w:w="0" w:type="dxa"/>
              <w:right w:w="28" w:type="dxa"/>
            </w:tcMar>
            <w:hideMark/>
          </w:tcPr>
          <w:p w:rsidRPr="000F355F" w:rsidR="009148CD" w:rsidP="004C6F2E" w:rsidRDefault="009148CD" w14:paraId="69E8B7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Uppföljning biologiska bekämpningsmedels spridning</w:t>
            </w:r>
          </w:p>
        </w:tc>
        <w:tc>
          <w:tcPr>
            <w:tcW w:w="1359" w:type="dxa"/>
            <w:gridSpan w:val="2"/>
            <w:shd w:val="clear" w:color="auto" w:fill="FFFFFF"/>
            <w:tcMar>
              <w:top w:w="68" w:type="dxa"/>
              <w:left w:w="28" w:type="dxa"/>
              <w:bottom w:w="0" w:type="dxa"/>
              <w:right w:w="28" w:type="dxa"/>
            </w:tcMar>
            <w:vAlign w:val="bottom"/>
            <w:hideMark/>
          </w:tcPr>
          <w:p w:rsidRPr="000F355F" w:rsidR="009148CD" w:rsidP="004C6F2E" w:rsidRDefault="009148CD" w14:paraId="1FE629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5BD37B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359" w:type="dxa"/>
            <w:shd w:val="clear" w:color="auto" w:fill="FFFFFF"/>
            <w:tcMar>
              <w:top w:w="68" w:type="dxa"/>
              <w:left w:w="28" w:type="dxa"/>
              <w:bottom w:w="0" w:type="dxa"/>
              <w:right w:w="28" w:type="dxa"/>
            </w:tcMar>
            <w:vAlign w:val="bottom"/>
            <w:hideMark/>
          </w:tcPr>
          <w:p w:rsidRPr="000F355F" w:rsidR="009148CD" w:rsidP="004C6F2E" w:rsidRDefault="009148CD" w14:paraId="5B461E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r>
      <w:tr w:rsidRPr="000F355F" w:rsidR="009148CD" w:rsidTr="004C6F2E" w14:paraId="0D81EF36" w14:textId="77777777">
        <w:trPr>
          <w:trHeight w:val="170"/>
        </w:trPr>
        <w:tc>
          <w:tcPr>
            <w:tcW w:w="4428"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9148CD" w:rsidP="004C6F2E" w:rsidRDefault="009148CD" w14:paraId="21B508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35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9148CD" w:rsidP="004C6F2E" w:rsidRDefault="009148CD" w14:paraId="39070A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661</w:t>
            </w:r>
          </w:p>
        </w:tc>
        <w:tc>
          <w:tcPr>
            <w:tcW w:w="135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9148CD" w:rsidP="004C6F2E" w:rsidRDefault="009148CD" w14:paraId="5E3AED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909</w:t>
            </w:r>
          </w:p>
        </w:tc>
        <w:tc>
          <w:tcPr>
            <w:tcW w:w="135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9148CD" w:rsidP="004C6F2E" w:rsidRDefault="009148CD" w14:paraId="15B64B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909</w:t>
            </w:r>
          </w:p>
        </w:tc>
      </w:tr>
    </w:tbl>
    <w:p w:rsidRPr="00A01DA0" w:rsidR="004E3271" w:rsidP="00A01DA0" w:rsidRDefault="004E3271" w14:paraId="4E36FD4E" w14:textId="4CC2A968">
      <w:pPr>
        <w:pStyle w:val="Rubrik2numrerat"/>
      </w:pPr>
      <w:bookmarkStart w:name="_Toc82166451" w:id="189"/>
      <w:r w:rsidRPr="00A01DA0">
        <w:t>Utgiftsområde 24 Näringsliv</w:t>
      </w:r>
      <w:bookmarkEnd w:id="189"/>
    </w:p>
    <w:p w:rsidRPr="009A672D" w:rsidR="009148CD" w:rsidP="009A672D" w:rsidRDefault="009148CD" w14:paraId="4C8E3D12" w14:textId="1159DB41">
      <w:pPr>
        <w:pStyle w:val="Tabellrubrik"/>
      </w:pPr>
      <w:r w:rsidRPr="009A672D">
        <w:t>Avvikelser gentemot regeringen för utgiftsområde</w:t>
      </w:r>
      <w:r w:rsidRPr="009A672D" w:rsidR="00FA7293">
        <w:t xml:space="preserve"> </w:t>
      </w:r>
      <w:r w:rsidRPr="009A672D">
        <w:t>24</w:t>
      </w:r>
      <w:r w:rsidRPr="009A672D" w:rsidR="00FA7293">
        <w:t xml:space="preserve"> </w:t>
      </w:r>
      <w:r w:rsidRPr="009A672D">
        <w:t>Näringsliv</w:t>
      </w:r>
    </w:p>
    <w:p w:rsidRPr="009A672D" w:rsidR="009148CD" w:rsidP="009A672D" w:rsidRDefault="009148CD" w14:paraId="5E90EF4F" w14:textId="77777777">
      <w:pPr>
        <w:pStyle w:val="Tabellunderrubrik"/>
      </w:pPr>
      <w:r w:rsidRPr="009A672D">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019"/>
        <w:gridCol w:w="105"/>
        <w:gridCol w:w="1253"/>
        <w:gridCol w:w="1358"/>
        <w:gridCol w:w="1358"/>
      </w:tblGrid>
      <w:tr w:rsidRPr="000F355F" w:rsidR="009148CD" w:rsidTr="004C6F2E" w14:paraId="3154A795" w14:textId="77777777">
        <w:trPr>
          <w:trHeight w:val="170"/>
          <w:tblHeader/>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7939876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401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2F0D90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074" w:type="dxa"/>
            <w:gridSpan w:val="4"/>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365D38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9148CD" w:rsidTr="004C6F2E" w14:paraId="6E399DCF"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4C6F2E" w:rsidRDefault="009148CD" w14:paraId="17ADCB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4019"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4C6F2E" w:rsidRDefault="009148CD" w14:paraId="015E4B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58"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197BB7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35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3A3B33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35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0C3527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9148CD" w:rsidTr="004C6F2E" w14:paraId="3967DDE4" w14:textId="77777777">
        <w:trPr>
          <w:trHeight w:val="170"/>
        </w:trPr>
        <w:tc>
          <w:tcPr>
            <w:tcW w:w="8505" w:type="dxa"/>
            <w:gridSpan w:val="6"/>
            <w:shd w:val="clear" w:color="auto" w:fill="FFFFFF"/>
            <w:tcMar>
              <w:top w:w="68" w:type="dxa"/>
              <w:left w:w="28" w:type="dxa"/>
              <w:bottom w:w="0" w:type="dxa"/>
              <w:right w:w="28" w:type="dxa"/>
            </w:tcMar>
            <w:hideMark/>
          </w:tcPr>
          <w:p w:rsidRPr="000F355F" w:rsidR="009148CD" w:rsidP="004C6F2E" w:rsidRDefault="009148CD" w14:paraId="33680A82" w14:textId="7C93263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24</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Näringsliv</w:t>
            </w:r>
          </w:p>
        </w:tc>
      </w:tr>
      <w:tr w:rsidRPr="000F355F" w:rsidR="009148CD" w:rsidTr="004C6F2E" w14:paraId="1C50C503" w14:textId="77777777">
        <w:trPr>
          <w:trHeight w:val="170"/>
        </w:trPr>
        <w:tc>
          <w:tcPr>
            <w:tcW w:w="412" w:type="dxa"/>
            <w:shd w:val="clear" w:color="auto" w:fill="FFFFFF"/>
            <w:tcMar>
              <w:top w:w="68" w:type="dxa"/>
              <w:left w:w="28" w:type="dxa"/>
              <w:bottom w:w="0" w:type="dxa"/>
              <w:right w:w="28" w:type="dxa"/>
            </w:tcMar>
            <w:hideMark/>
          </w:tcPr>
          <w:p w:rsidRPr="000F355F" w:rsidR="009148CD" w:rsidP="004C6F2E" w:rsidRDefault="009148CD" w14:paraId="60B844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4019" w:type="dxa"/>
            <w:shd w:val="clear" w:color="auto" w:fill="FFFFFF"/>
            <w:tcMar>
              <w:top w:w="68" w:type="dxa"/>
              <w:left w:w="28" w:type="dxa"/>
              <w:bottom w:w="0" w:type="dxa"/>
              <w:right w:w="28" w:type="dxa"/>
            </w:tcMar>
            <w:hideMark/>
          </w:tcPr>
          <w:p w:rsidRPr="000F355F" w:rsidR="009148CD" w:rsidP="004C6F2E" w:rsidRDefault="009148CD" w14:paraId="18211A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Verket för innovationssystem</w:t>
            </w:r>
          </w:p>
        </w:tc>
        <w:tc>
          <w:tcPr>
            <w:tcW w:w="1358" w:type="dxa"/>
            <w:gridSpan w:val="2"/>
            <w:shd w:val="clear" w:color="auto" w:fill="FFFFFF"/>
            <w:tcMar>
              <w:top w:w="68" w:type="dxa"/>
              <w:left w:w="28" w:type="dxa"/>
              <w:bottom w:w="0" w:type="dxa"/>
              <w:right w:w="28" w:type="dxa"/>
            </w:tcMar>
            <w:vAlign w:val="bottom"/>
            <w:hideMark/>
          </w:tcPr>
          <w:p w:rsidRPr="000F355F" w:rsidR="009148CD" w:rsidP="004C6F2E" w:rsidRDefault="009148CD" w14:paraId="491412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22222E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14625B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r>
      <w:tr w:rsidRPr="000F355F" w:rsidR="009148CD" w:rsidTr="004C6F2E" w14:paraId="6DBD1968" w14:textId="77777777">
        <w:trPr>
          <w:trHeight w:val="170"/>
        </w:trPr>
        <w:tc>
          <w:tcPr>
            <w:tcW w:w="412" w:type="dxa"/>
            <w:shd w:val="clear" w:color="auto" w:fill="FFFFFF"/>
            <w:tcMar>
              <w:top w:w="68" w:type="dxa"/>
              <w:left w:w="28" w:type="dxa"/>
              <w:bottom w:w="0" w:type="dxa"/>
              <w:right w:w="28" w:type="dxa"/>
            </w:tcMar>
            <w:hideMark/>
          </w:tcPr>
          <w:p w:rsidRPr="000F355F" w:rsidR="009148CD" w:rsidP="004C6F2E" w:rsidRDefault="009148CD" w14:paraId="61A2BA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4019" w:type="dxa"/>
            <w:shd w:val="clear" w:color="auto" w:fill="FFFFFF"/>
            <w:tcMar>
              <w:top w:w="68" w:type="dxa"/>
              <w:left w:w="28" w:type="dxa"/>
              <w:bottom w:w="0" w:type="dxa"/>
              <w:right w:w="28" w:type="dxa"/>
            </w:tcMar>
            <w:hideMark/>
          </w:tcPr>
          <w:p w:rsidRPr="000F355F" w:rsidR="009148CD" w:rsidP="004C6F2E" w:rsidRDefault="009148CD" w14:paraId="3ADEE2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358" w:type="dxa"/>
            <w:gridSpan w:val="2"/>
            <w:shd w:val="clear" w:color="auto" w:fill="FFFFFF"/>
            <w:tcMar>
              <w:top w:w="68" w:type="dxa"/>
              <w:left w:w="28" w:type="dxa"/>
              <w:bottom w:w="0" w:type="dxa"/>
              <w:right w:w="28" w:type="dxa"/>
            </w:tcMar>
            <w:vAlign w:val="bottom"/>
            <w:hideMark/>
          </w:tcPr>
          <w:p w:rsidRPr="000F355F" w:rsidR="009148CD" w:rsidP="004C6F2E" w:rsidRDefault="009148CD" w14:paraId="1392B0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−1 323</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7D7FF1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−1 323</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306A01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−1 323</w:t>
            </w:r>
          </w:p>
        </w:tc>
      </w:tr>
      <w:tr w:rsidRPr="000F355F" w:rsidR="009148CD" w:rsidTr="004C6F2E" w14:paraId="59B6030D" w14:textId="77777777">
        <w:trPr>
          <w:trHeight w:val="170"/>
        </w:trPr>
        <w:tc>
          <w:tcPr>
            <w:tcW w:w="412" w:type="dxa"/>
            <w:shd w:val="clear" w:color="auto" w:fill="FFFFFF"/>
            <w:tcMar>
              <w:top w:w="68" w:type="dxa"/>
              <w:left w:w="28" w:type="dxa"/>
              <w:bottom w:w="0" w:type="dxa"/>
              <w:right w:w="28" w:type="dxa"/>
            </w:tcMar>
            <w:hideMark/>
          </w:tcPr>
          <w:p w:rsidRPr="000F355F" w:rsidR="009148CD" w:rsidP="004C6F2E" w:rsidRDefault="009148CD" w14:paraId="0A848B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w:t>
            </w:r>
          </w:p>
        </w:tc>
        <w:tc>
          <w:tcPr>
            <w:tcW w:w="4019" w:type="dxa"/>
            <w:shd w:val="clear" w:color="auto" w:fill="FFFFFF"/>
            <w:tcMar>
              <w:top w:w="68" w:type="dxa"/>
              <w:left w:w="28" w:type="dxa"/>
              <w:bottom w:w="0" w:type="dxa"/>
              <w:right w:w="28" w:type="dxa"/>
            </w:tcMar>
            <w:hideMark/>
          </w:tcPr>
          <w:p w:rsidRPr="000F355F" w:rsidR="009148CD" w:rsidP="004C6F2E" w:rsidRDefault="009148CD" w14:paraId="19F1AD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Tillväxtverket</w:t>
            </w:r>
          </w:p>
        </w:tc>
        <w:tc>
          <w:tcPr>
            <w:tcW w:w="1358" w:type="dxa"/>
            <w:gridSpan w:val="2"/>
            <w:shd w:val="clear" w:color="auto" w:fill="FFFFFF"/>
            <w:tcMar>
              <w:top w:w="68" w:type="dxa"/>
              <w:left w:w="28" w:type="dxa"/>
              <w:bottom w:w="0" w:type="dxa"/>
              <w:right w:w="28" w:type="dxa"/>
            </w:tcMar>
            <w:vAlign w:val="bottom"/>
            <w:hideMark/>
          </w:tcPr>
          <w:p w:rsidRPr="000F355F" w:rsidR="009148CD" w:rsidP="004C6F2E" w:rsidRDefault="009148CD" w14:paraId="67921C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36</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6B4BA1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37</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4F8919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36</w:t>
            </w:r>
          </w:p>
        </w:tc>
      </w:tr>
      <w:tr w:rsidRPr="000F355F" w:rsidR="009148CD" w:rsidTr="004C6F2E" w14:paraId="675D7A7B" w14:textId="77777777">
        <w:trPr>
          <w:trHeight w:val="170"/>
        </w:trPr>
        <w:tc>
          <w:tcPr>
            <w:tcW w:w="412" w:type="dxa"/>
            <w:shd w:val="clear" w:color="auto" w:fill="FFFFFF"/>
            <w:tcMar>
              <w:top w:w="68" w:type="dxa"/>
              <w:left w:w="28" w:type="dxa"/>
              <w:bottom w:w="0" w:type="dxa"/>
              <w:right w:w="28" w:type="dxa"/>
            </w:tcMar>
            <w:hideMark/>
          </w:tcPr>
          <w:p w:rsidRPr="000F355F" w:rsidR="009148CD" w:rsidP="004C6F2E" w:rsidRDefault="009148CD" w14:paraId="36A000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w:t>
            </w:r>
          </w:p>
        </w:tc>
        <w:tc>
          <w:tcPr>
            <w:tcW w:w="4019" w:type="dxa"/>
            <w:shd w:val="clear" w:color="auto" w:fill="FFFFFF"/>
            <w:tcMar>
              <w:top w:w="68" w:type="dxa"/>
              <w:left w:w="28" w:type="dxa"/>
              <w:bottom w:w="0" w:type="dxa"/>
              <w:right w:w="28" w:type="dxa"/>
            </w:tcMar>
            <w:hideMark/>
          </w:tcPr>
          <w:p w:rsidRPr="000F355F" w:rsidR="009148CD" w:rsidP="004C6F2E" w:rsidRDefault="009148CD" w14:paraId="3336CB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Näringslivsutveckling</w:t>
            </w:r>
          </w:p>
        </w:tc>
        <w:tc>
          <w:tcPr>
            <w:tcW w:w="1358" w:type="dxa"/>
            <w:gridSpan w:val="2"/>
            <w:shd w:val="clear" w:color="auto" w:fill="FFFFFF"/>
            <w:tcMar>
              <w:top w:w="68" w:type="dxa"/>
              <w:left w:w="28" w:type="dxa"/>
              <w:bottom w:w="0" w:type="dxa"/>
              <w:right w:w="28" w:type="dxa"/>
            </w:tcMar>
            <w:vAlign w:val="bottom"/>
            <w:hideMark/>
          </w:tcPr>
          <w:p w:rsidRPr="000F355F" w:rsidR="009148CD" w:rsidP="004C6F2E" w:rsidRDefault="009148CD" w14:paraId="5827F5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0FF12B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65</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320E3D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75</w:t>
            </w:r>
          </w:p>
        </w:tc>
      </w:tr>
      <w:tr w:rsidRPr="000F355F" w:rsidR="009148CD" w:rsidTr="004C6F2E" w14:paraId="4DDDCFAD" w14:textId="77777777">
        <w:trPr>
          <w:trHeight w:val="170"/>
        </w:trPr>
        <w:tc>
          <w:tcPr>
            <w:tcW w:w="412" w:type="dxa"/>
            <w:shd w:val="clear" w:color="auto" w:fill="FFFFFF"/>
            <w:tcMar>
              <w:top w:w="68" w:type="dxa"/>
              <w:left w:w="28" w:type="dxa"/>
              <w:bottom w:w="0" w:type="dxa"/>
              <w:right w:w="28" w:type="dxa"/>
            </w:tcMar>
            <w:hideMark/>
          </w:tcPr>
          <w:p w:rsidRPr="000F355F" w:rsidR="009148CD" w:rsidP="004C6F2E" w:rsidRDefault="009148CD" w14:paraId="0830BC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w:t>
            </w:r>
          </w:p>
        </w:tc>
        <w:tc>
          <w:tcPr>
            <w:tcW w:w="4019" w:type="dxa"/>
            <w:shd w:val="clear" w:color="auto" w:fill="FFFFFF"/>
            <w:tcMar>
              <w:top w:w="68" w:type="dxa"/>
              <w:left w:w="28" w:type="dxa"/>
              <w:bottom w:w="0" w:type="dxa"/>
              <w:right w:w="28" w:type="dxa"/>
            </w:tcMar>
            <w:hideMark/>
          </w:tcPr>
          <w:p w:rsidRPr="000F355F" w:rsidR="009148CD" w:rsidP="004C6F2E" w:rsidRDefault="009148CD" w14:paraId="50BAFD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358" w:type="dxa"/>
            <w:gridSpan w:val="2"/>
            <w:shd w:val="clear" w:color="auto" w:fill="FFFFFF"/>
            <w:tcMar>
              <w:top w:w="68" w:type="dxa"/>
              <w:left w:w="28" w:type="dxa"/>
              <w:bottom w:w="0" w:type="dxa"/>
              <w:right w:w="28" w:type="dxa"/>
            </w:tcMar>
            <w:vAlign w:val="bottom"/>
            <w:hideMark/>
          </w:tcPr>
          <w:p w:rsidRPr="000F355F" w:rsidR="009148CD" w:rsidP="004C6F2E" w:rsidRDefault="009148CD" w14:paraId="30A62E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7254DC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3C8B7A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r>
      <w:tr w:rsidRPr="000F355F" w:rsidR="009148CD" w:rsidTr="004C6F2E" w14:paraId="698EDF70" w14:textId="77777777">
        <w:trPr>
          <w:trHeight w:val="170"/>
        </w:trPr>
        <w:tc>
          <w:tcPr>
            <w:tcW w:w="412" w:type="dxa"/>
            <w:shd w:val="clear" w:color="auto" w:fill="FFFFFF"/>
            <w:tcMar>
              <w:top w:w="68" w:type="dxa"/>
              <w:left w:w="28" w:type="dxa"/>
              <w:bottom w:w="0" w:type="dxa"/>
              <w:right w:w="28" w:type="dxa"/>
            </w:tcMar>
            <w:hideMark/>
          </w:tcPr>
          <w:p w:rsidRPr="000F355F" w:rsidR="009148CD" w:rsidP="004C6F2E" w:rsidRDefault="009148CD" w14:paraId="517505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w:t>
            </w:r>
          </w:p>
        </w:tc>
        <w:tc>
          <w:tcPr>
            <w:tcW w:w="4019" w:type="dxa"/>
            <w:shd w:val="clear" w:color="auto" w:fill="FFFFFF"/>
            <w:tcMar>
              <w:top w:w="68" w:type="dxa"/>
              <w:left w:w="28" w:type="dxa"/>
              <w:bottom w:w="0" w:type="dxa"/>
              <w:right w:w="28" w:type="dxa"/>
            </w:tcMar>
            <w:hideMark/>
          </w:tcPr>
          <w:p w:rsidRPr="000F355F" w:rsidR="009148CD" w:rsidP="004C6F2E" w:rsidRDefault="009148CD" w14:paraId="115932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Turistfrämjande</w:t>
            </w:r>
          </w:p>
        </w:tc>
        <w:tc>
          <w:tcPr>
            <w:tcW w:w="1358" w:type="dxa"/>
            <w:gridSpan w:val="2"/>
            <w:shd w:val="clear" w:color="auto" w:fill="FFFFFF"/>
            <w:tcMar>
              <w:top w:w="68" w:type="dxa"/>
              <w:left w:w="28" w:type="dxa"/>
              <w:bottom w:w="0" w:type="dxa"/>
              <w:right w:w="28" w:type="dxa"/>
            </w:tcMar>
            <w:vAlign w:val="bottom"/>
            <w:hideMark/>
          </w:tcPr>
          <w:p w:rsidRPr="000F355F" w:rsidR="009148CD" w:rsidP="004C6F2E" w:rsidRDefault="009148CD" w14:paraId="25F5A5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5BCC2B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42AC5D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w:t>
            </w:r>
          </w:p>
        </w:tc>
      </w:tr>
      <w:tr w:rsidRPr="000F355F" w:rsidR="009148CD" w:rsidTr="004C6F2E" w14:paraId="1AD6F5F8" w14:textId="77777777">
        <w:trPr>
          <w:trHeight w:val="170"/>
        </w:trPr>
        <w:tc>
          <w:tcPr>
            <w:tcW w:w="412" w:type="dxa"/>
            <w:shd w:val="clear" w:color="auto" w:fill="FFFFFF"/>
            <w:tcMar>
              <w:top w:w="68" w:type="dxa"/>
              <w:left w:w="28" w:type="dxa"/>
              <w:bottom w:w="0" w:type="dxa"/>
              <w:right w:w="28" w:type="dxa"/>
            </w:tcMar>
            <w:hideMark/>
          </w:tcPr>
          <w:p w:rsidRPr="000F355F" w:rsidR="009148CD" w:rsidP="004C6F2E" w:rsidRDefault="009148CD" w14:paraId="291EC2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1:8</w:t>
            </w:r>
          </w:p>
        </w:tc>
        <w:tc>
          <w:tcPr>
            <w:tcW w:w="4019" w:type="dxa"/>
            <w:shd w:val="clear" w:color="auto" w:fill="FFFFFF"/>
            <w:tcMar>
              <w:top w:w="68" w:type="dxa"/>
              <w:left w:w="28" w:type="dxa"/>
              <w:bottom w:w="0" w:type="dxa"/>
              <w:right w:w="28" w:type="dxa"/>
            </w:tcMar>
            <w:hideMark/>
          </w:tcPr>
          <w:p w:rsidRPr="000F355F" w:rsidR="009148CD" w:rsidP="004C6F2E" w:rsidRDefault="009148CD" w14:paraId="1C13AB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Sveriges geologiska undersökning</w:t>
            </w:r>
          </w:p>
        </w:tc>
        <w:tc>
          <w:tcPr>
            <w:tcW w:w="1358" w:type="dxa"/>
            <w:gridSpan w:val="2"/>
            <w:shd w:val="clear" w:color="auto" w:fill="FFFFFF"/>
            <w:tcMar>
              <w:top w:w="68" w:type="dxa"/>
              <w:left w:w="28" w:type="dxa"/>
              <w:bottom w:w="0" w:type="dxa"/>
              <w:right w:w="28" w:type="dxa"/>
            </w:tcMar>
            <w:vAlign w:val="bottom"/>
            <w:hideMark/>
          </w:tcPr>
          <w:p w:rsidRPr="000F355F" w:rsidR="009148CD" w:rsidP="004C6F2E" w:rsidRDefault="009148CD" w14:paraId="39B76E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63</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4D218D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53</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1B36A7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53</w:t>
            </w:r>
          </w:p>
        </w:tc>
      </w:tr>
      <w:tr w:rsidRPr="000F355F" w:rsidR="009148CD" w:rsidTr="004C6F2E" w14:paraId="57EEE002" w14:textId="77777777">
        <w:trPr>
          <w:trHeight w:val="170"/>
        </w:trPr>
        <w:tc>
          <w:tcPr>
            <w:tcW w:w="412" w:type="dxa"/>
            <w:shd w:val="clear" w:color="auto" w:fill="FFFFFF"/>
            <w:tcMar>
              <w:top w:w="68" w:type="dxa"/>
              <w:left w:w="28" w:type="dxa"/>
              <w:bottom w:w="0" w:type="dxa"/>
              <w:right w:w="28" w:type="dxa"/>
            </w:tcMar>
            <w:hideMark/>
          </w:tcPr>
          <w:p w:rsidRPr="000F355F" w:rsidR="009148CD" w:rsidP="004C6F2E" w:rsidRDefault="009148CD" w14:paraId="43A6DD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1:9</w:t>
            </w:r>
          </w:p>
        </w:tc>
        <w:tc>
          <w:tcPr>
            <w:tcW w:w="4019" w:type="dxa"/>
            <w:shd w:val="clear" w:color="auto" w:fill="FFFFFF"/>
            <w:tcMar>
              <w:top w:w="68" w:type="dxa"/>
              <w:left w:w="28" w:type="dxa"/>
              <w:bottom w:w="0" w:type="dxa"/>
              <w:right w:w="28" w:type="dxa"/>
            </w:tcMar>
            <w:hideMark/>
          </w:tcPr>
          <w:p w:rsidRPr="000F355F" w:rsidR="009148CD" w:rsidP="004C6F2E" w:rsidRDefault="009148CD" w14:paraId="739B79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Geovetenskaplig forskning</w:t>
            </w:r>
          </w:p>
        </w:tc>
        <w:tc>
          <w:tcPr>
            <w:tcW w:w="1358" w:type="dxa"/>
            <w:gridSpan w:val="2"/>
            <w:shd w:val="clear" w:color="auto" w:fill="FFFFFF"/>
            <w:tcMar>
              <w:top w:w="68" w:type="dxa"/>
              <w:left w:w="28" w:type="dxa"/>
              <w:bottom w:w="0" w:type="dxa"/>
              <w:right w:w="28" w:type="dxa"/>
            </w:tcMar>
            <w:vAlign w:val="bottom"/>
            <w:hideMark/>
          </w:tcPr>
          <w:p w:rsidRPr="000F355F" w:rsidR="009148CD" w:rsidP="004C6F2E" w:rsidRDefault="009148CD" w14:paraId="2E9F5E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32F8D2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0EB52F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w:t>
            </w:r>
          </w:p>
        </w:tc>
      </w:tr>
      <w:tr w:rsidRPr="000F355F" w:rsidR="009148CD" w:rsidTr="004C6F2E" w14:paraId="11A8DECB" w14:textId="77777777">
        <w:trPr>
          <w:trHeight w:val="170"/>
        </w:trPr>
        <w:tc>
          <w:tcPr>
            <w:tcW w:w="412" w:type="dxa"/>
            <w:shd w:val="clear" w:color="auto" w:fill="FFFFFF"/>
            <w:tcMar>
              <w:top w:w="68" w:type="dxa"/>
              <w:left w:w="28" w:type="dxa"/>
              <w:bottom w:w="0" w:type="dxa"/>
              <w:right w:w="28" w:type="dxa"/>
            </w:tcMar>
            <w:hideMark/>
          </w:tcPr>
          <w:p w:rsidRPr="000F355F" w:rsidR="009148CD" w:rsidP="004C6F2E" w:rsidRDefault="009148CD" w14:paraId="0214A3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1:11</w:t>
            </w:r>
          </w:p>
        </w:tc>
        <w:tc>
          <w:tcPr>
            <w:tcW w:w="4019" w:type="dxa"/>
            <w:shd w:val="clear" w:color="auto" w:fill="FFFFFF"/>
            <w:tcMar>
              <w:top w:w="68" w:type="dxa"/>
              <w:left w:w="28" w:type="dxa"/>
              <w:bottom w:w="0" w:type="dxa"/>
              <w:right w:w="28" w:type="dxa"/>
            </w:tcMar>
            <w:hideMark/>
          </w:tcPr>
          <w:p w:rsidRPr="000F355F" w:rsidR="009148CD" w:rsidP="004C6F2E" w:rsidRDefault="009148CD" w14:paraId="6CC269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Bolagsverket</w:t>
            </w:r>
          </w:p>
        </w:tc>
        <w:tc>
          <w:tcPr>
            <w:tcW w:w="1358" w:type="dxa"/>
            <w:gridSpan w:val="2"/>
            <w:shd w:val="clear" w:color="auto" w:fill="FFFFFF"/>
            <w:tcMar>
              <w:top w:w="68" w:type="dxa"/>
              <w:left w:w="28" w:type="dxa"/>
              <w:bottom w:w="0" w:type="dxa"/>
              <w:right w:w="28" w:type="dxa"/>
            </w:tcMar>
            <w:vAlign w:val="bottom"/>
            <w:hideMark/>
          </w:tcPr>
          <w:p w:rsidRPr="000F355F" w:rsidR="009148CD" w:rsidP="004C6F2E" w:rsidRDefault="009148CD" w14:paraId="7945DA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27</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07CB98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19</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28B061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19</w:t>
            </w:r>
          </w:p>
        </w:tc>
      </w:tr>
      <w:tr w:rsidRPr="000F355F" w:rsidR="009148CD" w:rsidTr="004C6F2E" w14:paraId="316D65D8" w14:textId="77777777">
        <w:trPr>
          <w:trHeight w:val="170"/>
        </w:trPr>
        <w:tc>
          <w:tcPr>
            <w:tcW w:w="412" w:type="dxa"/>
            <w:shd w:val="clear" w:color="auto" w:fill="FFFFFF"/>
            <w:tcMar>
              <w:top w:w="68" w:type="dxa"/>
              <w:left w:w="28" w:type="dxa"/>
              <w:bottom w:w="0" w:type="dxa"/>
              <w:right w:w="28" w:type="dxa"/>
            </w:tcMar>
            <w:hideMark/>
          </w:tcPr>
          <w:p w:rsidRPr="000F355F" w:rsidR="009148CD" w:rsidP="004C6F2E" w:rsidRDefault="009148CD" w14:paraId="1677DF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1:12</w:t>
            </w:r>
          </w:p>
        </w:tc>
        <w:tc>
          <w:tcPr>
            <w:tcW w:w="4124" w:type="dxa"/>
            <w:gridSpan w:val="2"/>
            <w:shd w:val="clear" w:color="auto" w:fill="FFFFFF"/>
            <w:tcMar>
              <w:top w:w="68" w:type="dxa"/>
              <w:left w:w="28" w:type="dxa"/>
              <w:bottom w:w="0" w:type="dxa"/>
              <w:right w:w="28" w:type="dxa"/>
            </w:tcMar>
            <w:hideMark/>
          </w:tcPr>
          <w:p w:rsidRPr="000F355F" w:rsidR="009148CD" w:rsidP="004C6F2E" w:rsidRDefault="009148CD" w14:paraId="0FC9BF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253" w:type="dxa"/>
            <w:shd w:val="clear" w:color="auto" w:fill="FFFFFF"/>
            <w:tcMar>
              <w:top w:w="68" w:type="dxa"/>
              <w:left w:w="28" w:type="dxa"/>
              <w:bottom w:w="0" w:type="dxa"/>
              <w:right w:w="28" w:type="dxa"/>
            </w:tcMar>
            <w:vAlign w:val="bottom"/>
            <w:hideMark/>
          </w:tcPr>
          <w:p w:rsidRPr="000F355F" w:rsidR="009148CD" w:rsidP="004C6F2E" w:rsidRDefault="009148CD" w14:paraId="49D215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1B81E5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613E63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w:t>
            </w:r>
          </w:p>
        </w:tc>
      </w:tr>
      <w:tr w:rsidRPr="000F355F" w:rsidR="009148CD" w:rsidTr="004C6F2E" w14:paraId="2E63CF45" w14:textId="77777777">
        <w:trPr>
          <w:trHeight w:val="170"/>
        </w:trPr>
        <w:tc>
          <w:tcPr>
            <w:tcW w:w="412" w:type="dxa"/>
            <w:shd w:val="clear" w:color="auto" w:fill="FFFFFF"/>
            <w:tcMar>
              <w:top w:w="68" w:type="dxa"/>
              <w:left w:w="28" w:type="dxa"/>
              <w:bottom w:w="0" w:type="dxa"/>
              <w:right w:w="28" w:type="dxa"/>
            </w:tcMar>
            <w:hideMark/>
          </w:tcPr>
          <w:p w:rsidRPr="000F355F" w:rsidR="009148CD" w:rsidP="004C6F2E" w:rsidRDefault="009148CD" w14:paraId="4CE8D1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1:13</w:t>
            </w:r>
          </w:p>
        </w:tc>
        <w:tc>
          <w:tcPr>
            <w:tcW w:w="4019" w:type="dxa"/>
            <w:shd w:val="clear" w:color="auto" w:fill="FFFFFF"/>
            <w:tcMar>
              <w:top w:w="68" w:type="dxa"/>
              <w:left w:w="28" w:type="dxa"/>
              <w:bottom w:w="0" w:type="dxa"/>
              <w:right w:w="28" w:type="dxa"/>
            </w:tcMar>
            <w:hideMark/>
          </w:tcPr>
          <w:p w:rsidRPr="000F355F" w:rsidR="009148CD" w:rsidP="004C6F2E" w:rsidRDefault="009148CD" w14:paraId="1AADB7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Konkurrensverket</w:t>
            </w:r>
          </w:p>
        </w:tc>
        <w:tc>
          <w:tcPr>
            <w:tcW w:w="1358" w:type="dxa"/>
            <w:gridSpan w:val="2"/>
            <w:shd w:val="clear" w:color="auto" w:fill="FFFFFF"/>
            <w:tcMar>
              <w:top w:w="68" w:type="dxa"/>
              <w:left w:w="28" w:type="dxa"/>
              <w:bottom w:w="0" w:type="dxa"/>
              <w:right w:w="28" w:type="dxa"/>
            </w:tcMar>
            <w:vAlign w:val="bottom"/>
            <w:hideMark/>
          </w:tcPr>
          <w:p w:rsidRPr="000F355F" w:rsidR="009148CD" w:rsidP="004C6F2E" w:rsidRDefault="009148CD" w14:paraId="1552DE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271FA0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036AAC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r>
      <w:tr w:rsidRPr="000F355F" w:rsidR="009148CD" w:rsidTr="004C6F2E" w14:paraId="2A641A80" w14:textId="77777777">
        <w:trPr>
          <w:trHeight w:val="170"/>
        </w:trPr>
        <w:tc>
          <w:tcPr>
            <w:tcW w:w="412" w:type="dxa"/>
            <w:shd w:val="clear" w:color="auto" w:fill="FFFFFF"/>
            <w:tcMar>
              <w:top w:w="68" w:type="dxa"/>
              <w:left w:w="28" w:type="dxa"/>
              <w:bottom w:w="0" w:type="dxa"/>
              <w:right w:w="28" w:type="dxa"/>
            </w:tcMar>
            <w:hideMark/>
          </w:tcPr>
          <w:p w:rsidRPr="000F355F" w:rsidR="009148CD" w:rsidP="004C6F2E" w:rsidRDefault="009148CD" w14:paraId="46134F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1:14</w:t>
            </w:r>
          </w:p>
        </w:tc>
        <w:tc>
          <w:tcPr>
            <w:tcW w:w="4019" w:type="dxa"/>
            <w:shd w:val="clear" w:color="auto" w:fill="FFFFFF"/>
            <w:tcMar>
              <w:top w:w="68" w:type="dxa"/>
              <w:left w:w="28" w:type="dxa"/>
              <w:bottom w:w="0" w:type="dxa"/>
              <w:right w:w="28" w:type="dxa"/>
            </w:tcMar>
            <w:hideMark/>
          </w:tcPr>
          <w:p w:rsidRPr="000F355F" w:rsidR="009148CD" w:rsidP="004C6F2E" w:rsidRDefault="009148CD" w14:paraId="6DD330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Konkurrensforskning</w:t>
            </w:r>
          </w:p>
        </w:tc>
        <w:tc>
          <w:tcPr>
            <w:tcW w:w="1358" w:type="dxa"/>
            <w:gridSpan w:val="2"/>
            <w:shd w:val="clear" w:color="auto" w:fill="FFFFFF"/>
            <w:tcMar>
              <w:top w:w="68" w:type="dxa"/>
              <w:left w:w="28" w:type="dxa"/>
              <w:bottom w:w="0" w:type="dxa"/>
              <w:right w:w="28" w:type="dxa"/>
            </w:tcMar>
            <w:vAlign w:val="bottom"/>
            <w:hideMark/>
          </w:tcPr>
          <w:p w:rsidRPr="000F355F" w:rsidR="009148CD" w:rsidP="004C6F2E" w:rsidRDefault="009148CD" w14:paraId="59FE1C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048CF7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2EF5E5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w:t>
            </w:r>
          </w:p>
        </w:tc>
      </w:tr>
      <w:tr w:rsidRPr="000F355F" w:rsidR="009148CD" w:rsidTr="004C6F2E" w14:paraId="3B40361D" w14:textId="77777777">
        <w:trPr>
          <w:trHeight w:val="170"/>
        </w:trPr>
        <w:tc>
          <w:tcPr>
            <w:tcW w:w="412" w:type="dxa"/>
            <w:shd w:val="clear" w:color="auto" w:fill="FFFFFF"/>
            <w:tcMar>
              <w:top w:w="68" w:type="dxa"/>
              <w:left w:w="28" w:type="dxa"/>
              <w:bottom w:w="0" w:type="dxa"/>
              <w:right w:w="28" w:type="dxa"/>
            </w:tcMar>
            <w:hideMark/>
          </w:tcPr>
          <w:p w:rsidRPr="000F355F" w:rsidR="009148CD" w:rsidP="004C6F2E" w:rsidRDefault="009148CD" w14:paraId="5D596F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1:21</w:t>
            </w:r>
          </w:p>
        </w:tc>
        <w:tc>
          <w:tcPr>
            <w:tcW w:w="4019" w:type="dxa"/>
            <w:shd w:val="clear" w:color="auto" w:fill="FFFFFF"/>
            <w:tcMar>
              <w:top w:w="68" w:type="dxa"/>
              <w:left w:w="28" w:type="dxa"/>
              <w:bottom w:w="0" w:type="dxa"/>
              <w:right w:w="28" w:type="dxa"/>
            </w:tcMar>
            <w:hideMark/>
          </w:tcPr>
          <w:p w:rsidRPr="000F355F" w:rsidR="009148CD" w:rsidP="004C6F2E" w:rsidRDefault="009148CD" w14:paraId="4B1660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Patent- och registreringsverket</w:t>
            </w:r>
          </w:p>
        </w:tc>
        <w:tc>
          <w:tcPr>
            <w:tcW w:w="1358" w:type="dxa"/>
            <w:gridSpan w:val="2"/>
            <w:shd w:val="clear" w:color="auto" w:fill="FFFFFF"/>
            <w:tcMar>
              <w:top w:w="68" w:type="dxa"/>
              <w:left w:w="28" w:type="dxa"/>
              <w:bottom w:w="0" w:type="dxa"/>
              <w:right w:w="28" w:type="dxa"/>
            </w:tcMar>
            <w:vAlign w:val="bottom"/>
            <w:hideMark/>
          </w:tcPr>
          <w:p w:rsidRPr="000F355F" w:rsidR="009148CD" w:rsidP="004C6F2E" w:rsidRDefault="009148CD" w14:paraId="346EDC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1BFC29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33E034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r>
      <w:tr w:rsidRPr="000F355F" w:rsidR="009148CD" w:rsidTr="004C6F2E" w14:paraId="2AD737EC" w14:textId="77777777">
        <w:trPr>
          <w:trHeight w:val="170"/>
        </w:trPr>
        <w:tc>
          <w:tcPr>
            <w:tcW w:w="412" w:type="dxa"/>
            <w:shd w:val="clear" w:color="auto" w:fill="FFFFFF"/>
            <w:tcMar>
              <w:top w:w="68" w:type="dxa"/>
              <w:left w:w="28" w:type="dxa"/>
              <w:bottom w:w="0" w:type="dxa"/>
              <w:right w:w="28" w:type="dxa"/>
            </w:tcMar>
            <w:hideMark/>
          </w:tcPr>
          <w:p w:rsidRPr="000F355F" w:rsidR="009148CD" w:rsidP="004C6F2E" w:rsidRDefault="009148CD" w14:paraId="2968D4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99:1</w:t>
            </w:r>
          </w:p>
        </w:tc>
        <w:tc>
          <w:tcPr>
            <w:tcW w:w="4019" w:type="dxa"/>
            <w:shd w:val="clear" w:color="auto" w:fill="FFFFFF"/>
            <w:tcMar>
              <w:top w:w="68" w:type="dxa"/>
              <w:left w:w="28" w:type="dxa"/>
              <w:bottom w:w="0" w:type="dxa"/>
              <w:right w:w="28" w:type="dxa"/>
            </w:tcMar>
            <w:hideMark/>
          </w:tcPr>
          <w:p w:rsidRPr="000F355F" w:rsidR="009148CD" w:rsidP="004C6F2E" w:rsidRDefault="009148CD" w14:paraId="35A71DB2" w14:textId="7D77FC9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Forum för exponentiella teknologier</w:t>
            </w:r>
          </w:p>
        </w:tc>
        <w:tc>
          <w:tcPr>
            <w:tcW w:w="1358" w:type="dxa"/>
            <w:gridSpan w:val="2"/>
            <w:shd w:val="clear" w:color="auto" w:fill="FFFFFF"/>
            <w:tcMar>
              <w:top w:w="68" w:type="dxa"/>
              <w:left w:w="28" w:type="dxa"/>
              <w:bottom w:w="0" w:type="dxa"/>
              <w:right w:w="28" w:type="dxa"/>
            </w:tcMar>
            <w:vAlign w:val="bottom"/>
            <w:hideMark/>
          </w:tcPr>
          <w:p w:rsidRPr="000F355F" w:rsidR="009148CD" w:rsidP="004C6F2E" w:rsidRDefault="009148CD" w14:paraId="672AF4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75F0E8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3609A3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r>
      <w:tr w:rsidRPr="000F355F" w:rsidR="009148CD" w:rsidTr="004C6F2E" w14:paraId="12B1270B" w14:textId="77777777">
        <w:trPr>
          <w:trHeight w:val="170"/>
        </w:trPr>
        <w:tc>
          <w:tcPr>
            <w:tcW w:w="412" w:type="dxa"/>
            <w:shd w:val="clear" w:color="auto" w:fill="FFFFFF"/>
            <w:tcMar>
              <w:top w:w="68" w:type="dxa"/>
              <w:left w:w="28" w:type="dxa"/>
              <w:bottom w:w="0" w:type="dxa"/>
              <w:right w:w="28" w:type="dxa"/>
            </w:tcMar>
            <w:hideMark/>
          </w:tcPr>
          <w:p w:rsidRPr="000F355F" w:rsidR="009148CD" w:rsidP="004C6F2E" w:rsidRDefault="009148CD" w14:paraId="1D8929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99:2</w:t>
            </w:r>
          </w:p>
        </w:tc>
        <w:tc>
          <w:tcPr>
            <w:tcW w:w="4019" w:type="dxa"/>
            <w:shd w:val="clear" w:color="auto" w:fill="FFFFFF"/>
            <w:tcMar>
              <w:top w:w="68" w:type="dxa"/>
              <w:left w:w="28" w:type="dxa"/>
              <w:bottom w:w="0" w:type="dxa"/>
              <w:right w:w="28" w:type="dxa"/>
            </w:tcMar>
            <w:hideMark/>
          </w:tcPr>
          <w:p w:rsidRPr="000F355F" w:rsidR="009148CD" w:rsidP="004C6F2E" w:rsidRDefault="009148CD" w14:paraId="3215B235" w14:textId="066D1A5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Starta</w:t>
            </w:r>
            <w:r w:rsidR="00FA7293">
              <w:rPr>
                <w:rFonts w:ascii="Times New Roman" w:hAnsi="Times New Roman" w:eastAsia="Times New Roman" w:cs="Times New Roman"/>
                <w:color w:val="000000"/>
                <w:kern w:val="0"/>
                <w:sz w:val="20"/>
                <w:szCs w:val="20"/>
                <w:lang w:eastAsia="sv-SE"/>
                <w14:numSpacing w14:val="default"/>
              </w:rPr>
              <w:t xml:space="preserve"> </w:t>
            </w:r>
            <w:r w:rsidRPr="000F355F">
              <w:rPr>
                <w:rFonts w:ascii="Times New Roman" w:hAnsi="Times New Roman" w:eastAsia="Times New Roman" w:cs="Times New Roman"/>
                <w:color w:val="000000"/>
                <w:kern w:val="0"/>
                <w:sz w:val="20"/>
                <w:szCs w:val="20"/>
                <w:lang w:eastAsia="sv-SE"/>
                <w14:numSpacing w14:val="default"/>
              </w:rPr>
              <w:t>eget</w:t>
            </w:r>
            <w:r w:rsidR="00FA7293">
              <w:rPr>
                <w:rFonts w:ascii="Times New Roman" w:hAnsi="Times New Roman" w:eastAsia="Times New Roman" w:cs="Times New Roman"/>
                <w:color w:val="000000"/>
                <w:kern w:val="0"/>
                <w:sz w:val="20"/>
                <w:szCs w:val="20"/>
                <w:lang w:eastAsia="sv-SE"/>
                <w14:numSpacing w14:val="default"/>
              </w:rPr>
              <w:t>-</w:t>
            </w:r>
            <w:r w:rsidRPr="000F355F">
              <w:rPr>
                <w:rFonts w:ascii="Times New Roman" w:hAnsi="Times New Roman" w:eastAsia="Times New Roman" w:cs="Times New Roman"/>
                <w:color w:val="000000"/>
                <w:kern w:val="0"/>
                <w:sz w:val="20"/>
                <w:szCs w:val="20"/>
                <w:lang w:eastAsia="sv-SE"/>
                <w14:numSpacing w14:val="default"/>
              </w:rPr>
              <w:t>bidrag för yrkesverksamma</w:t>
            </w:r>
          </w:p>
        </w:tc>
        <w:tc>
          <w:tcPr>
            <w:tcW w:w="1358" w:type="dxa"/>
            <w:gridSpan w:val="2"/>
            <w:shd w:val="clear" w:color="auto" w:fill="FFFFFF"/>
            <w:tcMar>
              <w:top w:w="68" w:type="dxa"/>
              <w:left w:w="28" w:type="dxa"/>
              <w:bottom w:w="0" w:type="dxa"/>
              <w:right w:w="28" w:type="dxa"/>
            </w:tcMar>
            <w:vAlign w:val="bottom"/>
            <w:hideMark/>
          </w:tcPr>
          <w:p w:rsidRPr="000F355F" w:rsidR="009148CD" w:rsidP="004C6F2E" w:rsidRDefault="009148CD" w14:paraId="056264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2AA668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358" w:type="dxa"/>
            <w:shd w:val="clear" w:color="auto" w:fill="FFFFFF"/>
            <w:tcMar>
              <w:top w:w="68" w:type="dxa"/>
              <w:left w:w="28" w:type="dxa"/>
              <w:bottom w:w="0" w:type="dxa"/>
              <w:right w:w="28" w:type="dxa"/>
            </w:tcMar>
            <w:vAlign w:val="bottom"/>
            <w:hideMark/>
          </w:tcPr>
          <w:p w:rsidRPr="000F355F" w:rsidR="009148CD" w:rsidP="004C6F2E" w:rsidRDefault="009148CD" w14:paraId="4D0D4F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r>
      <w:tr w:rsidRPr="000F355F" w:rsidR="009148CD" w:rsidTr="004C6F2E" w14:paraId="66BAE469" w14:textId="77777777">
        <w:trPr>
          <w:trHeight w:val="170"/>
        </w:trPr>
        <w:tc>
          <w:tcPr>
            <w:tcW w:w="4431"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9148CD" w:rsidP="004C6F2E" w:rsidRDefault="009148CD" w14:paraId="313396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358" w:type="dxa"/>
            <w:gridSpan w:val="2"/>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9148CD" w:rsidP="004C6F2E" w:rsidRDefault="009148CD" w14:paraId="2322A8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−1 000</w:t>
            </w:r>
          </w:p>
        </w:tc>
        <w:tc>
          <w:tcPr>
            <w:tcW w:w="135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9148CD" w:rsidP="004C6F2E" w:rsidRDefault="009148CD" w14:paraId="03A594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−1 002</w:t>
            </w:r>
          </w:p>
        </w:tc>
        <w:tc>
          <w:tcPr>
            <w:tcW w:w="135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9148CD" w:rsidP="004C6F2E" w:rsidRDefault="009148CD" w14:paraId="023FDA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−993</w:t>
            </w:r>
          </w:p>
        </w:tc>
      </w:tr>
    </w:tbl>
    <w:p w:rsidR="00AF62C9" w:rsidRDefault="00AF62C9" w14:paraId="574AFF6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cs="Times New Roman" w:eastAsiaTheme="majorEastAsia"/>
          <w:bCs/>
          <w:kern w:val="0"/>
          <w:sz w:val="32"/>
          <w:szCs w:val="26"/>
          <w14:numSpacing w14:val="default"/>
        </w:rPr>
      </w:pPr>
      <w:r>
        <w:br w:type="page"/>
      </w:r>
    </w:p>
    <w:p w:rsidRPr="00A01DA0" w:rsidR="004E3271" w:rsidP="00A01DA0" w:rsidRDefault="004E3271" w14:paraId="5C8935DB" w14:textId="044B4963">
      <w:pPr>
        <w:pStyle w:val="Rubrik2numrerat"/>
      </w:pPr>
      <w:bookmarkStart w:name="_Toc82166452" w:id="190"/>
      <w:r w:rsidRPr="00A01DA0">
        <w:lastRenderedPageBreak/>
        <w:t>Utgiftsområde 25 Allmänna bidrag till kommuner</w:t>
      </w:r>
      <w:bookmarkEnd w:id="190"/>
    </w:p>
    <w:p w:rsidRPr="009A672D" w:rsidR="009148CD" w:rsidP="009A672D" w:rsidRDefault="009148CD" w14:paraId="55363419" w14:textId="6B5EE12E">
      <w:pPr>
        <w:pStyle w:val="Tabellrubrik"/>
      </w:pPr>
      <w:r w:rsidRPr="009A672D">
        <w:t>Avvikelser gentemot regeringen för utgiftsområde</w:t>
      </w:r>
      <w:r w:rsidRPr="009A672D" w:rsidR="00FA7293">
        <w:t xml:space="preserve"> </w:t>
      </w:r>
      <w:r w:rsidRPr="009A672D">
        <w:t>25</w:t>
      </w:r>
      <w:r w:rsidRPr="009A672D" w:rsidR="00FA7293">
        <w:t xml:space="preserve"> </w:t>
      </w:r>
      <w:r w:rsidRPr="009A672D">
        <w:t>Allmänna bidrag till kommuner</w:t>
      </w:r>
    </w:p>
    <w:p w:rsidRPr="009A672D" w:rsidR="009148CD" w:rsidP="009A672D" w:rsidRDefault="009148CD" w14:paraId="1DC5E667" w14:textId="77777777">
      <w:pPr>
        <w:pStyle w:val="Tabellunderrubrik"/>
      </w:pPr>
      <w:r w:rsidRPr="009A672D">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29"/>
        <w:gridCol w:w="1379"/>
        <w:gridCol w:w="1379"/>
        <w:gridCol w:w="1379"/>
      </w:tblGrid>
      <w:tr w:rsidRPr="000F355F" w:rsidR="009148CD" w:rsidTr="009148CD" w14:paraId="4F05B471"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4C24B57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37526A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6FDEBD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9148CD" w:rsidTr="009148CD" w14:paraId="29B41271"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4C6F2E" w:rsidRDefault="009148CD" w14:paraId="28E82E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4C6F2E" w:rsidRDefault="009148CD" w14:paraId="6E42B6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105391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7111DF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55C2B5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9148CD" w:rsidTr="009148CD" w14:paraId="7B1E0BDF" w14:textId="77777777">
        <w:trPr>
          <w:trHeight w:val="170"/>
        </w:trPr>
        <w:tc>
          <w:tcPr>
            <w:tcW w:w="4139" w:type="dxa"/>
            <w:gridSpan w:val="5"/>
            <w:shd w:val="clear" w:color="auto" w:fill="FFFFFF"/>
            <w:tcMar>
              <w:top w:w="68" w:type="dxa"/>
              <w:left w:w="28" w:type="dxa"/>
              <w:bottom w:w="0" w:type="dxa"/>
              <w:right w:w="28" w:type="dxa"/>
            </w:tcMar>
            <w:hideMark/>
          </w:tcPr>
          <w:p w:rsidRPr="000F355F" w:rsidR="009148CD" w:rsidP="004C6F2E" w:rsidRDefault="009148CD" w14:paraId="7C343D3B" w14:textId="3696A3E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25</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Allmänna bidrag till kommuner</w:t>
            </w:r>
          </w:p>
        </w:tc>
      </w:tr>
      <w:tr w:rsidRPr="000F355F" w:rsidR="009148CD" w:rsidTr="009148CD" w14:paraId="3824399C" w14:textId="77777777">
        <w:trPr>
          <w:trHeight w:val="170"/>
        </w:trPr>
        <w:tc>
          <w:tcPr>
            <w:tcW w:w="340" w:type="dxa"/>
            <w:shd w:val="clear" w:color="auto" w:fill="FFFFFF"/>
            <w:tcMar>
              <w:top w:w="68" w:type="dxa"/>
              <w:left w:w="28" w:type="dxa"/>
              <w:bottom w:w="0" w:type="dxa"/>
              <w:right w:w="28" w:type="dxa"/>
            </w:tcMar>
            <w:hideMark/>
          </w:tcPr>
          <w:p w:rsidRPr="000F355F" w:rsidR="009148CD" w:rsidP="004C6F2E" w:rsidRDefault="009148CD" w14:paraId="4ABA6B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0F355F" w:rsidR="009148CD" w:rsidP="004C6F2E" w:rsidRDefault="009148CD" w14:paraId="6CBD4F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Kommunalekonomisk utjämning</w:t>
            </w:r>
          </w:p>
        </w:tc>
        <w:tc>
          <w:tcPr>
            <w:tcW w:w="1418" w:type="dxa"/>
            <w:shd w:val="clear" w:color="auto" w:fill="FFFFFF"/>
            <w:tcMar>
              <w:top w:w="68" w:type="dxa"/>
              <w:left w:w="28" w:type="dxa"/>
              <w:bottom w:w="0" w:type="dxa"/>
              <w:right w:w="28" w:type="dxa"/>
            </w:tcMar>
            <w:hideMark/>
          </w:tcPr>
          <w:p w:rsidRPr="000F355F" w:rsidR="009148CD" w:rsidP="004C6F2E" w:rsidRDefault="009148CD" w14:paraId="359BDE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10 000</w:t>
            </w:r>
          </w:p>
        </w:tc>
        <w:tc>
          <w:tcPr>
            <w:tcW w:w="1418" w:type="dxa"/>
            <w:shd w:val="clear" w:color="auto" w:fill="FFFFFF"/>
            <w:tcMar>
              <w:top w:w="68" w:type="dxa"/>
              <w:left w:w="28" w:type="dxa"/>
              <w:bottom w:w="0" w:type="dxa"/>
              <w:right w:w="28" w:type="dxa"/>
            </w:tcMar>
            <w:hideMark/>
          </w:tcPr>
          <w:p w:rsidRPr="000F355F" w:rsidR="009148CD" w:rsidP="004C6F2E" w:rsidRDefault="009148CD" w14:paraId="37C554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10 000</w:t>
            </w:r>
          </w:p>
        </w:tc>
        <w:tc>
          <w:tcPr>
            <w:tcW w:w="1418" w:type="dxa"/>
            <w:shd w:val="clear" w:color="auto" w:fill="FFFFFF"/>
            <w:tcMar>
              <w:top w:w="68" w:type="dxa"/>
              <w:left w:w="28" w:type="dxa"/>
              <w:bottom w:w="0" w:type="dxa"/>
              <w:right w:w="28" w:type="dxa"/>
            </w:tcMar>
            <w:hideMark/>
          </w:tcPr>
          <w:p w:rsidRPr="000F355F" w:rsidR="009148CD" w:rsidP="004C6F2E" w:rsidRDefault="009148CD" w14:paraId="283C9B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10 000</w:t>
            </w:r>
          </w:p>
        </w:tc>
      </w:tr>
      <w:tr w:rsidRPr="000F355F" w:rsidR="009148CD" w:rsidTr="009148CD" w14:paraId="3D0B1EF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9148CD" w:rsidP="004C6F2E" w:rsidRDefault="009148CD" w14:paraId="60C2DD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2EB0C5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10 000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4E9CCE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10 000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70A31F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10 000</w:t>
            </w:r>
          </w:p>
        </w:tc>
      </w:tr>
    </w:tbl>
    <w:p w:rsidRPr="00A01DA0" w:rsidR="004E3271" w:rsidP="00A01DA0" w:rsidRDefault="004E3271" w14:paraId="4110754E" w14:textId="6EB06304">
      <w:pPr>
        <w:pStyle w:val="Rubrik2numrerat"/>
      </w:pPr>
      <w:bookmarkStart w:name="_Toc82166453" w:id="191"/>
      <w:r w:rsidRPr="00A01DA0">
        <w:t>Utgiftsområde 26 Statsskuldsräntor m.m.</w:t>
      </w:r>
      <w:bookmarkEnd w:id="191"/>
    </w:p>
    <w:p w:rsidRPr="009A672D" w:rsidR="009148CD" w:rsidP="009A672D" w:rsidRDefault="009148CD" w14:paraId="6EB1A14E" w14:textId="2399E810">
      <w:pPr>
        <w:pStyle w:val="Tabellrubrik"/>
      </w:pPr>
      <w:r w:rsidRPr="009A672D">
        <w:t>Avvikelser gentemot regeringen för utgiftsområde</w:t>
      </w:r>
      <w:r w:rsidRPr="009A672D" w:rsidR="00FA7293">
        <w:t xml:space="preserve"> </w:t>
      </w:r>
      <w:r w:rsidRPr="009A672D">
        <w:t>26</w:t>
      </w:r>
      <w:r w:rsidRPr="009A672D" w:rsidR="00FA7293">
        <w:t xml:space="preserve"> </w:t>
      </w:r>
      <w:r w:rsidRPr="009A672D">
        <w:t>Statsskuldsräntor m.m.</w:t>
      </w:r>
    </w:p>
    <w:p w:rsidRPr="009A672D" w:rsidR="009148CD" w:rsidP="009A672D" w:rsidRDefault="009148CD" w14:paraId="484BE75D" w14:textId="77777777">
      <w:pPr>
        <w:pStyle w:val="Tabellunderrubrik"/>
      </w:pPr>
      <w:r w:rsidRPr="009A672D">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178"/>
        <w:gridCol w:w="4073"/>
        <w:gridCol w:w="1418"/>
        <w:gridCol w:w="1418"/>
        <w:gridCol w:w="1418"/>
      </w:tblGrid>
      <w:tr w:rsidRPr="000F355F" w:rsidR="009148CD" w:rsidTr="009148CD" w14:paraId="3DB5079C"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22F7BC5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150142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6C6019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9148CD" w:rsidTr="009148CD" w14:paraId="65060EAC"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4C6F2E" w:rsidRDefault="009148CD" w14:paraId="64F1CC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4C6F2E" w:rsidRDefault="009148CD" w14:paraId="2B3B78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238565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4F9A41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6BDBA9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9148CD" w:rsidTr="009148CD" w14:paraId="73E0B2D1" w14:textId="77777777">
        <w:trPr>
          <w:trHeight w:val="170"/>
        </w:trPr>
        <w:tc>
          <w:tcPr>
            <w:tcW w:w="4139" w:type="dxa"/>
            <w:gridSpan w:val="5"/>
            <w:shd w:val="clear" w:color="auto" w:fill="FFFFFF"/>
            <w:tcMar>
              <w:top w:w="68" w:type="dxa"/>
              <w:left w:w="28" w:type="dxa"/>
              <w:bottom w:w="0" w:type="dxa"/>
              <w:right w:w="28" w:type="dxa"/>
            </w:tcMar>
            <w:hideMark/>
          </w:tcPr>
          <w:p w:rsidRPr="000F355F" w:rsidR="009148CD" w:rsidP="004C6F2E" w:rsidRDefault="009148CD" w14:paraId="346DD066" w14:textId="683A40A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26</w:t>
            </w:r>
            <w:r w:rsidR="00FA7293">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Statsskuldsräntor m.m.</w:t>
            </w:r>
          </w:p>
        </w:tc>
      </w:tr>
      <w:tr w:rsidRPr="000F355F" w:rsidR="009148CD" w:rsidTr="009148CD" w14:paraId="1F4DCC4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9148CD" w:rsidP="004C6F2E" w:rsidRDefault="009148CD" w14:paraId="0E38EC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38E8A9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50C931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518611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bl>
    <w:p w:rsidRPr="00A01DA0" w:rsidR="004E3271" w:rsidP="00A01DA0" w:rsidRDefault="004E3271" w14:paraId="2F7103C2" w14:textId="06A3A7D4">
      <w:pPr>
        <w:pStyle w:val="Rubrik2numrerat"/>
      </w:pPr>
      <w:bookmarkStart w:name="_Toc82166454" w:id="192"/>
      <w:r w:rsidRPr="00A01DA0">
        <w:t>Utgiftsområde 27 Avgiften till Europeiska unionen</w:t>
      </w:r>
      <w:bookmarkEnd w:id="192"/>
    </w:p>
    <w:p w:rsidRPr="009A672D" w:rsidR="009148CD" w:rsidP="009A672D" w:rsidRDefault="009148CD" w14:paraId="12598510" w14:textId="62350BA9">
      <w:pPr>
        <w:pStyle w:val="Tabellrubrik"/>
      </w:pPr>
      <w:r w:rsidRPr="009A672D">
        <w:t>Avvikelser gentemot regeringen för utgiftsområde</w:t>
      </w:r>
      <w:r w:rsidRPr="009A672D" w:rsidR="00A45911">
        <w:t xml:space="preserve"> </w:t>
      </w:r>
      <w:r w:rsidRPr="009A672D">
        <w:t>27</w:t>
      </w:r>
      <w:r w:rsidRPr="009A672D" w:rsidR="00A45911">
        <w:t xml:space="preserve"> </w:t>
      </w:r>
      <w:r w:rsidRPr="009A672D">
        <w:t>Avgiften till Europeiska unionen</w:t>
      </w:r>
    </w:p>
    <w:p w:rsidRPr="009A672D" w:rsidR="009148CD" w:rsidP="009A672D" w:rsidRDefault="009148CD" w14:paraId="6AE66678" w14:textId="77777777">
      <w:pPr>
        <w:pStyle w:val="Tabellunderrubrik"/>
      </w:pPr>
      <w:r w:rsidRPr="009A672D">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178"/>
        <w:gridCol w:w="4073"/>
        <w:gridCol w:w="1418"/>
        <w:gridCol w:w="1418"/>
        <w:gridCol w:w="1418"/>
      </w:tblGrid>
      <w:tr w:rsidRPr="000F355F" w:rsidR="009148CD" w:rsidTr="009148CD" w14:paraId="02759E6A"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23F60A7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30FC87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9148CD" w:rsidP="004C6F2E" w:rsidRDefault="009148CD" w14:paraId="62EB93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9148CD" w:rsidTr="009148CD" w14:paraId="3B149BE4"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4C6F2E" w:rsidRDefault="009148CD" w14:paraId="754AF4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9148CD" w:rsidP="004C6F2E" w:rsidRDefault="009148CD" w14:paraId="579531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118695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73247B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59AC1E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9148CD" w:rsidTr="009148CD" w14:paraId="30B263DC" w14:textId="77777777">
        <w:trPr>
          <w:trHeight w:val="170"/>
        </w:trPr>
        <w:tc>
          <w:tcPr>
            <w:tcW w:w="4139" w:type="dxa"/>
            <w:gridSpan w:val="5"/>
            <w:shd w:val="clear" w:color="auto" w:fill="FFFFFF"/>
            <w:tcMar>
              <w:top w:w="68" w:type="dxa"/>
              <w:left w:w="28" w:type="dxa"/>
              <w:bottom w:w="0" w:type="dxa"/>
              <w:right w:w="28" w:type="dxa"/>
            </w:tcMar>
            <w:hideMark/>
          </w:tcPr>
          <w:p w:rsidRPr="000F355F" w:rsidR="009148CD" w:rsidP="004C6F2E" w:rsidRDefault="009148CD" w14:paraId="20AD3AB8" w14:textId="0E8C0DE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r w:rsidR="00A4591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27</w:t>
            </w:r>
            <w:r w:rsidR="00A45911">
              <w:rPr>
                <w:rFonts w:ascii="Times New Roman" w:hAnsi="Times New Roman" w:eastAsia="Times New Roman" w:cs="Times New Roman"/>
                <w:b/>
                <w:bCs/>
                <w:color w:val="000000"/>
                <w:kern w:val="0"/>
                <w:sz w:val="20"/>
                <w:szCs w:val="20"/>
                <w:lang w:eastAsia="sv-SE"/>
                <w14:numSpacing w14:val="default"/>
              </w:rPr>
              <w:t xml:space="preserve"> </w:t>
            </w:r>
            <w:r w:rsidRPr="000F355F">
              <w:rPr>
                <w:rFonts w:ascii="Times New Roman" w:hAnsi="Times New Roman" w:eastAsia="Times New Roman" w:cs="Times New Roman"/>
                <w:b/>
                <w:bCs/>
                <w:color w:val="000000"/>
                <w:kern w:val="0"/>
                <w:sz w:val="20"/>
                <w:szCs w:val="20"/>
                <w:lang w:eastAsia="sv-SE"/>
                <w14:numSpacing w14:val="default"/>
              </w:rPr>
              <w:t>Avgiften till Europeiska unionen</w:t>
            </w:r>
          </w:p>
        </w:tc>
      </w:tr>
      <w:tr w:rsidRPr="000F355F" w:rsidR="009148CD" w:rsidTr="009148CD" w14:paraId="5294308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9148CD" w:rsidP="004C6F2E" w:rsidRDefault="009148CD" w14:paraId="46ADBF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129A22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3E2744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148CD" w:rsidP="004C6F2E" w:rsidRDefault="009148CD" w14:paraId="0378F6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bl>
    <w:p w:rsidR="009A672D" w:rsidRDefault="009A672D" w14:paraId="7F1B48C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p w:rsidRPr="00A01DA0" w:rsidR="004E3271" w:rsidP="00A01DA0" w:rsidRDefault="004E3271" w14:paraId="1FB19768" w14:textId="562C5DE7">
      <w:pPr>
        <w:pStyle w:val="Rubrik1numrerat"/>
      </w:pPr>
      <w:bookmarkStart w:name="_Toc82166455" w:id="193"/>
      <w:r w:rsidRPr="00A01DA0">
        <w:lastRenderedPageBreak/>
        <w:t>Statsbudgeten och den offentliga sektorn</w:t>
      </w:r>
      <w:bookmarkEnd w:id="193"/>
    </w:p>
    <w:p w:rsidRPr="00A01DA0" w:rsidR="004E3271" w:rsidP="00AF62C9" w:rsidRDefault="004E3271" w14:paraId="7B0A3FE7" w14:textId="565B5819">
      <w:pPr>
        <w:pStyle w:val="Rubrik2numrerat"/>
        <w:spacing w:before="440"/>
      </w:pPr>
      <w:bookmarkStart w:name="_Toc82166456" w:id="194"/>
      <w:r w:rsidRPr="00A01DA0">
        <w:t>Utgiftstak för staten</w:t>
      </w:r>
      <w:bookmarkEnd w:id="194"/>
    </w:p>
    <w:p w:rsidRPr="009A672D" w:rsidR="00F324ED" w:rsidP="009A672D" w:rsidRDefault="00F324ED" w14:paraId="4F0196ED" w14:textId="77777777">
      <w:pPr>
        <w:pStyle w:val="Tabellrubrik"/>
      </w:pPr>
      <w:r w:rsidRPr="009A672D">
        <w:t>Utgiftstak för staten</w:t>
      </w:r>
    </w:p>
    <w:p w:rsidRPr="009A672D" w:rsidR="00F324ED" w:rsidP="009A672D" w:rsidRDefault="00F324ED" w14:paraId="0B07DF63" w14:textId="3FB64C2E">
      <w:pPr>
        <w:pStyle w:val="Tabellunderrubrik"/>
      </w:pPr>
      <w:r w:rsidRPr="009A672D">
        <w:t>Miljoner kronor</w:t>
      </w:r>
      <w:r w:rsidRPr="009A672D" w:rsidR="00A45911">
        <w:t xml:space="preserve"> –</w:t>
      </w:r>
      <w:r w:rsidRPr="009A672D">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4725"/>
        <w:gridCol w:w="1260"/>
        <w:gridCol w:w="1260"/>
        <w:gridCol w:w="1260"/>
      </w:tblGrid>
      <w:tr w:rsidRPr="000F355F" w:rsidR="00F324ED" w:rsidTr="00F324ED" w14:paraId="48A6D7E3" w14:textId="77777777">
        <w:trPr>
          <w:trHeight w:val="170"/>
        </w:trPr>
        <w:tc>
          <w:tcPr>
            <w:tcW w:w="340" w:type="dxa"/>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0F355F" w:rsidR="00F324ED" w:rsidP="009033A8" w:rsidRDefault="00F324ED" w14:paraId="481191E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F355F" w:rsidR="00F324ED" w:rsidP="009033A8" w:rsidRDefault="00F324ED" w14:paraId="651773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F355F" w:rsidR="00F324ED" w:rsidP="009033A8" w:rsidRDefault="00F324ED" w14:paraId="4FAE70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F355F" w:rsidR="00F324ED" w:rsidP="009033A8" w:rsidRDefault="00F324ED" w14:paraId="722320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F324ED" w:rsidTr="00F324ED" w14:paraId="0A5B4E8F" w14:textId="77777777">
        <w:trPr>
          <w:trHeight w:val="170"/>
        </w:trPr>
        <w:tc>
          <w:tcPr>
            <w:tcW w:w="4253" w:type="dxa"/>
            <w:shd w:val="clear" w:color="auto" w:fill="FFFFFF"/>
            <w:tcMar>
              <w:top w:w="68" w:type="dxa"/>
              <w:left w:w="75" w:type="dxa"/>
              <w:bottom w:w="0" w:type="dxa"/>
              <w:right w:w="28" w:type="dxa"/>
            </w:tcMar>
            <w:vAlign w:val="center"/>
            <w:hideMark/>
          </w:tcPr>
          <w:p w:rsidRPr="000F355F" w:rsidR="00F324ED" w:rsidP="009033A8" w:rsidRDefault="00F324ED" w14:paraId="43B509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Takbegränsade utgifter</w:t>
            </w:r>
          </w:p>
        </w:tc>
        <w:tc>
          <w:tcPr>
            <w:tcW w:w="1134" w:type="dxa"/>
            <w:shd w:val="clear" w:color="auto" w:fill="FFFFFF"/>
            <w:tcMar>
              <w:top w:w="68" w:type="dxa"/>
              <w:left w:w="28" w:type="dxa"/>
              <w:bottom w:w="0" w:type="dxa"/>
              <w:right w:w="28" w:type="dxa"/>
            </w:tcMar>
            <w:hideMark/>
          </w:tcPr>
          <w:p w:rsidRPr="000F355F" w:rsidR="00F324ED" w:rsidP="009033A8" w:rsidRDefault="00F118FA" w14:paraId="13455A8F" w14:textId="0E8DBB3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107 237</w:t>
            </w:r>
          </w:p>
        </w:tc>
        <w:tc>
          <w:tcPr>
            <w:tcW w:w="1134" w:type="dxa"/>
            <w:shd w:val="clear" w:color="auto" w:fill="FFFFFF"/>
            <w:tcMar>
              <w:top w:w="68" w:type="dxa"/>
              <w:left w:w="28" w:type="dxa"/>
              <w:bottom w:w="0" w:type="dxa"/>
              <w:right w:w="28" w:type="dxa"/>
            </w:tcMar>
            <w:hideMark/>
          </w:tcPr>
          <w:p w:rsidRPr="000F355F" w:rsidR="00F324ED" w:rsidP="009033A8" w:rsidRDefault="00F324ED" w14:paraId="66AFE1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−6 817</w:t>
            </w:r>
          </w:p>
        </w:tc>
        <w:tc>
          <w:tcPr>
            <w:tcW w:w="1134" w:type="dxa"/>
            <w:shd w:val="clear" w:color="auto" w:fill="FFFFFF"/>
            <w:tcMar>
              <w:top w:w="68" w:type="dxa"/>
              <w:left w:w="28" w:type="dxa"/>
              <w:bottom w:w="0" w:type="dxa"/>
              <w:right w:w="28" w:type="dxa"/>
            </w:tcMar>
            <w:hideMark/>
          </w:tcPr>
          <w:p w:rsidRPr="000F355F" w:rsidR="00F324ED" w:rsidP="009033A8" w:rsidRDefault="00F324ED" w14:paraId="0459F6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−3 264</w:t>
            </w:r>
          </w:p>
        </w:tc>
      </w:tr>
      <w:tr w:rsidRPr="000F355F" w:rsidR="00F324ED" w:rsidTr="00F324ED" w14:paraId="7F86823D" w14:textId="77777777">
        <w:trPr>
          <w:trHeight w:val="170"/>
        </w:trPr>
        <w:tc>
          <w:tcPr>
            <w:tcW w:w="4253" w:type="dxa"/>
            <w:shd w:val="clear" w:color="auto" w:fill="FFFFFF"/>
            <w:tcMar>
              <w:top w:w="68" w:type="dxa"/>
              <w:left w:w="75" w:type="dxa"/>
              <w:bottom w:w="0" w:type="dxa"/>
              <w:right w:w="28" w:type="dxa"/>
            </w:tcMar>
            <w:vAlign w:val="center"/>
            <w:hideMark/>
          </w:tcPr>
          <w:p w:rsidRPr="000F355F" w:rsidR="00F324ED" w:rsidP="009033A8" w:rsidRDefault="00F324ED" w14:paraId="6BE189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Budgeteringsmarginal</w:t>
            </w:r>
          </w:p>
        </w:tc>
        <w:tc>
          <w:tcPr>
            <w:tcW w:w="1134" w:type="dxa"/>
            <w:shd w:val="clear" w:color="auto" w:fill="FFFFFF"/>
            <w:tcMar>
              <w:top w:w="68" w:type="dxa"/>
              <w:left w:w="28" w:type="dxa"/>
              <w:bottom w:w="0" w:type="dxa"/>
              <w:right w:w="28" w:type="dxa"/>
            </w:tcMar>
            <w:hideMark/>
          </w:tcPr>
          <w:p w:rsidRPr="000F355F" w:rsidR="00F324ED" w:rsidP="009033A8" w:rsidRDefault="00F324ED" w14:paraId="4669E2D8" w14:textId="4F95653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w:t>
            </w:r>
            <w:r w:rsidR="00F118FA">
              <w:rPr>
                <w:rFonts w:ascii="Times New Roman" w:hAnsi="Times New Roman" w:eastAsia="Times New Roman" w:cs="Times New Roman"/>
                <w:color w:val="000000"/>
                <w:kern w:val="0"/>
                <w:sz w:val="20"/>
                <w:szCs w:val="20"/>
                <w:lang w:eastAsia="sv-SE"/>
                <w14:numSpacing w14:val="default"/>
              </w:rPr>
              <w:t>7</w:t>
            </w:r>
            <w:r w:rsidR="00A45911">
              <w:rPr>
                <w:rFonts w:ascii="Times New Roman" w:hAnsi="Times New Roman" w:eastAsia="Times New Roman" w:cs="Times New Roman"/>
                <w:color w:val="000000"/>
                <w:kern w:val="0"/>
                <w:sz w:val="20"/>
                <w:szCs w:val="20"/>
                <w:lang w:eastAsia="sv-SE"/>
                <w14:numSpacing w14:val="default"/>
              </w:rPr>
              <w:t> </w:t>
            </w:r>
            <w:r w:rsidR="00F118FA">
              <w:rPr>
                <w:rFonts w:ascii="Times New Roman" w:hAnsi="Times New Roman" w:eastAsia="Times New Roman" w:cs="Times New Roman"/>
                <w:color w:val="000000"/>
                <w:kern w:val="0"/>
                <w:sz w:val="20"/>
                <w:szCs w:val="20"/>
                <w:lang w:eastAsia="sv-SE"/>
                <w14:numSpacing w14:val="default"/>
              </w:rPr>
              <w:t>237</w:t>
            </w:r>
          </w:p>
        </w:tc>
        <w:tc>
          <w:tcPr>
            <w:tcW w:w="1134" w:type="dxa"/>
            <w:shd w:val="clear" w:color="auto" w:fill="FFFFFF"/>
            <w:tcMar>
              <w:top w:w="68" w:type="dxa"/>
              <w:left w:w="28" w:type="dxa"/>
              <w:bottom w:w="0" w:type="dxa"/>
              <w:right w:w="28" w:type="dxa"/>
            </w:tcMar>
            <w:hideMark/>
          </w:tcPr>
          <w:p w:rsidRPr="000F355F" w:rsidR="00F324ED" w:rsidP="009033A8" w:rsidRDefault="00F324ED" w14:paraId="67304D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6 817</w:t>
            </w:r>
          </w:p>
        </w:tc>
        <w:tc>
          <w:tcPr>
            <w:tcW w:w="1134" w:type="dxa"/>
            <w:shd w:val="clear" w:color="auto" w:fill="FFFFFF"/>
            <w:tcMar>
              <w:top w:w="68" w:type="dxa"/>
              <w:left w:w="28" w:type="dxa"/>
              <w:bottom w:w="0" w:type="dxa"/>
              <w:right w:w="28" w:type="dxa"/>
            </w:tcMar>
            <w:hideMark/>
          </w:tcPr>
          <w:p w:rsidRPr="000F355F" w:rsidR="00F324ED" w:rsidP="009033A8" w:rsidRDefault="00F324ED" w14:paraId="432BB9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3 264</w:t>
            </w:r>
          </w:p>
        </w:tc>
      </w:tr>
      <w:tr w:rsidRPr="000F355F" w:rsidR="00F324ED" w:rsidTr="00F324ED" w14:paraId="0DD8C1D5" w14:textId="77777777">
        <w:trPr>
          <w:trHeight w:val="170"/>
        </w:trPr>
        <w:tc>
          <w:tcPr>
            <w:tcW w:w="4139" w:type="dxa"/>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0F355F" w:rsidR="00F324ED" w:rsidP="009033A8" w:rsidRDefault="00F324ED" w14:paraId="663F63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Utgiftstak för staten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F324ED" w:rsidP="009033A8" w:rsidRDefault="00F324ED" w14:paraId="28D47E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100 000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F324ED" w:rsidP="009033A8" w:rsidRDefault="00F324ED" w14:paraId="7B16C3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F324ED" w:rsidP="009033A8" w:rsidRDefault="00F324ED" w14:paraId="334F8C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bl>
    <w:p w:rsidRPr="00A01DA0" w:rsidR="004E3271" w:rsidP="00A01DA0" w:rsidRDefault="004E3271" w14:paraId="534279ED" w14:textId="217DB767">
      <w:pPr>
        <w:pStyle w:val="Rubrik2numrerat"/>
      </w:pPr>
      <w:bookmarkStart w:name="_Toc82166457" w:id="195"/>
      <w:r w:rsidRPr="00A01DA0">
        <w:t>Statsbudgetens inkomster</w:t>
      </w:r>
      <w:bookmarkEnd w:id="195"/>
    </w:p>
    <w:p w:rsidRPr="009A672D" w:rsidR="007C7C32" w:rsidP="009A672D" w:rsidRDefault="007C7C32" w14:paraId="3D870E62" w14:textId="77777777">
      <w:pPr>
        <w:pStyle w:val="Tabellrubrik"/>
      </w:pPr>
      <w:r w:rsidRPr="009A672D">
        <w:t>Inkomster i statens budget</w:t>
      </w:r>
    </w:p>
    <w:p w:rsidRPr="009A672D" w:rsidR="007C7C32" w:rsidP="009A672D" w:rsidRDefault="007C7C32" w14:paraId="013FA43E" w14:textId="2E096D36">
      <w:pPr>
        <w:pStyle w:val="Tabellunderrubrik"/>
      </w:pPr>
      <w:r w:rsidRPr="009A672D">
        <w:t>Miljoner kronor</w:t>
      </w:r>
      <w:r w:rsidRPr="009A672D" w:rsidR="00A45911">
        <w:t xml:space="preserve"> –</w:t>
      </w:r>
      <w:r w:rsidRPr="009A672D">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0F355F" w:rsidR="007C7C32" w:rsidTr="007C7C32" w14:paraId="799F5FFD"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0F355F" w:rsidR="007C7C32" w:rsidP="00AF62C9" w:rsidRDefault="007C7C32" w14:paraId="018C86E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F355F" w:rsidR="007C7C32" w:rsidP="00AF62C9" w:rsidRDefault="007C7C32" w14:paraId="07206E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F355F" w:rsidR="007C7C32" w:rsidP="00AF62C9" w:rsidRDefault="007C7C32" w14:paraId="024802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F355F" w:rsidR="007C7C32" w:rsidP="00AF62C9" w:rsidRDefault="007C7C32" w14:paraId="1F96DC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7C7C32" w:rsidTr="007C7C32" w14:paraId="2E0CCE2B" w14:textId="77777777">
        <w:trPr>
          <w:trHeight w:val="170"/>
        </w:trPr>
        <w:tc>
          <w:tcPr>
            <w:tcW w:w="4253" w:type="dxa"/>
            <w:gridSpan w:val="2"/>
            <w:shd w:val="clear" w:color="auto" w:fill="FFFFFF"/>
            <w:tcMar>
              <w:top w:w="68" w:type="dxa"/>
              <w:left w:w="75" w:type="dxa"/>
              <w:bottom w:w="0" w:type="dxa"/>
              <w:right w:w="28" w:type="dxa"/>
            </w:tcMar>
            <w:vAlign w:val="center"/>
            <w:hideMark/>
          </w:tcPr>
          <w:p w:rsidRPr="000F355F" w:rsidR="007C7C32" w:rsidP="00AF62C9" w:rsidRDefault="007C7C32" w14:paraId="72326F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Direkta skatter på arbete</w:t>
            </w:r>
          </w:p>
        </w:tc>
        <w:tc>
          <w:tcPr>
            <w:tcW w:w="1134" w:type="dxa"/>
            <w:shd w:val="clear" w:color="auto" w:fill="FFFFFF"/>
            <w:tcMar>
              <w:top w:w="68" w:type="dxa"/>
              <w:left w:w="28" w:type="dxa"/>
              <w:bottom w:w="0" w:type="dxa"/>
              <w:right w:w="28" w:type="dxa"/>
            </w:tcMar>
            <w:hideMark/>
          </w:tcPr>
          <w:p w:rsidRPr="000F355F" w:rsidR="007C7C32" w:rsidP="00AF62C9" w:rsidRDefault="007C7C32" w14:paraId="13F6CE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15 260</w:t>
            </w:r>
          </w:p>
        </w:tc>
        <w:tc>
          <w:tcPr>
            <w:tcW w:w="1134" w:type="dxa"/>
            <w:shd w:val="clear" w:color="auto" w:fill="FFFFFF"/>
            <w:tcMar>
              <w:top w:w="68" w:type="dxa"/>
              <w:left w:w="28" w:type="dxa"/>
              <w:bottom w:w="0" w:type="dxa"/>
              <w:right w:w="28" w:type="dxa"/>
            </w:tcMar>
            <w:hideMark/>
          </w:tcPr>
          <w:p w:rsidRPr="000F355F" w:rsidR="007C7C32" w:rsidP="00AF62C9" w:rsidRDefault="007C7C32" w14:paraId="7E65A0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16 576</w:t>
            </w:r>
          </w:p>
        </w:tc>
        <w:tc>
          <w:tcPr>
            <w:tcW w:w="1134" w:type="dxa"/>
            <w:shd w:val="clear" w:color="auto" w:fill="FFFFFF"/>
            <w:tcMar>
              <w:top w:w="68" w:type="dxa"/>
              <w:left w:w="28" w:type="dxa"/>
              <w:bottom w:w="0" w:type="dxa"/>
              <w:right w:w="28" w:type="dxa"/>
            </w:tcMar>
            <w:hideMark/>
          </w:tcPr>
          <w:p w:rsidRPr="000F355F" w:rsidR="007C7C32" w:rsidP="00AF62C9" w:rsidRDefault="007C7C32" w14:paraId="1BD0A3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19 185</w:t>
            </w:r>
          </w:p>
        </w:tc>
      </w:tr>
      <w:tr w:rsidRPr="000F355F" w:rsidR="007C7C32" w:rsidTr="007C7C32" w14:paraId="051BB456" w14:textId="77777777">
        <w:trPr>
          <w:trHeight w:val="170"/>
        </w:trPr>
        <w:tc>
          <w:tcPr>
            <w:tcW w:w="4253" w:type="dxa"/>
            <w:gridSpan w:val="2"/>
            <w:shd w:val="clear" w:color="auto" w:fill="FFFFFF"/>
            <w:tcMar>
              <w:top w:w="68" w:type="dxa"/>
              <w:left w:w="75" w:type="dxa"/>
              <w:bottom w:w="0" w:type="dxa"/>
              <w:right w:w="28" w:type="dxa"/>
            </w:tcMar>
            <w:vAlign w:val="center"/>
            <w:hideMark/>
          </w:tcPr>
          <w:p w:rsidRPr="000F355F" w:rsidR="007C7C32" w:rsidP="00AF62C9" w:rsidRDefault="007C7C32" w14:paraId="3C4E1F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Indirekta skatter på arbete</w:t>
            </w:r>
          </w:p>
        </w:tc>
        <w:tc>
          <w:tcPr>
            <w:tcW w:w="1134" w:type="dxa"/>
            <w:shd w:val="clear" w:color="auto" w:fill="FFFFFF"/>
            <w:tcMar>
              <w:top w:w="68" w:type="dxa"/>
              <w:left w:w="28" w:type="dxa"/>
              <w:bottom w:w="0" w:type="dxa"/>
              <w:right w:w="28" w:type="dxa"/>
            </w:tcMar>
            <w:hideMark/>
          </w:tcPr>
          <w:p w:rsidRPr="000F355F" w:rsidR="007C7C32" w:rsidP="00AF62C9" w:rsidRDefault="007C7C32" w14:paraId="1C1321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−25 597</w:t>
            </w:r>
          </w:p>
        </w:tc>
        <w:tc>
          <w:tcPr>
            <w:tcW w:w="1134" w:type="dxa"/>
            <w:shd w:val="clear" w:color="auto" w:fill="FFFFFF"/>
            <w:tcMar>
              <w:top w:w="68" w:type="dxa"/>
              <w:left w:w="28" w:type="dxa"/>
              <w:bottom w:w="0" w:type="dxa"/>
              <w:right w:w="28" w:type="dxa"/>
            </w:tcMar>
            <w:hideMark/>
          </w:tcPr>
          <w:p w:rsidRPr="000F355F" w:rsidR="007C7C32" w:rsidP="00AF62C9" w:rsidRDefault="007C7C32" w14:paraId="24F0F1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−8 475</w:t>
            </w:r>
          </w:p>
        </w:tc>
        <w:tc>
          <w:tcPr>
            <w:tcW w:w="1134" w:type="dxa"/>
            <w:shd w:val="clear" w:color="auto" w:fill="FFFFFF"/>
            <w:tcMar>
              <w:top w:w="68" w:type="dxa"/>
              <w:left w:w="28" w:type="dxa"/>
              <w:bottom w:w="0" w:type="dxa"/>
              <w:right w:w="28" w:type="dxa"/>
            </w:tcMar>
            <w:hideMark/>
          </w:tcPr>
          <w:p w:rsidRPr="000F355F" w:rsidR="007C7C32" w:rsidP="00AF62C9" w:rsidRDefault="007C7C32" w14:paraId="4A74FD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−15 732</w:t>
            </w:r>
          </w:p>
        </w:tc>
      </w:tr>
      <w:tr w:rsidRPr="000F355F" w:rsidR="007C7C32" w:rsidTr="007C7C32" w14:paraId="42CE9182" w14:textId="77777777">
        <w:trPr>
          <w:trHeight w:val="170"/>
        </w:trPr>
        <w:tc>
          <w:tcPr>
            <w:tcW w:w="4253" w:type="dxa"/>
            <w:gridSpan w:val="2"/>
            <w:shd w:val="clear" w:color="auto" w:fill="FFFFFF"/>
            <w:tcMar>
              <w:top w:w="68" w:type="dxa"/>
              <w:left w:w="75" w:type="dxa"/>
              <w:bottom w:w="0" w:type="dxa"/>
              <w:right w:w="28" w:type="dxa"/>
            </w:tcMar>
            <w:vAlign w:val="center"/>
            <w:hideMark/>
          </w:tcPr>
          <w:p w:rsidRPr="000F355F" w:rsidR="007C7C32" w:rsidP="00AF62C9" w:rsidRDefault="007C7C32" w14:paraId="12E202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Skatt på kapital</w:t>
            </w:r>
          </w:p>
        </w:tc>
        <w:tc>
          <w:tcPr>
            <w:tcW w:w="1134" w:type="dxa"/>
            <w:shd w:val="clear" w:color="auto" w:fill="FFFFFF"/>
            <w:tcMar>
              <w:top w:w="68" w:type="dxa"/>
              <w:left w:w="28" w:type="dxa"/>
              <w:bottom w:w="0" w:type="dxa"/>
              <w:right w:w="28" w:type="dxa"/>
            </w:tcMar>
            <w:hideMark/>
          </w:tcPr>
          <w:p w:rsidRPr="000F355F" w:rsidR="007C7C32" w:rsidP="00AF62C9" w:rsidRDefault="007C7C32" w14:paraId="039868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3 520</w:t>
            </w:r>
          </w:p>
        </w:tc>
        <w:tc>
          <w:tcPr>
            <w:tcW w:w="1134" w:type="dxa"/>
            <w:shd w:val="clear" w:color="auto" w:fill="FFFFFF"/>
            <w:tcMar>
              <w:top w:w="68" w:type="dxa"/>
              <w:left w:w="28" w:type="dxa"/>
              <w:bottom w:w="0" w:type="dxa"/>
              <w:right w:w="28" w:type="dxa"/>
            </w:tcMar>
            <w:hideMark/>
          </w:tcPr>
          <w:p w:rsidRPr="000F355F" w:rsidR="007C7C32" w:rsidP="00AF62C9" w:rsidRDefault="007C7C32" w14:paraId="08E5BF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550</w:t>
            </w:r>
          </w:p>
        </w:tc>
        <w:tc>
          <w:tcPr>
            <w:tcW w:w="1134" w:type="dxa"/>
            <w:shd w:val="clear" w:color="auto" w:fill="FFFFFF"/>
            <w:tcMar>
              <w:top w:w="68" w:type="dxa"/>
              <w:left w:w="28" w:type="dxa"/>
              <w:bottom w:w="0" w:type="dxa"/>
              <w:right w:w="28" w:type="dxa"/>
            </w:tcMar>
            <w:hideMark/>
          </w:tcPr>
          <w:p w:rsidRPr="000F355F" w:rsidR="007C7C32" w:rsidP="00AF62C9" w:rsidRDefault="007C7C32" w14:paraId="70E957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40</w:t>
            </w:r>
          </w:p>
        </w:tc>
      </w:tr>
      <w:tr w:rsidRPr="000F355F" w:rsidR="007C7C32" w:rsidTr="007C7C32" w14:paraId="4A4DB42F" w14:textId="77777777">
        <w:trPr>
          <w:trHeight w:val="170"/>
        </w:trPr>
        <w:tc>
          <w:tcPr>
            <w:tcW w:w="4253" w:type="dxa"/>
            <w:gridSpan w:val="2"/>
            <w:shd w:val="clear" w:color="auto" w:fill="FFFFFF"/>
            <w:tcMar>
              <w:top w:w="68" w:type="dxa"/>
              <w:left w:w="75" w:type="dxa"/>
              <w:bottom w:w="0" w:type="dxa"/>
              <w:right w:w="28" w:type="dxa"/>
            </w:tcMar>
            <w:vAlign w:val="center"/>
            <w:hideMark/>
          </w:tcPr>
          <w:p w:rsidRPr="000F355F" w:rsidR="007C7C32" w:rsidP="00AF62C9" w:rsidRDefault="007C7C32" w14:paraId="09B0F1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Skatt på konsumtion och insatsvaror</w:t>
            </w:r>
          </w:p>
        </w:tc>
        <w:tc>
          <w:tcPr>
            <w:tcW w:w="1134" w:type="dxa"/>
            <w:shd w:val="clear" w:color="auto" w:fill="FFFFFF"/>
            <w:tcMar>
              <w:top w:w="68" w:type="dxa"/>
              <w:left w:w="28" w:type="dxa"/>
              <w:bottom w:w="0" w:type="dxa"/>
              <w:right w:w="28" w:type="dxa"/>
            </w:tcMar>
            <w:hideMark/>
          </w:tcPr>
          <w:p w:rsidRPr="000F355F" w:rsidR="007C7C32" w:rsidP="00AF62C9" w:rsidRDefault="007C7C32" w14:paraId="641F75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16 870</w:t>
            </w:r>
          </w:p>
        </w:tc>
        <w:tc>
          <w:tcPr>
            <w:tcW w:w="1134" w:type="dxa"/>
            <w:shd w:val="clear" w:color="auto" w:fill="FFFFFF"/>
            <w:tcMar>
              <w:top w:w="68" w:type="dxa"/>
              <w:left w:w="28" w:type="dxa"/>
              <w:bottom w:w="0" w:type="dxa"/>
              <w:right w:w="28" w:type="dxa"/>
            </w:tcMar>
            <w:hideMark/>
          </w:tcPr>
          <w:p w:rsidRPr="000F355F" w:rsidR="007C7C32" w:rsidP="00AF62C9" w:rsidRDefault="007C7C32" w14:paraId="25DB3D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8 080</w:t>
            </w:r>
          </w:p>
        </w:tc>
        <w:tc>
          <w:tcPr>
            <w:tcW w:w="1134" w:type="dxa"/>
            <w:shd w:val="clear" w:color="auto" w:fill="FFFFFF"/>
            <w:tcMar>
              <w:top w:w="68" w:type="dxa"/>
              <w:left w:w="28" w:type="dxa"/>
              <w:bottom w:w="0" w:type="dxa"/>
              <w:right w:w="28" w:type="dxa"/>
            </w:tcMar>
            <w:hideMark/>
          </w:tcPr>
          <w:p w:rsidRPr="000F355F" w:rsidR="007C7C32" w:rsidP="00AF62C9" w:rsidRDefault="007C7C32" w14:paraId="66E3C0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5 230</w:t>
            </w:r>
          </w:p>
        </w:tc>
      </w:tr>
      <w:tr w:rsidRPr="000F355F" w:rsidR="007C7C32" w:rsidTr="007C7C32" w14:paraId="4736EB89" w14:textId="77777777">
        <w:trPr>
          <w:trHeight w:val="170"/>
        </w:trPr>
        <w:tc>
          <w:tcPr>
            <w:tcW w:w="4253" w:type="dxa"/>
            <w:gridSpan w:val="2"/>
            <w:shd w:val="clear" w:color="auto" w:fill="FFFFFF"/>
            <w:tcMar>
              <w:top w:w="68" w:type="dxa"/>
              <w:left w:w="75" w:type="dxa"/>
              <w:bottom w:w="0" w:type="dxa"/>
              <w:right w:w="28" w:type="dxa"/>
            </w:tcMar>
            <w:vAlign w:val="center"/>
            <w:hideMark/>
          </w:tcPr>
          <w:p w:rsidRPr="000F355F" w:rsidR="007C7C32" w:rsidP="00AF62C9" w:rsidRDefault="007C7C32" w14:paraId="220649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134" w:type="dxa"/>
            <w:shd w:val="clear" w:color="auto" w:fill="FFFFFF"/>
            <w:tcMar>
              <w:top w:w="68" w:type="dxa"/>
              <w:left w:w="28" w:type="dxa"/>
              <w:bottom w:w="0" w:type="dxa"/>
              <w:right w:w="28" w:type="dxa"/>
            </w:tcMar>
            <w:hideMark/>
          </w:tcPr>
          <w:p w:rsidRPr="000F355F" w:rsidR="007C7C32" w:rsidP="00AF62C9" w:rsidRDefault="007C7C32" w14:paraId="664D68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10 053</w:t>
            </w:r>
          </w:p>
        </w:tc>
        <w:tc>
          <w:tcPr>
            <w:tcW w:w="1134" w:type="dxa"/>
            <w:shd w:val="clear" w:color="auto" w:fill="FFFFFF"/>
            <w:tcMar>
              <w:top w:w="68" w:type="dxa"/>
              <w:left w:w="28" w:type="dxa"/>
              <w:bottom w:w="0" w:type="dxa"/>
              <w:right w:w="28" w:type="dxa"/>
            </w:tcMar>
            <w:hideMark/>
          </w:tcPr>
          <w:p w:rsidRPr="000F355F" w:rsidR="007C7C32" w:rsidP="00AF62C9" w:rsidRDefault="007C7C32" w14:paraId="42C1EF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16 731</w:t>
            </w:r>
          </w:p>
        </w:tc>
        <w:tc>
          <w:tcPr>
            <w:tcW w:w="1134" w:type="dxa"/>
            <w:shd w:val="clear" w:color="auto" w:fill="FFFFFF"/>
            <w:tcMar>
              <w:top w:w="68" w:type="dxa"/>
              <w:left w:w="28" w:type="dxa"/>
              <w:bottom w:w="0" w:type="dxa"/>
              <w:right w:w="28" w:type="dxa"/>
            </w:tcMar>
            <w:hideMark/>
          </w:tcPr>
          <w:p w:rsidRPr="000F355F" w:rsidR="007C7C32" w:rsidP="00AF62C9" w:rsidRDefault="007C7C32" w14:paraId="25018A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8 723</w:t>
            </w:r>
          </w:p>
        </w:tc>
      </w:tr>
      <w:tr w:rsidRPr="000F355F" w:rsidR="007C7C32" w:rsidTr="007C7C32" w14:paraId="56F8D5E4" w14:textId="77777777">
        <w:trPr>
          <w:trHeight w:val="170"/>
        </w:trPr>
        <w:tc>
          <w:tcPr>
            <w:tcW w:w="340" w:type="dxa"/>
            <w:shd w:val="clear" w:color="auto" w:fill="FFFFFF"/>
            <w:tcMar>
              <w:top w:w="68" w:type="dxa"/>
              <w:left w:w="28" w:type="dxa"/>
              <w:bottom w:w="0" w:type="dxa"/>
              <w:right w:w="28" w:type="dxa"/>
            </w:tcMar>
            <w:hideMark/>
          </w:tcPr>
          <w:p w:rsidRPr="000F355F" w:rsidR="007C7C32" w:rsidP="00AF62C9" w:rsidRDefault="007C7C32" w14:paraId="20F6B3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0F355F" w:rsidR="007C7C32" w:rsidP="00AF62C9" w:rsidRDefault="007C7C32" w14:paraId="334E09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avgår skatter till andra sektorer</w:t>
            </w:r>
          </w:p>
        </w:tc>
        <w:tc>
          <w:tcPr>
            <w:tcW w:w="1134" w:type="dxa"/>
            <w:shd w:val="clear" w:color="auto" w:fill="FFFFFF"/>
            <w:tcMar>
              <w:top w:w="68" w:type="dxa"/>
              <w:left w:w="28" w:type="dxa"/>
              <w:bottom w:w="0" w:type="dxa"/>
              <w:right w:w="28" w:type="dxa"/>
            </w:tcMar>
            <w:hideMark/>
          </w:tcPr>
          <w:p w:rsidRPr="000F355F" w:rsidR="007C7C32" w:rsidP="00AF62C9" w:rsidRDefault="007C7C32" w14:paraId="53C026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−6 868</w:t>
            </w:r>
          </w:p>
        </w:tc>
        <w:tc>
          <w:tcPr>
            <w:tcW w:w="1134" w:type="dxa"/>
            <w:shd w:val="clear" w:color="auto" w:fill="FFFFFF"/>
            <w:tcMar>
              <w:top w:w="68" w:type="dxa"/>
              <w:left w:w="28" w:type="dxa"/>
              <w:bottom w:w="0" w:type="dxa"/>
              <w:right w:w="28" w:type="dxa"/>
            </w:tcMar>
            <w:hideMark/>
          </w:tcPr>
          <w:p w:rsidRPr="000F355F" w:rsidR="007C7C32" w:rsidP="00AF62C9" w:rsidRDefault="007C7C32" w14:paraId="0D95BA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−2 183</w:t>
            </w:r>
          </w:p>
        </w:tc>
        <w:tc>
          <w:tcPr>
            <w:tcW w:w="1134" w:type="dxa"/>
            <w:shd w:val="clear" w:color="auto" w:fill="FFFFFF"/>
            <w:tcMar>
              <w:top w:w="68" w:type="dxa"/>
              <w:left w:w="28" w:type="dxa"/>
              <w:bottom w:w="0" w:type="dxa"/>
              <w:right w:w="28" w:type="dxa"/>
            </w:tcMar>
            <w:hideMark/>
          </w:tcPr>
          <w:p w:rsidRPr="000F355F" w:rsidR="007C7C32" w:rsidP="00AF62C9" w:rsidRDefault="007C7C32" w14:paraId="443241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−3 619</w:t>
            </w:r>
          </w:p>
        </w:tc>
      </w:tr>
      <w:tr w:rsidRPr="000F355F" w:rsidR="007C7C32" w:rsidTr="007C7C32" w14:paraId="07FF2DE5" w14:textId="77777777">
        <w:trPr>
          <w:trHeight w:val="170"/>
        </w:trPr>
        <w:tc>
          <w:tcPr>
            <w:tcW w:w="4253" w:type="dxa"/>
            <w:gridSpan w:val="2"/>
            <w:shd w:val="clear" w:color="auto" w:fill="FFFFFF"/>
            <w:tcMar>
              <w:top w:w="68" w:type="dxa"/>
              <w:left w:w="75" w:type="dxa"/>
              <w:bottom w:w="0" w:type="dxa"/>
              <w:right w:w="28" w:type="dxa"/>
            </w:tcMar>
            <w:vAlign w:val="center"/>
            <w:hideMark/>
          </w:tcPr>
          <w:p w:rsidRPr="000F355F" w:rsidR="007C7C32" w:rsidP="00AF62C9" w:rsidRDefault="007C7C32" w14:paraId="23327C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Statens skatteintäkter</w:t>
            </w:r>
          </w:p>
        </w:tc>
        <w:tc>
          <w:tcPr>
            <w:tcW w:w="1134" w:type="dxa"/>
            <w:shd w:val="clear" w:color="auto" w:fill="FFFFFF"/>
            <w:tcMar>
              <w:top w:w="68" w:type="dxa"/>
              <w:left w:w="28" w:type="dxa"/>
              <w:bottom w:w="0" w:type="dxa"/>
              <w:right w:w="28" w:type="dxa"/>
            </w:tcMar>
            <w:hideMark/>
          </w:tcPr>
          <w:p w:rsidRPr="000F355F" w:rsidR="007C7C32" w:rsidP="00AF62C9" w:rsidRDefault="007C7C32" w14:paraId="62D73B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3 185</w:t>
            </w:r>
          </w:p>
        </w:tc>
        <w:tc>
          <w:tcPr>
            <w:tcW w:w="1134" w:type="dxa"/>
            <w:shd w:val="clear" w:color="auto" w:fill="FFFFFF"/>
            <w:tcMar>
              <w:top w:w="68" w:type="dxa"/>
              <w:left w:w="28" w:type="dxa"/>
              <w:bottom w:w="0" w:type="dxa"/>
              <w:right w:w="28" w:type="dxa"/>
            </w:tcMar>
            <w:hideMark/>
          </w:tcPr>
          <w:p w:rsidRPr="000F355F" w:rsidR="007C7C32" w:rsidP="00AF62C9" w:rsidRDefault="007C7C32" w14:paraId="761B8A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14 548</w:t>
            </w:r>
          </w:p>
        </w:tc>
        <w:tc>
          <w:tcPr>
            <w:tcW w:w="1134" w:type="dxa"/>
            <w:shd w:val="clear" w:color="auto" w:fill="FFFFFF"/>
            <w:tcMar>
              <w:top w:w="68" w:type="dxa"/>
              <w:left w:w="28" w:type="dxa"/>
              <w:bottom w:w="0" w:type="dxa"/>
              <w:right w:w="28" w:type="dxa"/>
            </w:tcMar>
            <w:hideMark/>
          </w:tcPr>
          <w:p w:rsidRPr="000F355F" w:rsidR="007C7C32" w:rsidP="00AF62C9" w:rsidRDefault="007C7C32" w14:paraId="198E6D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5 104</w:t>
            </w:r>
          </w:p>
        </w:tc>
      </w:tr>
      <w:tr w:rsidRPr="000F355F" w:rsidR="007C7C32" w:rsidTr="007C7C32" w14:paraId="59C83E8F" w14:textId="77777777">
        <w:trPr>
          <w:trHeight w:val="170"/>
        </w:trPr>
        <w:tc>
          <w:tcPr>
            <w:tcW w:w="4253" w:type="dxa"/>
            <w:gridSpan w:val="2"/>
            <w:shd w:val="clear" w:color="auto" w:fill="FFFFFF"/>
            <w:tcMar>
              <w:top w:w="68" w:type="dxa"/>
              <w:left w:w="75" w:type="dxa"/>
              <w:bottom w:w="0" w:type="dxa"/>
              <w:right w:w="28" w:type="dxa"/>
            </w:tcMar>
            <w:vAlign w:val="center"/>
            <w:hideMark/>
          </w:tcPr>
          <w:p w:rsidRPr="000F355F" w:rsidR="007C7C32" w:rsidP="00AF62C9" w:rsidRDefault="007C7C32" w14:paraId="639055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Periodiseringar</w:t>
            </w:r>
          </w:p>
        </w:tc>
        <w:tc>
          <w:tcPr>
            <w:tcW w:w="1134" w:type="dxa"/>
            <w:shd w:val="clear" w:color="auto" w:fill="FFFFFF"/>
            <w:tcMar>
              <w:top w:w="68" w:type="dxa"/>
              <w:left w:w="28" w:type="dxa"/>
              <w:bottom w:w="0" w:type="dxa"/>
              <w:right w:w="28" w:type="dxa"/>
            </w:tcMar>
            <w:hideMark/>
          </w:tcPr>
          <w:p w:rsidRPr="000F355F" w:rsidR="007C7C32" w:rsidP="00AF62C9" w:rsidRDefault="007C7C32" w14:paraId="333868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1608E8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6ED0C2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7C7C32" w:rsidTr="007C7C32" w14:paraId="117A3DC7" w14:textId="77777777">
        <w:trPr>
          <w:trHeight w:val="170"/>
        </w:trPr>
        <w:tc>
          <w:tcPr>
            <w:tcW w:w="4253" w:type="dxa"/>
            <w:gridSpan w:val="2"/>
            <w:shd w:val="clear" w:color="auto" w:fill="FFFFFF"/>
            <w:tcMar>
              <w:top w:w="68" w:type="dxa"/>
              <w:left w:w="75" w:type="dxa"/>
              <w:bottom w:w="0" w:type="dxa"/>
              <w:right w:w="28" w:type="dxa"/>
            </w:tcMar>
            <w:vAlign w:val="center"/>
            <w:hideMark/>
          </w:tcPr>
          <w:p w:rsidRPr="000F355F" w:rsidR="007C7C32" w:rsidP="00AF62C9" w:rsidRDefault="007C7C32" w14:paraId="7214CF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Statens skatteinkomster</w:t>
            </w:r>
          </w:p>
        </w:tc>
        <w:tc>
          <w:tcPr>
            <w:tcW w:w="1134" w:type="dxa"/>
            <w:shd w:val="clear" w:color="auto" w:fill="FFFFFF"/>
            <w:tcMar>
              <w:top w:w="68" w:type="dxa"/>
              <w:left w:w="28" w:type="dxa"/>
              <w:bottom w:w="0" w:type="dxa"/>
              <w:right w:w="28" w:type="dxa"/>
            </w:tcMar>
            <w:hideMark/>
          </w:tcPr>
          <w:p w:rsidRPr="000F355F" w:rsidR="007C7C32" w:rsidP="00AF62C9" w:rsidRDefault="007C7C32" w14:paraId="23610D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3 185</w:t>
            </w:r>
          </w:p>
        </w:tc>
        <w:tc>
          <w:tcPr>
            <w:tcW w:w="1134" w:type="dxa"/>
            <w:shd w:val="clear" w:color="auto" w:fill="FFFFFF"/>
            <w:tcMar>
              <w:top w:w="68" w:type="dxa"/>
              <w:left w:w="28" w:type="dxa"/>
              <w:bottom w:w="0" w:type="dxa"/>
              <w:right w:w="28" w:type="dxa"/>
            </w:tcMar>
            <w:hideMark/>
          </w:tcPr>
          <w:p w:rsidRPr="000F355F" w:rsidR="007C7C32" w:rsidP="00AF62C9" w:rsidRDefault="007C7C32" w14:paraId="5D4E88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14 548</w:t>
            </w:r>
          </w:p>
        </w:tc>
        <w:tc>
          <w:tcPr>
            <w:tcW w:w="1134" w:type="dxa"/>
            <w:shd w:val="clear" w:color="auto" w:fill="FFFFFF"/>
            <w:tcMar>
              <w:top w:w="68" w:type="dxa"/>
              <w:left w:w="28" w:type="dxa"/>
              <w:bottom w:w="0" w:type="dxa"/>
              <w:right w:w="28" w:type="dxa"/>
            </w:tcMar>
            <w:hideMark/>
          </w:tcPr>
          <w:p w:rsidRPr="000F355F" w:rsidR="007C7C32" w:rsidP="00AF62C9" w:rsidRDefault="007C7C32" w14:paraId="28D514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5 104</w:t>
            </w:r>
          </w:p>
        </w:tc>
      </w:tr>
      <w:tr w:rsidRPr="000F355F" w:rsidR="007C7C32" w:rsidTr="007C7C32" w14:paraId="48F013AA" w14:textId="77777777">
        <w:trPr>
          <w:trHeight w:val="170"/>
        </w:trPr>
        <w:tc>
          <w:tcPr>
            <w:tcW w:w="4253" w:type="dxa"/>
            <w:gridSpan w:val="2"/>
            <w:shd w:val="clear" w:color="auto" w:fill="FFFFFF"/>
            <w:tcMar>
              <w:top w:w="68" w:type="dxa"/>
              <w:left w:w="75" w:type="dxa"/>
              <w:bottom w:w="0" w:type="dxa"/>
              <w:right w:w="28" w:type="dxa"/>
            </w:tcMar>
            <w:vAlign w:val="center"/>
            <w:hideMark/>
          </w:tcPr>
          <w:p w:rsidRPr="000F355F" w:rsidR="007C7C32" w:rsidP="00AF62C9" w:rsidRDefault="007C7C32" w14:paraId="19A0AB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Övriga inkomster</w:t>
            </w:r>
          </w:p>
        </w:tc>
        <w:tc>
          <w:tcPr>
            <w:tcW w:w="1134" w:type="dxa"/>
            <w:shd w:val="clear" w:color="auto" w:fill="FFFFFF"/>
            <w:tcMar>
              <w:top w:w="68" w:type="dxa"/>
              <w:left w:w="28" w:type="dxa"/>
              <w:bottom w:w="0" w:type="dxa"/>
              <w:right w:w="28" w:type="dxa"/>
            </w:tcMar>
            <w:hideMark/>
          </w:tcPr>
          <w:p w:rsidRPr="000F355F" w:rsidR="007C7C32" w:rsidP="00AF62C9" w:rsidRDefault="007C7C32" w14:paraId="43E1F2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−2 450</w:t>
            </w:r>
          </w:p>
        </w:tc>
        <w:tc>
          <w:tcPr>
            <w:tcW w:w="1134" w:type="dxa"/>
            <w:shd w:val="clear" w:color="auto" w:fill="FFFFFF"/>
            <w:tcMar>
              <w:top w:w="68" w:type="dxa"/>
              <w:left w:w="28" w:type="dxa"/>
              <w:bottom w:w="0" w:type="dxa"/>
              <w:right w:w="28" w:type="dxa"/>
            </w:tcMar>
            <w:hideMark/>
          </w:tcPr>
          <w:p w:rsidRPr="000F355F" w:rsidR="007C7C32" w:rsidP="00AF62C9" w:rsidRDefault="007C7C32" w14:paraId="4E2C6D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−2 360</w:t>
            </w:r>
          </w:p>
        </w:tc>
        <w:tc>
          <w:tcPr>
            <w:tcW w:w="1134" w:type="dxa"/>
            <w:shd w:val="clear" w:color="auto" w:fill="FFFFFF"/>
            <w:tcMar>
              <w:top w:w="68" w:type="dxa"/>
              <w:left w:w="28" w:type="dxa"/>
              <w:bottom w:w="0" w:type="dxa"/>
              <w:right w:w="28" w:type="dxa"/>
            </w:tcMar>
            <w:hideMark/>
          </w:tcPr>
          <w:p w:rsidRPr="000F355F" w:rsidR="007C7C32" w:rsidP="00AF62C9" w:rsidRDefault="007C7C32" w14:paraId="196814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−2 010</w:t>
            </w:r>
          </w:p>
        </w:tc>
      </w:tr>
      <w:tr w:rsidRPr="000F355F" w:rsidR="007C7C32" w:rsidTr="007C7C32" w14:paraId="06A44A6E"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0F355F" w:rsidR="007C7C32" w:rsidP="00AF62C9" w:rsidRDefault="007C7C32" w14:paraId="3D2F30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7C7C32" w:rsidP="00AF62C9" w:rsidRDefault="007C7C32" w14:paraId="5660E2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735</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7C7C32" w:rsidP="00AF62C9" w:rsidRDefault="007C7C32" w14:paraId="5DEB42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12 188</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7C7C32" w:rsidP="00AF62C9" w:rsidRDefault="007C7C32" w14:paraId="25714D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3 094</w:t>
            </w:r>
          </w:p>
        </w:tc>
      </w:tr>
    </w:tbl>
    <w:p w:rsidRPr="00A01DA0" w:rsidR="004E3271" w:rsidP="00A01DA0" w:rsidRDefault="004E3271" w14:paraId="384C606D" w14:textId="7C97230A">
      <w:pPr>
        <w:pStyle w:val="Rubrik2numrerat"/>
      </w:pPr>
      <w:bookmarkStart w:name="_Toc82166458" w:id="196"/>
      <w:r w:rsidRPr="00A01DA0">
        <w:t>Statsbudgetens saldo och statsskuld</w:t>
      </w:r>
      <w:bookmarkEnd w:id="196"/>
    </w:p>
    <w:p w:rsidRPr="009A672D" w:rsidR="007C7C32" w:rsidP="009A672D" w:rsidRDefault="007C7C32" w14:paraId="218C9307" w14:textId="77777777">
      <w:pPr>
        <w:pStyle w:val="Tabellrubrik"/>
      </w:pPr>
      <w:r w:rsidRPr="009A672D">
        <w:t>Statens budgetsaldo och statsskulden</w:t>
      </w:r>
    </w:p>
    <w:p w:rsidRPr="009A672D" w:rsidR="007C7C32" w:rsidP="009A672D" w:rsidRDefault="007C7C32" w14:paraId="28F1376E" w14:textId="10EC268B">
      <w:pPr>
        <w:pStyle w:val="Tabellunderrubrik"/>
      </w:pPr>
      <w:r w:rsidRPr="009A672D">
        <w:t>Miljoner kronor</w:t>
      </w:r>
      <w:r w:rsidRPr="009A672D" w:rsidR="00A45911">
        <w:t xml:space="preserve"> –</w:t>
      </w:r>
      <w:r w:rsidRPr="009A672D">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0F355F" w:rsidR="007C7C32" w:rsidTr="007C7C32" w14:paraId="1725FD26"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0F355F" w:rsidR="007C7C32" w:rsidP="00AF62C9" w:rsidRDefault="007C7C32" w14:paraId="48E8402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F355F" w:rsidR="007C7C32" w:rsidP="00AF62C9" w:rsidRDefault="007C7C32" w14:paraId="10F276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2021</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F355F" w:rsidR="007C7C32" w:rsidP="00AF62C9" w:rsidRDefault="007C7C32" w14:paraId="40C683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F355F" w:rsidR="007C7C32" w:rsidP="00AF62C9" w:rsidRDefault="007C7C32" w14:paraId="1AA06A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7C7C32" w:rsidTr="007C7C32" w14:paraId="567B2F3B" w14:textId="77777777">
        <w:trPr>
          <w:trHeight w:val="170"/>
        </w:trPr>
        <w:tc>
          <w:tcPr>
            <w:tcW w:w="4253" w:type="dxa"/>
            <w:gridSpan w:val="2"/>
            <w:shd w:val="clear" w:color="auto" w:fill="FFFFFF"/>
            <w:tcMar>
              <w:top w:w="68" w:type="dxa"/>
              <w:left w:w="75" w:type="dxa"/>
              <w:bottom w:w="0" w:type="dxa"/>
              <w:right w:w="28" w:type="dxa"/>
            </w:tcMar>
            <w:vAlign w:val="center"/>
            <w:hideMark/>
          </w:tcPr>
          <w:p w:rsidRPr="000F355F" w:rsidR="007C7C32" w:rsidP="00AF62C9" w:rsidRDefault="007C7C32" w14:paraId="276D49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shd w:val="clear" w:color="auto" w:fill="FFFFFF"/>
            <w:tcMar>
              <w:top w:w="68" w:type="dxa"/>
              <w:left w:w="28" w:type="dxa"/>
              <w:bottom w:w="0" w:type="dxa"/>
              <w:right w:w="28" w:type="dxa"/>
            </w:tcMar>
            <w:hideMark/>
          </w:tcPr>
          <w:p w:rsidRPr="000F355F" w:rsidR="007C7C32" w:rsidP="00AF62C9" w:rsidRDefault="007C7C32" w14:paraId="26ABD9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735</w:t>
            </w:r>
          </w:p>
        </w:tc>
        <w:tc>
          <w:tcPr>
            <w:tcW w:w="1134" w:type="dxa"/>
            <w:shd w:val="clear" w:color="auto" w:fill="FFFFFF"/>
            <w:tcMar>
              <w:top w:w="68" w:type="dxa"/>
              <w:left w:w="28" w:type="dxa"/>
              <w:bottom w:w="0" w:type="dxa"/>
              <w:right w:w="28" w:type="dxa"/>
            </w:tcMar>
            <w:hideMark/>
          </w:tcPr>
          <w:p w:rsidRPr="000F355F" w:rsidR="007C7C32" w:rsidP="00AF62C9" w:rsidRDefault="007C7C32" w14:paraId="29D61C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12 188</w:t>
            </w:r>
          </w:p>
        </w:tc>
        <w:tc>
          <w:tcPr>
            <w:tcW w:w="1134" w:type="dxa"/>
            <w:shd w:val="clear" w:color="auto" w:fill="FFFFFF"/>
            <w:tcMar>
              <w:top w:w="68" w:type="dxa"/>
              <w:left w:w="28" w:type="dxa"/>
              <w:bottom w:w="0" w:type="dxa"/>
              <w:right w:w="28" w:type="dxa"/>
            </w:tcMar>
            <w:hideMark/>
          </w:tcPr>
          <w:p w:rsidRPr="000F355F" w:rsidR="007C7C32" w:rsidP="00AF62C9" w:rsidRDefault="007C7C32" w14:paraId="160846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3 094</w:t>
            </w:r>
          </w:p>
        </w:tc>
      </w:tr>
      <w:tr w:rsidRPr="000F355F" w:rsidR="007C7C32" w:rsidTr="007C7C32" w14:paraId="16E3D6FC" w14:textId="77777777">
        <w:trPr>
          <w:trHeight w:val="170"/>
        </w:trPr>
        <w:tc>
          <w:tcPr>
            <w:tcW w:w="340" w:type="dxa"/>
            <w:shd w:val="clear" w:color="auto" w:fill="FFFFFF"/>
            <w:tcMar>
              <w:top w:w="68" w:type="dxa"/>
              <w:left w:w="28" w:type="dxa"/>
              <w:bottom w:w="0" w:type="dxa"/>
              <w:right w:w="28" w:type="dxa"/>
            </w:tcMar>
            <w:hideMark/>
          </w:tcPr>
          <w:p w:rsidRPr="000F355F" w:rsidR="007C7C32" w:rsidP="00AF62C9" w:rsidRDefault="007C7C32" w14:paraId="4ECFD6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0F355F" w:rsidR="007C7C32" w:rsidP="00AF62C9" w:rsidRDefault="007C7C32" w14:paraId="1666E3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därav inkomster av försåld egendom</w:t>
            </w:r>
          </w:p>
        </w:tc>
        <w:tc>
          <w:tcPr>
            <w:tcW w:w="1134" w:type="dxa"/>
            <w:shd w:val="clear" w:color="auto" w:fill="FFFFFF"/>
            <w:tcMar>
              <w:top w:w="68" w:type="dxa"/>
              <w:left w:w="28" w:type="dxa"/>
              <w:bottom w:w="0" w:type="dxa"/>
              <w:right w:w="28" w:type="dxa"/>
            </w:tcMar>
            <w:hideMark/>
          </w:tcPr>
          <w:p w:rsidRPr="000F355F" w:rsidR="007C7C32" w:rsidP="00AF62C9" w:rsidRDefault="007C7C32" w14:paraId="043443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640132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1CF8FB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7C7C32" w:rsidTr="007C7C32" w14:paraId="57AA130C" w14:textId="77777777">
        <w:trPr>
          <w:trHeight w:val="170"/>
        </w:trPr>
        <w:tc>
          <w:tcPr>
            <w:tcW w:w="4253" w:type="dxa"/>
            <w:gridSpan w:val="2"/>
            <w:shd w:val="clear" w:color="auto" w:fill="FFFFFF"/>
            <w:tcMar>
              <w:top w:w="68" w:type="dxa"/>
              <w:left w:w="75" w:type="dxa"/>
              <w:bottom w:w="0" w:type="dxa"/>
              <w:right w:w="28" w:type="dxa"/>
            </w:tcMar>
            <w:vAlign w:val="center"/>
            <w:hideMark/>
          </w:tcPr>
          <w:p w:rsidRPr="000F355F" w:rsidR="007C7C32" w:rsidP="00AF62C9" w:rsidRDefault="007C7C32" w14:paraId="3DBB38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Utgifter i statens budget</w:t>
            </w:r>
          </w:p>
        </w:tc>
        <w:tc>
          <w:tcPr>
            <w:tcW w:w="1134" w:type="dxa"/>
            <w:shd w:val="clear" w:color="auto" w:fill="FFFFFF"/>
            <w:tcMar>
              <w:top w:w="68" w:type="dxa"/>
              <w:left w:w="28" w:type="dxa"/>
              <w:bottom w:w="0" w:type="dxa"/>
              <w:right w:w="28" w:type="dxa"/>
            </w:tcMar>
            <w:hideMark/>
          </w:tcPr>
          <w:p w:rsidRPr="000F355F" w:rsidR="007C7C32" w:rsidP="00AF62C9" w:rsidRDefault="00F118FA" w14:paraId="527DB262" w14:textId="5D17212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107 237</w:t>
            </w:r>
          </w:p>
        </w:tc>
        <w:tc>
          <w:tcPr>
            <w:tcW w:w="1134" w:type="dxa"/>
            <w:shd w:val="clear" w:color="auto" w:fill="FFFFFF"/>
            <w:tcMar>
              <w:top w:w="68" w:type="dxa"/>
              <w:left w:w="28" w:type="dxa"/>
              <w:bottom w:w="0" w:type="dxa"/>
              <w:right w:w="28" w:type="dxa"/>
            </w:tcMar>
            <w:hideMark/>
          </w:tcPr>
          <w:p w:rsidRPr="000F355F" w:rsidR="007C7C32" w:rsidP="00AF62C9" w:rsidRDefault="007C7C32" w14:paraId="3B314B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−6 817</w:t>
            </w:r>
          </w:p>
        </w:tc>
        <w:tc>
          <w:tcPr>
            <w:tcW w:w="1134" w:type="dxa"/>
            <w:shd w:val="clear" w:color="auto" w:fill="FFFFFF"/>
            <w:tcMar>
              <w:top w:w="68" w:type="dxa"/>
              <w:left w:w="28" w:type="dxa"/>
              <w:bottom w:w="0" w:type="dxa"/>
              <w:right w:w="28" w:type="dxa"/>
            </w:tcMar>
            <w:hideMark/>
          </w:tcPr>
          <w:p w:rsidRPr="000F355F" w:rsidR="007C7C32" w:rsidP="00AF62C9" w:rsidRDefault="007C7C32" w14:paraId="6D1B9E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−3 264</w:t>
            </w:r>
          </w:p>
        </w:tc>
      </w:tr>
      <w:tr w:rsidRPr="000F355F" w:rsidR="007C7C32" w:rsidTr="007C7C32" w14:paraId="17BE6184" w14:textId="77777777">
        <w:trPr>
          <w:trHeight w:val="170"/>
        </w:trPr>
        <w:tc>
          <w:tcPr>
            <w:tcW w:w="340" w:type="dxa"/>
            <w:shd w:val="clear" w:color="auto" w:fill="FFFFFF"/>
            <w:tcMar>
              <w:top w:w="68" w:type="dxa"/>
              <w:left w:w="28" w:type="dxa"/>
              <w:bottom w:w="0" w:type="dxa"/>
              <w:right w:w="28" w:type="dxa"/>
            </w:tcMar>
            <w:hideMark/>
          </w:tcPr>
          <w:p w:rsidRPr="000F355F" w:rsidR="007C7C32" w:rsidP="00AF62C9" w:rsidRDefault="007C7C32" w14:paraId="32A984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0F355F" w:rsidR="007C7C32" w:rsidP="00AF62C9" w:rsidRDefault="007C7C32" w14:paraId="2C5E7D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därav statsskuldsräntor</w:t>
            </w:r>
          </w:p>
        </w:tc>
        <w:tc>
          <w:tcPr>
            <w:tcW w:w="1134" w:type="dxa"/>
            <w:shd w:val="clear" w:color="auto" w:fill="FFFFFF"/>
            <w:tcMar>
              <w:top w:w="68" w:type="dxa"/>
              <w:left w:w="28" w:type="dxa"/>
              <w:bottom w:w="0" w:type="dxa"/>
              <w:right w:w="28" w:type="dxa"/>
            </w:tcMar>
            <w:hideMark/>
          </w:tcPr>
          <w:p w:rsidRPr="000F355F" w:rsidR="007C7C32" w:rsidP="00AF62C9" w:rsidRDefault="007C7C32" w14:paraId="3FFE90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240B5F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63538F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7C7C32" w:rsidTr="007C7C32" w14:paraId="6D7E043A" w14:textId="77777777">
        <w:trPr>
          <w:trHeight w:val="170"/>
        </w:trPr>
        <w:tc>
          <w:tcPr>
            <w:tcW w:w="340" w:type="dxa"/>
            <w:shd w:val="clear" w:color="auto" w:fill="FFFFFF"/>
            <w:tcMar>
              <w:top w:w="68" w:type="dxa"/>
              <w:left w:w="28" w:type="dxa"/>
              <w:bottom w:w="0" w:type="dxa"/>
              <w:right w:w="28" w:type="dxa"/>
            </w:tcMar>
            <w:hideMark/>
          </w:tcPr>
          <w:p w:rsidRPr="000F355F" w:rsidR="007C7C32" w:rsidP="00AF62C9" w:rsidRDefault="007C7C32" w14:paraId="7DAFB1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0F355F" w:rsidR="007C7C32" w:rsidP="00AF62C9" w:rsidRDefault="007C7C32" w14:paraId="582F32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Riksgäldskontorets nettoutlåning</w:t>
            </w:r>
          </w:p>
        </w:tc>
        <w:tc>
          <w:tcPr>
            <w:tcW w:w="1134" w:type="dxa"/>
            <w:shd w:val="clear" w:color="auto" w:fill="FFFFFF"/>
            <w:tcMar>
              <w:top w:w="68" w:type="dxa"/>
              <w:left w:w="28" w:type="dxa"/>
              <w:bottom w:w="0" w:type="dxa"/>
              <w:right w:w="28" w:type="dxa"/>
            </w:tcMar>
            <w:hideMark/>
          </w:tcPr>
          <w:p w:rsidRPr="000F355F" w:rsidR="007C7C32" w:rsidP="00AF62C9" w:rsidRDefault="007C7C32" w14:paraId="259FDB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00C372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64FA32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7C7C32" w:rsidTr="007C7C32" w14:paraId="0344DC6F" w14:textId="77777777">
        <w:trPr>
          <w:trHeight w:val="170"/>
        </w:trPr>
        <w:tc>
          <w:tcPr>
            <w:tcW w:w="340" w:type="dxa"/>
            <w:shd w:val="clear" w:color="auto" w:fill="FFFFFF"/>
            <w:tcMar>
              <w:top w:w="68" w:type="dxa"/>
              <w:left w:w="28" w:type="dxa"/>
              <w:bottom w:w="0" w:type="dxa"/>
              <w:right w:w="28" w:type="dxa"/>
            </w:tcMar>
            <w:hideMark/>
          </w:tcPr>
          <w:p w:rsidRPr="000F355F" w:rsidR="007C7C32" w:rsidP="00AF62C9" w:rsidRDefault="007C7C32" w14:paraId="167516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0F355F" w:rsidR="007C7C32" w:rsidP="00AF62C9" w:rsidRDefault="007C7C32" w14:paraId="24E7B9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Kassamässig korrigering</w:t>
            </w:r>
          </w:p>
        </w:tc>
        <w:tc>
          <w:tcPr>
            <w:tcW w:w="1134" w:type="dxa"/>
            <w:shd w:val="clear" w:color="auto" w:fill="FFFFFF"/>
            <w:tcMar>
              <w:top w:w="68" w:type="dxa"/>
              <w:left w:w="28" w:type="dxa"/>
              <w:bottom w:w="0" w:type="dxa"/>
              <w:right w:w="28" w:type="dxa"/>
            </w:tcMar>
            <w:hideMark/>
          </w:tcPr>
          <w:p w:rsidRPr="000F355F" w:rsidR="007C7C32" w:rsidP="00AF62C9" w:rsidRDefault="007C7C32" w14:paraId="68D12E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3BF54D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4CAF7C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7C7C32" w:rsidTr="007C7C32" w14:paraId="285DF193" w14:textId="77777777">
        <w:trPr>
          <w:trHeight w:val="170"/>
        </w:trPr>
        <w:tc>
          <w:tcPr>
            <w:tcW w:w="4253" w:type="dxa"/>
            <w:gridSpan w:val="2"/>
            <w:shd w:val="clear" w:color="auto" w:fill="FFFFFF"/>
            <w:tcMar>
              <w:top w:w="68" w:type="dxa"/>
              <w:left w:w="75" w:type="dxa"/>
              <w:bottom w:w="0" w:type="dxa"/>
              <w:right w:w="28" w:type="dxa"/>
            </w:tcMar>
            <w:vAlign w:val="center"/>
            <w:hideMark/>
          </w:tcPr>
          <w:p w:rsidRPr="000F355F" w:rsidR="007C7C32" w:rsidP="00AF62C9" w:rsidRDefault="007C7C32" w14:paraId="03C92D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Statens budgetsaldo</w:t>
            </w:r>
          </w:p>
        </w:tc>
        <w:tc>
          <w:tcPr>
            <w:tcW w:w="1134" w:type="dxa"/>
            <w:shd w:val="clear" w:color="auto" w:fill="FFFFFF"/>
            <w:tcMar>
              <w:top w:w="68" w:type="dxa"/>
              <w:left w:w="28" w:type="dxa"/>
              <w:bottom w:w="0" w:type="dxa"/>
              <w:right w:w="28" w:type="dxa"/>
            </w:tcMar>
            <w:hideMark/>
          </w:tcPr>
          <w:p w:rsidRPr="000F355F" w:rsidR="007C7C32" w:rsidP="00AF62C9" w:rsidRDefault="007C7C32" w14:paraId="57DD6A74" w14:textId="53CE034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w:t>
            </w:r>
            <w:r w:rsidR="00F118FA">
              <w:rPr>
                <w:rFonts w:ascii="Times New Roman" w:hAnsi="Times New Roman" w:eastAsia="Times New Roman" w:cs="Times New Roman"/>
                <w:b/>
                <w:bCs/>
                <w:color w:val="000000"/>
                <w:kern w:val="0"/>
                <w:sz w:val="20"/>
                <w:szCs w:val="20"/>
                <w:lang w:eastAsia="sv-SE"/>
                <w14:numSpacing w14:val="default"/>
              </w:rPr>
              <w:t>106 502</w:t>
            </w:r>
          </w:p>
        </w:tc>
        <w:tc>
          <w:tcPr>
            <w:tcW w:w="1134" w:type="dxa"/>
            <w:shd w:val="clear" w:color="auto" w:fill="FFFFFF"/>
            <w:tcMar>
              <w:top w:w="68" w:type="dxa"/>
              <w:left w:w="28" w:type="dxa"/>
              <w:bottom w:w="0" w:type="dxa"/>
              <w:right w:w="28" w:type="dxa"/>
            </w:tcMar>
            <w:hideMark/>
          </w:tcPr>
          <w:p w:rsidRPr="000F355F" w:rsidR="007C7C32" w:rsidP="00AF62C9" w:rsidRDefault="007C7C32" w14:paraId="6449BA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19 005</w:t>
            </w:r>
          </w:p>
        </w:tc>
        <w:tc>
          <w:tcPr>
            <w:tcW w:w="1134" w:type="dxa"/>
            <w:shd w:val="clear" w:color="auto" w:fill="FFFFFF"/>
            <w:tcMar>
              <w:top w:w="68" w:type="dxa"/>
              <w:left w:w="28" w:type="dxa"/>
              <w:bottom w:w="0" w:type="dxa"/>
              <w:right w:w="28" w:type="dxa"/>
            </w:tcMar>
            <w:hideMark/>
          </w:tcPr>
          <w:p w:rsidRPr="000F355F" w:rsidR="007C7C32" w:rsidP="00AF62C9" w:rsidRDefault="007C7C32" w14:paraId="7B8B41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6 358</w:t>
            </w:r>
          </w:p>
        </w:tc>
      </w:tr>
      <w:tr w:rsidRPr="000F355F" w:rsidR="007C7C32" w:rsidTr="007C7C32" w14:paraId="3E8578F2"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0F355F" w:rsidR="007C7C32" w:rsidP="00AF62C9" w:rsidRDefault="007C7C32" w14:paraId="37094E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Statsskuld vid årets slut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7C7C32" w:rsidP="00AF62C9" w:rsidRDefault="00F118FA" w14:paraId="7B258840" w14:textId="0DF7135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106 502</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7C7C32" w:rsidP="00AF62C9" w:rsidRDefault="007C7C32" w14:paraId="69E8FB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86 917</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7C7C32" w:rsidP="00AF62C9" w:rsidRDefault="007C7C32" w14:paraId="29FBDE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80 559</w:t>
            </w:r>
          </w:p>
        </w:tc>
      </w:tr>
    </w:tbl>
    <w:p w:rsidRPr="00A01DA0" w:rsidR="004E3271" w:rsidP="00A01DA0" w:rsidRDefault="004E3271" w14:paraId="651BFB94" w14:textId="068C1560">
      <w:pPr>
        <w:pStyle w:val="Rubrik2numrerat"/>
      </w:pPr>
      <w:bookmarkStart w:name="_Toc82166459" w:id="197"/>
      <w:r w:rsidRPr="00A01DA0">
        <w:lastRenderedPageBreak/>
        <w:t>Den offentliga sektorns finanser</w:t>
      </w:r>
      <w:bookmarkEnd w:id="197"/>
    </w:p>
    <w:p w:rsidRPr="009A672D" w:rsidR="007C7C32" w:rsidP="009A672D" w:rsidRDefault="007C7C32" w14:paraId="2EC49353" w14:textId="77777777">
      <w:pPr>
        <w:pStyle w:val="Tabellrubrik"/>
        <w:keepNext/>
      </w:pPr>
      <w:r w:rsidRPr="009A672D">
        <w:t>Den offentliga sektorns finanser</w:t>
      </w:r>
    </w:p>
    <w:p w:rsidRPr="009A672D" w:rsidR="007C7C32" w:rsidP="009A672D" w:rsidRDefault="007C7C32" w14:paraId="4654B556" w14:textId="295774DC">
      <w:pPr>
        <w:pStyle w:val="Tabellunderrubrik"/>
      </w:pPr>
      <w:r w:rsidRPr="009A672D">
        <w:t>Miljoner kronor</w:t>
      </w:r>
      <w:r w:rsidRPr="009A672D" w:rsidR="00A45911">
        <w:t xml:space="preserve"> –</w:t>
      </w:r>
      <w:r w:rsidRPr="009A672D">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0F355F" w:rsidR="00992C85" w:rsidTr="00992C85" w14:paraId="5D8D80BA" w14:textId="77777777">
        <w:trPr>
          <w:trHeight w:val="170"/>
        </w:trPr>
        <w:tc>
          <w:tcPr>
            <w:tcW w:w="4887"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0F355F" w:rsidR="00992C85" w:rsidP="00AF62C9" w:rsidRDefault="00992C85" w14:paraId="3ABD8A7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F355F" w:rsidR="00992C85" w:rsidP="00AF62C9" w:rsidRDefault="00992C85" w14:paraId="147507F7" w14:textId="288F64B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42459">
              <w:rPr>
                <w:rFonts w:ascii="Times New Roman" w:hAnsi="Times New Roman" w:eastAsia="Times New Roman" w:cs="Times New Roman"/>
                <w:b/>
                <w:bCs/>
                <w:color w:val="000000"/>
                <w:kern w:val="0"/>
                <w:sz w:val="20"/>
                <w:szCs w:val="20"/>
                <w:lang w:eastAsia="sv-SE"/>
                <w14:numSpacing w14:val="default"/>
              </w:rPr>
              <w:t>2021</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F355F" w:rsidR="00992C85" w:rsidP="00AF62C9" w:rsidRDefault="00992C85" w14:paraId="68BF4C52" w14:textId="6D057B1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42459">
              <w:rPr>
                <w:rFonts w:ascii="Times New Roman" w:hAnsi="Times New Roman" w:eastAsia="Times New Roman" w:cs="Times New Roman"/>
                <w:b/>
                <w:bCs/>
                <w:color w:val="000000"/>
                <w:kern w:val="0"/>
                <w:sz w:val="20"/>
                <w:szCs w:val="20"/>
                <w:lang w:eastAsia="sv-SE"/>
                <w14:numSpacing w14:val="default"/>
              </w:rPr>
              <w:t>2022</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F355F" w:rsidR="00992C85" w:rsidP="00AF62C9" w:rsidRDefault="00992C85" w14:paraId="0DDFCB78" w14:textId="65BB0A7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42459">
              <w:rPr>
                <w:rFonts w:ascii="Times New Roman" w:hAnsi="Times New Roman" w:eastAsia="Times New Roman" w:cs="Times New Roman"/>
                <w:b/>
                <w:bCs/>
                <w:color w:val="000000"/>
                <w:kern w:val="0"/>
                <w:sz w:val="20"/>
                <w:szCs w:val="20"/>
                <w:lang w:eastAsia="sv-SE"/>
                <w14:numSpacing w14:val="default"/>
              </w:rPr>
              <w:t>2023</w:t>
            </w:r>
          </w:p>
        </w:tc>
      </w:tr>
      <w:tr w:rsidRPr="000F355F" w:rsidR="00992C85" w:rsidTr="00992C85" w14:paraId="23D60752" w14:textId="77777777">
        <w:trPr>
          <w:trHeight w:val="170"/>
        </w:trPr>
        <w:tc>
          <w:tcPr>
            <w:tcW w:w="4887" w:type="dxa"/>
            <w:gridSpan w:val="2"/>
            <w:shd w:val="clear" w:color="auto" w:fill="FFFFFF"/>
            <w:tcMar>
              <w:top w:w="68" w:type="dxa"/>
              <w:left w:w="75" w:type="dxa"/>
              <w:bottom w:w="0" w:type="dxa"/>
              <w:right w:w="28" w:type="dxa"/>
            </w:tcMar>
            <w:vAlign w:val="center"/>
            <w:hideMark/>
          </w:tcPr>
          <w:p w:rsidRPr="000F355F" w:rsidR="00992C85" w:rsidP="00AF62C9" w:rsidRDefault="00992C85" w14:paraId="18903A03" w14:textId="5CFEE56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42459">
              <w:rPr>
                <w:rFonts w:ascii="Times New Roman" w:hAnsi="Times New Roman" w:eastAsia="Times New Roman" w:cs="Times New Roman"/>
                <w:color w:val="000000"/>
                <w:kern w:val="0"/>
                <w:sz w:val="20"/>
                <w:szCs w:val="20"/>
                <w:lang w:eastAsia="sv-SE"/>
                <w14:numSpacing w14:val="default"/>
              </w:rPr>
              <w:t>Offentlig sektors inkomster</w:t>
            </w:r>
          </w:p>
        </w:tc>
        <w:tc>
          <w:tcPr>
            <w:tcW w:w="1206" w:type="dxa"/>
            <w:shd w:val="clear" w:color="auto" w:fill="FFFFFF"/>
            <w:tcMar>
              <w:top w:w="68" w:type="dxa"/>
              <w:left w:w="28" w:type="dxa"/>
              <w:bottom w:w="0" w:type="dxa"/>
              <w:right w:w="28" w:type="dxa"/>
            </w:tcMar>
            <w:hideMark/>
          </w:tcPr>
          <w:p w:rsidRPr="000F355F" w:rsidR="00992C85" w:rsidP="00AF62C9" w:rsidRDefault="00992C85" w14:paraId="700E41C7" w14:textId="64EDC43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42459">
              <w:rPr>
                <w:rFonts w:ascii="Times New Roman" w:hAnsi="Times New Roman" w:eastAsia="Times New Roman" w:cs="Times New Roman"/>
                <w:color w:val="000000"/>
                <w:kern w:val="0"/>
                <w:sz w:val="20"/>
                <w:szCs w:val="20"/>
                <w:lang w:eastAsia="sv-SE"/>
                <w14:numSpacing w14:val="default"/>
              </w:rPr>
              <w:t>10 878</w:t>
            </w:r>
          </w:p>
        </w:tc>
        <w:tc>
          <w:tcPr>
            <w:tcW w:w="1206" w:type="dxa"/>
            <w:shd w:val="clear" w:color="auto" w:fill="FFFFFF"/>
            <w:tcMar>
              <w:top w:w="68" w:type="dxa"/>
              <w:left w:w="28" w:type="dxa"/>
              <w:bottom w:w="0" w:type="dxa"/>
              <w:right w:w="28" w:type="dxa"/>
            </w:tcMar>
            <w:hideMark/>
          </w:tcPr>
          <w:p w:rsidRPr="000F355F" w:rsidR="00992C85" w:rsidP="00AF62C9" w:rsidRDefault="00992C85" w14:paraId="6DFE7470" w14:textId="1372593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42459">
              <w:rPr>
                <w:rFonts w:ascii="Times New Roman" w:hAnsi="Times New Roman" w:eastAsia="Times New Roman" w:cs="Times New Roman"/>
                <w:color w:val="000000"/>
                <w:kern w:val="0"/>
                <w:sz w:val="20"/>
                <w:szCs w:val="20"/>
                <w:lang w:eastAsia="sv-SE"/>
                <w14:numSpacing w14:val="default"/>
              </w:rPr>
              <w:t>17 431</w:t>
            </w:r>
          </w:p>
        </w:tc>
        <w:tc>
          <w:tcPr>
            <w:tcW w:w="1206" w:type="dxa"/>
            <w:shd w:val="clear" w:color="auto" w:fill="FFFFFF"/>
            <w:tcMar>
              <w:top w:w="68" w:type="dxa"/>
              <w:left w:w="28" w:type="dxa"/>
              <w:bottom w:w="0" w:type="dxa"/>
              <w:right w:w="28" w:type="dxa"/>
            </w:tcMar>
            <w:hideMark/>
          </w:tcPr>
          <w:p w:rsidRPr="000F355F" w:rsidR="00992C85" w:rsidP="00AF62C9" w:rsidRDefault="00992C85" w14:paraId="55C5E459" w14:textId="1410EB1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42459">
              <w:rPr>
                <w:rFonts w:ascii="Times New Roman" w:hAnsi="Times New Roman" w:eastAsia="Times New Roman" w:cs="Times New Roman"/>
                <w:color w:val="000000"/>
                <w:kern w:val="0"/>
                <w:sz w:val="20"/>
                <w:szCs w:val="20"/>
                <w:lang w:eastAsia="sv-SE"/>
                <w14:numSpacing w14:val="default"/>
              </w:rPr>
              <w:t>9 703</w:t>
            </w:r>
          </w:p>
        </w:tc>
      </w:tr>
      <w:tr w:rsidRPr="000F355F" w:rsidR="00992C85" w:rsidTr="00992C85" w14:paraId="183D1BD0" w14:textId="77777777">
        <w:trPr>
          <w:trHeight w:val="170"/>
        </w:trPr>
        <w:tc>
          <w:tcPr>
            <w:tcW w:w="4887" w:type="dxa"/>
            <w:gridSpan w:val="2"/>
            <w:shd w:val="clear" w:color="auto" w:fill="FFFFFF"/>
            <w:tcMar>
              <w:top w:w="68" w:type="dxa"/>
              <w:left w:w="75" w:type="dxa"/>
              <w:bottom w:w="0" w:type="dxa"/>
              <w:right w:w="28" w:type="dxa"/>
            </w:tcMar>
            <w:vAlign w:val="center"/>
            <w:hideMark/>
          </w:tcPr>
          <w:p w:rsidRPr="000F355F" w:rsidR="00992C85" w:rsidP="00AF62C9" w:rsidRDefault="00992C85" w14:paraId="64E39839" w14:textId="5195E25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42459">
              <w:rPr>
                <w:rFonts w:ascii="Times New Roman" w:hAnsi="Times New Roman" w:eastAsia="Times New Roman" w:cs="Times New Roman"/>
                <w:color w:val="000000"/>
                <w:kern w:val="0"/>
                <w:sz w:val="20"/>
                <w:szCs w:val="20"/>
                <w:lang w:eastAsia="sv-SE"/>
                <w14:numSpacing w14:val="default"/>
              </w:rPr>
              <w:t>Offentlig sektors utgifter</w:t>
            </w:r>
          </w:p>
        </w:tc>
        <w:tc>
          <w:tcPr>
            <w:tcW w:w="1206" w:type="dxa"/>
            <w:shd w:val="clear" w:color="auto" w:fill="FFFFFF"/>
            <w:tcMar>
              <w:top w:w="68" w:type="dxa"/>
              <w:left w:w="28" w:type="dxa"/>
              <w:bottom w:w="0" w:type="dxa"/>
              <w:right w:w="28" w:type="dxa"/>
            </w:tcMar>
            <w:hideMark/>
          </w:tcPr>
          <w:p w:rsidRPr="000F355F" w:rsidR="00992C85" w:rsidP="00AF62C9" w:rsidRDefault="00F118FA" w14:paraId="0A53AED5" w14:textId="6314C9A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93 753</w:t>
            </w:r>
          </w:p>
        </w:tc>
        <w:tc>
          <w:tcPr>
            <w:tcW w:w="1206" w:type="dxa"/>
            <w:shd w:val="clear" w:color="auto" w:fill="FFFFFF"/>
            <w:tcMar>
              <w:top w:w="68" w:type="dxa"/>
              <w:left w:w="28" w:type="dxa"/>
              <w:bottom w:w="0" w:type="dxa"/>
              <w:right w:w="28" w:type="dxa"/>
            </w:tcMar>
            <w:hideMark/>
          </w:tcPr>
          <w:p w:rsidRPr="000F355F" w:rsidR="00992C85" w:rsidP="00AF62C9" w:rsidRDefault="00992C85" w14:paraId="4766D8FA" w14:textId="4A68FCD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42459">
              <w:rPr>
                <w:rFonts w:ascii="Times New Roman" w:hAnsi="Times New Roman" w:eastAsia="Times New Roman" w:cs="Times New Roman"/>
                <w:color w:val="000000"/>
                <w:kern w:val="0"/>
                <w:sz w:val="20"/>
                <w:szCs w:val="20"/>
                <w:lang w:eastAsia="sv-SE"/>
                <w14:numSpacing w14:val="default"/>
              </w:rPr>
              <w:t>−19 841</w:t>
            </w:r>
          </w:p>
        </w:tc>
        <w:tc>
          <w:tcPr>
            <w:tcW w:w="1206" w:type="dxa"/>
            <w:shd w:val="clear" w:color="auto" w:fill="FFFFFF"/>
            <w:tcMar>
              <w:top w:w="68" w:type="dxa"/>
              <w:left w:w="28" w:type="dxa"/>
              <w:bottom w:w="0" w:type="dxa"/>
              <w:right w:w="28" w:type="dxa"/>
            </w:tcMar>
            <w:hideMark/>
          </w:tcPr>
          <w:p w:rsidRPr="000F355F" w:rsidR="00992C85" w:rsidP="00AF62C9" w:rsidRDefault="00992C85" w14:paraId="4F9EC01E" w14:textId="128C3D7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42459">
              <w:rPr>
                <w:rFonts w:ascii="Times New Roman" w:hAnsi="Times New Roman" w:eastAsia="Times New Roman" w:cs="Times New Roman"/>
                <w:color w:val="000000"/>
                <w:kern w:val="0"/>
                <w:sz w:val="20"/>
                <w:szCs w:val="20"/>
                <w:lang w:eastAsia="sv-SE"/>
                <w14:numSpacing w14:val="default"/>
              </w:rPr>
              <w:t>−19 428</w:t>
            </w:r>
          </w:p>
        </w:tc>
      </w:tr>
      <w:tr w:rsidRPr="000F355F" w:rsidR="00992C85" w:rsidTr="00992C85" w14:paraId="6E7A32EC" w14:textId="77777777">
        <w:trPr>
          <w:trHeight w:val="170"/>
        </w:trPr>
        <w:tc>
          <w:tcPr>
            <w:tcW w:w="4887" w:type="dxa"/>
            <w:gridSpan w:val="2"/>
            <w:shd w:val="clear" w:color="auto" w:fill="FFFFFF"/>
            <w:tcMar>
              <w:top w:w="68" w:type="dxa"/>
              <w:left w:w="75" w:type="dxa"/>
              <w:bottom w:w="0" w:type="dxa"/>
              <w:right w:w="28" w:type="dxa"/>
            </w:tcMar>
            <w:vAlign w:val="center"/>
            <w:hideMark/>
          </w:tcPr>
          <w:p w:rsidRPr="000F355F" w:rsidR="00992C85" w:rsidP="00AF62C9" w:rsidRDefault="00992C85" w14:paraId="7B60B707" w14:textId="10340A6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42459">
              <w:rPr>
                <w:rFonts w:ascii="Times New Roman" w:hAnsi="Times New Roman" w:eastAsia="Times New Roman" w:cs="Times New Roman"/>
                <w:b/>
                <w:bCs/>
                <w:color w:val="000000"/>
                <w:kern w:val="0"/>
                <w:sz w:val="20"/>
                <w:szCs w:val="20"/>
                <w:lang w:eastAsia="sv-SE"/>
                <w14:numSpacing w14:val="default"/>
              </w:rPr>
              <w:t>Finansiellt sparande i offentlig sektor</w:t>
            </w:r>
          </w:p>
        </w:tc>
        <w:tc>
          <w:tcPr>
            <w:tcW w:w="1206" w:type="dxa"/>
            <w:shd w:val="clear" w:color="auto" w:fill="FFFFFF"/>
            <w:tcMar>
              <w:top w:w="68" w:type="dxa"/>
              <w:left w:w="28" w:type="dxa"/>
              <w:bottom w:w="0" w:type="dxa"/>
              <w:right w:w="28" w:type="dxa"/>
            </w:tcMar>
            <w:hideMark/>
          </w:tcPr>
          <w:p w:rsidRPr="000F355F" w:rsidR="00992C85" w:rsidP="00AF62C9" w:rsidRDefault="00992C85" w14:paraId="485A77C9" w14:textId="3986A9D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42459">
              <w:rPr>
                <w:rFonts w:ascii="Times New Roman" w:hAnsi="Times New Roman" w:eastAsia="Times New Roman" w:cs="Times New Roman"/>
                <w:b/>
                <w:bCs/>
                <w:color w:val="000000"/>
                <w:kern w:val="0"/>
                <w:sz w:val="20"/>
                <w:szCs w:val="20"/>
                <w:lang w:eastAsia="sv-SE"/>
                <w14:numSpacing w14:val="default"/>
              </w:rPr>
              <w:t>−82 </w:t>
            </w:r>
            <w:r w:rsidR="00F118FA">
              <w:rPr>
                <w:rFonts w:ascii="Times New Roman" w:hAnsi="Times New Roman" w:eastAsia="Times New Roman" w:cs="Times New Roman"/>
                <w:b/>
                <w:bCs/>
                <w:color w:val="000000"/>
                <w:kern w:val="0"/>
                <w:sz w:val="20"/>
                <w:szCs w:val="20"/>
                <w:lang w:eastAsia="sv-SE"/>
                <w14:numSpacing w14:val="default"/>
              </w:rPr>
              <w:t>875</w:t>
            </w:r>
          </w:p>
        </w:tc>
        <w:tc>
          <w:tcPr>
            <w:tcW w:w="1206" w:type="dxa"/>
            <w:shd w:val="clear" w:color="auto" w:fill="FFFFFF"/>
            <w:tcMar>
              <w:top w:w="68" w:type="dxa"/>
              <w:left w:w="28" w:type="dxa"/>
              <w:bottom w:w="0" w:type="dxa"/>
              <w:right w:w="28" w:type="dxa"/>
            </w:tcMar>
            <w:hideMark/>
          </w:tcPr>
          <w:p w:rsidRPr="000F355F" w:rsidR="00992C85" w:rsidP="00AF62C9" w:rsidRDefault="00992C85" w14:paraId="51B237C1" w14:textId="11C12AB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42459">
              <w:rPr>
                <w:rFonts w:ascii="Times New Roman" w:hAnsi="Times New Roman" w:eastAsia="Times New Roman" w:cs="Times New Roman"/>
                <w:b/>
                <w:bCs/>
                <w:color w:val="000000"/>
                <w:kern w:val="0"/>
                <w:sz w:val="20"/>
                <w:szCs w:val="20"/>
                <w:lang w:eastAsia="sv-SE"/>
                <w14:numSpacing w14:val="default"/>
              </w:rPr>
              <w:t>37 272</w:t>
            </w:r>
          </w:p>
        </w:tc>
        <w:tc>
          <w:tcPr>
            <w:tcW w:w="1206" w:type="dxa"/>
            <w:shd w:val="clear" w:color="auto" w:fill="FFFFFF"/>
            <w:tcMar>
              <w:top w:w="68" w:type="dxa"/>
              <w:left w:w="28" w:type="dxa"/>
              <w:bottom w:w="0" w:type="dxa"/>
              <w:right w:w="28" w:type="dxa"/>
            </w:tcMar>
            <w:hideMark/>
          </w:tcPr>
          <w:p w:rsidRPr="000F355F" w:rsidR="00992C85" w:rsidP="00AF62C9" w:rsidRDefault="00992C85" w14:paraId="3D11C9DF" w14:textId="35AD755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42459">
              <w:rPr>
                <w:rFonts w:ascii="Times New Roman" w:hAnsi="Times New Roman" w:eastAsia="Times New Roman" w:cs="Times New Roman"/>
                <w:b/>
                <w:bCs/>
                <w:color w:val="000000"/>
                <w:kern w:val="0"/>
                <w:sz w:val="20"/>
                <w:szCs w:val="20"/>
                <w:lang w:eastAsia="sv-SE"/>
                <w14:numSpacing w14:val="default"/>
              </w:rPr>
              <w:t>29 131</w:t>
            </w:r>
          </w:p>
        </w:tc>
      </w:tr>
      <w:tr w:rsidRPr="000F355F" w:rsidR="00992C85" w:rsidTr="00992C85" w14:paraId="4939AF45" w14:textId="77777777">
        <w:trPr>
          <w:trHeight w:val="170"/>
        </w:trPr>
        <w:tc>
          <w:tcPr>
            <w:tcW w:w="363" w:type="dxa"/>
            <w:shd w:val="clear" w:color="auto" w:fill="FFFFFF"/>
            <w:tcMar>
              <w:top w:w="68" w:type="dxa"/>
              <w:left w:w="28" w:type="dxa"/>
              <w:bottom w:w="0" w:type="dxa"/>
              <w:right w:w="28" w:type="dxa"/>
            </w:tcMar>
            <w:hideMark/>
          </w:tcPr>
          <w:p w:rsidRPr="000F355F" w:rsidR="00992C85" w:rsidP="00AF62C9" w:rsidRDefault="00992C85" w14:paraId="610069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0F355F" w:rsidR="00992C85" w:rsidP="00AF62C9" w:rsidRDefault="00992C85" w14:paraId="67D9E87E" w14:textId="4085F14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42459">
              <w:rPr>
                <w:rFonts w:ascii="Times New Roman" w:hAnsi="Times New Roman" w:eastAsia="Times New Roman" w:cs="Times New Roman"/>
                <w:color w:val="000000"/>
                <w:kern w:val="0"/>
                <w:sz w:val="20"/>
                <w:szCs w:val="20"/>
                <w:lang w:eastAsia="sv-SE"/>
                <w14:numSpacing w14:val="default"/>
              </w:rPr>
              <w:t>Staten</w:t>
            </w:r>
          </w:p>
        </w:tc>
        <w:tc>
          <w:tcPr>
            <w:tcW w:w="1206" w:type="dxa"/>
            <w:shd w:val="clear" w:color="auto" w:fill="FFFFFF"/>
            <w:tcMar>
              <w:top w:w="68" w:type="dxa"/>
              <w:left w:w="28" w:type="dxa"/>
              <w:bottom w:w="0" w:type="dxa"/>
              <w:right w:w="28" w:type="dxa"/>
            </w:tcMar>
            <w:hideMark/>
          </w:tcPr>
          <w:p w:rsidRPr="000F355F" w:rsidR="00992C85" w:rsidP="00AF62C9" w:rsidRDefault="00992C85" w14:paraId="2DB91ED0" w14:textId="4780FF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42459">
              <w:rPr>
                <w:rFonts w:ascii="Times New Roman" w:hAnsi="Times New Roman" w:eastAsia="Times New Roman" w:cs="Times New Roman"/>
                <w:color w:val="000000"/>
                <w:kern w:val="0"/>
                <w:sz w:val="20"/>
                <w:szCs w:val="20"/>
                <w:lang w:eastAsia="sv-SE"/>
                <w14:numSpacing w14:val="default"/>
              </w:rPr>
              <w:t>−</w:t>
            </w:r>
            <w:r w:rsidR="00F118FA">
              <w:rPr>
                <w:rFonts w:ascii="Times New Roman" w:hAnsi="Times New Roman" w:eastAsia="Times New Roman" w:cs="Times New Roman"/>
                <w:color w:val="000000"/>
                <w:kern w:val="0"/>
                <w:sz w:val="20"/>
                <w:szCs w:val="20"/>
                <w:lang w:eastAsia="sv-SE"/>
                <w14:numSpacing w14:val="default"/>
              </w:rPr>
              <w:t>106 502</w:t>
            </w:r>
          </w:p>
        </w:tc>
        <w:tc>
          <w:tcPr>
            <w:tcW w:w="1206" w:type="dxa"/>
            <w:shd w:val="clear" w:color="auto" w:fill="FFFFFF"/>
            <w:tcMar>
              <w:top w:w="68" w:type="dxa"/>
              <w:left w:w="28" w:type="dxa"/>
              <w:bottom w:w="0" w:type="dxa"/>
              <w:right w:w="28" w:type="dxa"/>
            </w:tcMar>
            <w:hideMark/>
          </w:tcPr>
          <w:p w:rsidRPr="000F355F" w:rsidR="00992C85" w:rsidP="00AF62C9" w:rsidRDefault="00992C85" w14:paraId="31DFE0C3" w14:textId="79C289C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42459">
              <w:rPr>
                <w:rFonts w:ascii="Times New Roman" w:hAnsi="Times New Roman" w:eastAsia="Times New Roman" w:cs="Times New Roman"/>
                <w:color w:val="000000"/>
                <w:kern w:val="0"/>
                <w:sz w:val="20"/>
                <w:szCs w:val="20"/>
                <w:lang w:eastAsia="sv-SE"/>
                <w14:numSpacing w14:val="default"/>
              </w:rPr>
              <w:t>19 005</w:t>
            </w:r>
          </w:p>
        </w:tc>
        <w:tc>
          <w:tcPr>
            <w:tcW w:w="1206" w:type="dxa"/>
            <w:shd w:val="clear" w:color="auto" w:fill="FFFFFF"/>
            <w:tcMar>
              <w:top w:w="68" w:type="dxa"/>
              <w:left w:w="28" w:type="dxa"/>
              <w:bottom w:w="0" w:type="dxa"/>
              <w:right w:w="28" w:type="dxa"/>
            </w:tcMar>
            <w:hideMark/>
          </w:tcPr>
          <w:p w:rsidRPr="000F355F" w:rsidR="00992C85" w:rsidP="00AF62C9" w:rsidRDefault="00992C85" w14:paraId="74BE7274" w14:textId="2533BAD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0F355F" w:rsidR="00992C85" w:rsidTr="00992C85" w14:paraId="4F2A83D1" w14:textId="77777777">
        <w:trPr>
          <w:trHeight w:val="170"/>
        </w:trPr>
        <w:tc>
          <w:tcPr>
            <w:tcW w:w="363" w:type="dxa"/>
            <w:shd w:val="clear" w:color="auto" w:fill="FFFFFF"/>
            <w:tcMar>
              <w:top w:w="68" w:type="dxa"/>
              <w:left w:w="28" w:type="dxa"/>
              <w:bottom w:w="0" w:type="dxa"/>
              <w:right w:w="28" w:type="dxa"/>
            </w:tcMar>
            <w:hideMark/>
          </w:tcPr>
          <w:p w:rsidRPr="000F355F" w:rsidR="00992C85" w:rsidP="00AF62C9" w:rsidRDefault="00992C85" w14:paraId="4505CF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0F355F" w:rsidR="00992C85" w:rsidP="00AF62C9" w:rsidRDefault="00992C85" w14:paraId="0B055844" w14:textId="5DB5954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42459">
              <w:rPr>
                <w:rFonts w:ascii="Times New Roman" w:hAnsi="Times New Roman" w:eastAsia="Times New Roman" w:cs="Times New Roman"/>
                <w:color w:val="000000"/>
                <w:kern w:val="0"/>
                <w:sz w:val="20"/>
                <w:szCs w:val="20"/>
                <w:lang w:eastAsia="sv-SE"/>
                <w14:numSpacing w14:val="default"/>
              </w:rPr>
              <w:t>Ålderspensionssystemet</w:t>
            </w:r>
          </w:p>
        </w:tc>
        <w:tc>
          <w:tcPr>
            <w:tcW w:w="1206" w:type="dxa"/>
            <w:shd w:val="clear" w:color="auto" w:fill="FFFFFF"/>
            <w:tcMar>
              <w:top w:w="68" w:type="dxa"/>
              <w:left w:w="28" w:type="dxa"/>
              <w:bottom w:w="0" w:type="dxa"/>
              <w:right w:w="28" w:type="dxa"/>
            </w:tcMar>
            <w:hideMark/>
          </w:tcPr>
          <w:p w:rsidRPr="000F355F" w:rsidR="00992C85" w:rsidP="00AF62C9" w:rsidRDefault="00992C85" w14:paraId="6717D489" w14:textId="275395E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42459">
              <w:rPr>
                <w:rFonts w:ascii="Times New Roman" w:hAnsi="Times New Roman" w:eastAsia="Times New Roman" w:cs="Times New Roman"/>
                <w:color w:val="000000"/>
                <w:kern w:val="0"/>
                <w:sz w:val="20"/>
                <w:szCs w:val="20"/>
                <w:lang w:eastAsia="sv-SE"/>
                <w14:numSpacing w14:val="default"/>
              </w:rPr>
              <w:t>1 584</w:t>
            </w:r>
          </w:p>
        </w:tc>
        <w:tc>
          <w:tcPr>
            <w:tcW w:w="1206" w:type="dxa"/>
            <w:shd w:val="clear" w:color="auto" w:fill="FFFFFF"/>
            <w:tcMar>
              <w:top w:w="68" w:type="dxa"/>
              <w:left w:w="28" w:type="dxa"/>
              <w:bottom w:w="0" w:type="dxa"/>
              <w:right w:w="28" w:type="dxa"/>
            </w:tcMar>
            <w:hideMark/>
          </w:tcPr>
          <w:p w:rsidRPr="000F355F" w:rsidR="00992C85" w:rsidP="00AF62C9" w:rsidRDefault="00992C85" w14:paraId="18416F94" w14:textId="673D90D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42459">
              <w:rPr>
                <w:rFonts w:ascii="Times New Roman" w:hAnsi="Times New Roman" w:eastAsia="Times New Roman" w:cs="Times New Roman"/>
                <w:color w:val="000000"/>
                <w:kern w:val="0"/>
                <w:sz w:val="20"/>
                <w:szCs w:val="20"/>
                <w:lang w:eastAsia="sv-SE"/>
                <w14:numSpacing w14:val="default"/>
              </w:rPr>
              <w:t>1 124</w:t>
            </w:r>
          </w:p>
        </w:tc>
        <w:tc>
          <w:tcPr>
            <w:tcW w:w="1206" w:type="dxa"/>
            <w:shd w:val="clear" w:color="auto" w:fill="FFFFFF"/>
            <w:tcMar>
              <w:top w:w="68" w:type="dxa"/>
              <w:left w:w="28" w:type="dxa"/>
              <w:bottom w:w="0" w:type="dxa"/>
              <w:right w:w="28" w:type="dxa"/>
            </w:tcMar>
            <w:hideMark/>
          </w:tcPr>
          <w:p w:rsidRPr="000F355F" w:rsidR="00992C85" w:rsidP="00AF62C9" w:rsidRDefault="00992C85" w14:paraId="21623225" w14:textId="4C94486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0F355F" w:rsidR="00992C85" w:rsidTr="00992C85" w14:paraId="3C66AEA5" w14:textId="77777777">
        <w:trPr>
          <w:trHeight w:val="170"/>
        </w:trPr>
        <w:tc>
          <w:tcPr>
            <w:tcW w:w="363" w:type="dxa"/>
            <w:shd w:val="clear" w:color="auto" w:fill="FFFFFF"/>
            <w:tcMar>
              <w:top w:w="68" w:type="dxa"/>
              <w:left w:w="28" w:type="dxa"/>
              <w:bottom w:w="0" w:type="dxa"/>
              <w:right w:w="28" w:type="dxa"/>
            </w:tcMar>
            <w:hideMark/>
          </w:tcPr>
          <w:p w:rsidRPr="000F355F" w:rsidR="00992C85" w:rsidP="00AF62C9" w:rsidRDefault="00992C85" w14:paraId="2D0FC2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0F355F" w:rsidR="00992C85" w:rsidP="00AF62C9" w:rsidRDefault="00992C85" w14:paraId="50A9EB22" w14:textId="4D1BD0F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42459">
              <w:rPr>
                <w:rFonts w:ascii="Times New Roman" w:hAnsi="Times New Roman" w:eastAsia="Times New Roman" w:cs="Times New Roman"/>
                <w:color w:val="000000"/>
                <w:kern w:val="0"/>
                <w:sz w:val="20"/>
                <w:szCs w:val="20"/>
                <w:lang w:eastAsia="sv-SE"/>
                <w14:numSpacing w14:val="default"/>
              </w:rPr>
              <w:t>Kommunsektorn</w:t>
            </w:r>
          </w:p>
        </w:tc>
        <w:tc>
          <w:tcPr>
            <w:tcW w:w="1206" w:type="dxa"/>
            <w:shd w:val="clear" w:color="auto" w:fill="FFFFFF"/>
            <w:tcMar>
              <w:top w:w="68" w:type="dxa"/>
              <w:left w:w="28" w:type="dxa"/>
              <w:bottom w:w="0" w:type="dxa"/>
              <w:right w:w="28" w:type="dxa"/>
            </w:tcMar>
            <w:hideMark/>
          </w:tcPr>
          <w:p w:rsidRPr="000F355F" w:rsidR="00992C85" w:rsidP="00AF62C9" w:rsidRDefault="00992C85" w14:paraId="21AE58FC" w14:textId="1F69FCC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42459">
              <w:rPr>
                <w:rFonts w:ascii="Times New Roman" w:hAnsi="Times New Roman" w:eastAsia="Times New Roman" w:cs="Times New Roman"/>
                <w:color w:val="000000"/>
                <w:kern w:val="0"/>
                <w:sz w:val="20"/>
                <w:szCs w:val="20"/>
                <w:lang w:eastAsia="sv-SE"/>
                <w14:numSpacing w14:val="default"/>
              </w:rPr>
              <w:t>22 043</w:t>
            </w:r>
          </w:p>
        </w:tc>
        <w:tc>
          <w:tcPr>
            <w:tcW w:w="1206" w:type="dxa"/>
            <w:shd w:val="clear" w:color="auto" w:fill="FFFFFF"/>
            <w:tcMar>
              <w:top w:w="68" w:type="dxa"/>
              <w:left w:w="28" w:type="dxa"/>
              <w:bottom w:w="0" w:type="dxa"/>
              <w:right w:w="28" w:type="dxa"/>
            </w:tcMar>
            <w:hideMark/>
          </w:tcPr>
          <w:p w:rsidRPr="000F355F" w:rsidR="00992C85" w:rsidP="00AF62C9" w:rsidRDefault="00992C85" w14:paraId="38988906" w14:textId="5B13005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42459">
              <w:rPr>
                <w:rFonts w:ascii="Times New Roman" w:hAnsi="Times New Roman" w:eastAsia="Times New Roman" w:cs="Times New Roman"/>
                <w:color w:val="000000"/>
                <w:kern w:val="0"/>
                <w:sz w:val="20"/>
                <w:szCs w:val="20"/>
                <w:lang w:eastAsia="sv-SE"/>
                <w14:numSpacing w14:val="default"/>
              </w:rPr>
              <w:t>17 143</w:t>
            </w:r>
          </w:p>
        </w:tc>
        <w:tc>
          <w:tcPr>
            <w:tcW w:w="1206" w:type="dxa"/>
            <w:shd w:val="clear" w:color="auto" w:fill="FFFFFF"/>
            <w:tcMar>
              <w:top w:w="68" w:type="dxa"/>
              <w:left w:w="28" w:type="dxa"/>
              <w:bottom w:w="0" w:type="dxa"/>
              <w:right w:w="28" w:type="dxa"/>
            </w:tcMar>
            <w:hideMark/>
          </w:tcPr>
          <w:p w:rsidRPr="000F355F" w:rsidR="00992C85" w:rsidP="00AF62C9" w:rsidRDefault="00992C85" w14:paraId="4ECD7DFA" w14:textId="6FAAE7B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0F355F" w:rsidR="00992C85" w:rsidTr="00992C85" w14:paraId="3FF38737" w14:textId="77777777">
        <w:trPr>
          <w:trHeight w:val="170"/>
        </w:trPr>
        <w:tc>
          <w:tcPr>
            <w:tcW w:w="4887"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0F355F" w:rsidR="00992C85" w:rsidP="00AF62C9" w:rsidRDefault="00992C85" w14:paraId="4A46CD14" w14:textId="32BABED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42459">
              <w:rPr>
                <w:rFonts w:ascii="Times New Roman" w:hAnsi="Times New Roman" w:eastAsia="Times New Roman" w:cs="Times New Roman"/>
                <w:b/>
                <w:bCs/>
                <w:color w:val="000000"/>
                <w:kern w:val="0"/>
                <w:sz w:val="20"/>
                <w:szCs w:val="20"/>
                <w:lang w:eastAsia="sv-SE"/>
                <w14:numSpacing w14:val="default"/>
              </w:rPr>
              <w:t>Finansiellt sparande i procent av BNP (nivå)</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92C85" w:rsidP="00AF62C9" w:rsidRDefault="00992C85" w14:paraId="193649A4" w14:textId="264CBC1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42459">
              <w:rPr>
                <w:rFonts w:ascii="Times New Roman" w:hAnsi="Times New Roman" w:eastAsia="Times New Roman" w:cs="Times New Roman"/>
                <w:b/>
                <w:bCs/>
                <w:color w:val="000000"/>
                <w:kern w:val="0"/>
                <w:sz w:val="20"/>
                <w:szCs w:val="20"/>
                <w:lang w:eastAsia="sv-SE"/>
                <w14:numSpacing w14:val="default"/>
              </w:rPr>
              <w:t>−5,0</w:t>
            </w:r>
            <w:r w:rsidR="00F118FA">
              <w:rPr>
                <w:rFonts w:ascii="Times New Roman" w:hAnsi="Times New Roman" w:eastAsia="Times New Roman" w:cs="Times New Roman"/>
                <w:b/>
                <w:bCs/>
                <w:color w:val="000000"/>
                <w:kern w:val="0"/>
                <w:sz w:val="20"/>
                <w:szCs w:val="20"/>
                <w:lang w:eastAsia="sv-SE"/>
                <w14:numSpacing w14:val="default"/>
              </w:rPr>
              <w:t>7</w:t>
            </w:r>
            <w:r w:rsidRPr="00342459">
              <w:rPr>
                <w:rFonts w:ascii="Times New Roman" w:hAnsi="Times New Roman" w:eastAsia="Times New Roman" w:cs="Times New Roman"/>
                <w:b/>
                <w:bCs/>
                <w:color w:val="000000"/>
                <w:kern w:val="0"/>
                <w:sz w:val="20"/>
                <w:szCs w:val="20"/>
                <w:lang w:eastAsia="sv-SE"/>
                <w14:numSpacing w14:val="default"/>
              </w:rPr>
              <w:t> %</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92C85" w:rsidP="00AF62C9" w:rsidRDefault="00992C85" w14:paraId="52B3D618" w14:textId="37BFB35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42459">
              <w:rPr>
                <w:rFonts w:ascii="Times New Roman" w:hAnsi="Times New Roman" w:eastAsia="Times New Roman" w:cs="Times New Roman"/>
                <w:b/>
                <w:bCs/>
                <w:color w:val="000000"/>
                <w:kern w:val="0"/>
                <w:sz w:val="20"/>
                <w:szCs w:val="20"/>
                <w:lang w:eastAsia="sv-SE"/>
                <w14:numSpacing w14:val="default"/>
              </w:rPr>
              <w:t>−0,83 %</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92C85" w:rsidP="00AF62C9" w:rsidRDefault="00992C85" w14:paraId="5829356D" w14:textId="01EABBD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42459">
              <w:rPr>
                <w:rFonts w:ascii="Times New Roman" w:hAnsi="Times New Roman" w:eastAsia="Times New Roman" w:cs="Times New Roman"/>
                <w:b/>
                <w:bCs/>
                <w:color w:val="000000"/>
                <w:kern w:val="0"/>
                <w:sz w:val="20"/>
                <w:szCs w:val="20"/>
                <w:lang w:eastAsia="sv-SE"/>
                <w14:numSpacing w14:val="default"/>
              </w:rPr>
              <w:t>0,85 %</w:t>
            </w:r>
          </w:p>
        </w:tc>
      </w:tr>
    </w:tbl>
    <w:p w:rsidRPr="00A01DA0" w:rsidR="004E3271" w:rsidP="00A01DA0" w:rsidRDefault="004E3271" w14:paraId="7D8F4FA1" w14:textId="380EA3A1">
      <w:pPr>
        <w:pStyle w:val="Rubrik2numrerat"/>
      </w:pPr>
      <w:bookmarkStart w:name="_Toc82166460" w:id="198"/>
      <w:r w:rsidRPr="00A01DA0">
        <w:t>Kommunsektorns finanser</w:t>
      </w:r>
      <w:bookmarkEnd w:id="198"/>
    </w:p>
    <w:p w:rsidRPr="009A672D" w:rsidR="003302D1" w:rsidP="009A672D" w:rsidRDefault="003302D1" w14:paraId="049ECD68" w14:textId="77777777">
      <w:pPr>
        <w:pStyle w:val="Tabellrubrik"/>
      </w:pPr>
      <w:r w:rsidRPr="009A672D">
        <w:t>Kommunsektorns finanser</w:t>
      </w:r>
    </w:p>
    <w:p w:rsidRPr="009A672D" w:rsidR="003302D1" w:rsidP="009A672D" w:rsidRDefault="003302D1" w14:paraId="5B3AC28E" w14:textId="43AF2BAC">
      <w:pPr>
        <w:pStyle w:val="Tabellunderrubrik"/>
      </w:pPr>
      <w:r w:rsidRPr="009A672D">
        <w:t>Miljoner kronor</w:t>
      </w:r>
      <w:r w:rsidRPr="009A672D" w:rsidR="00A45911">
        <w:t xml:space="preserve"> –</w:t>
      </w:r>
      <w:r w:rsidRPr="009A672D">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0F355F" w:rsidR="00992C85" w:rsidTr="00992C85" w14:paraId="5425B99F" w14:textId="77777777">
        <w:trPr>
          <w:trHeight w:val="170"/>
        </w:trPr>
        <w:tc>
          <w:tcPr>
            <w:tcW w:w="4887"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0F355F" w:rsidR="00992C85" w:rsidP="00AF62C9" w:rsidRDefault="00992C85" w14:paraId="7846AF2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F355F" w:rsidR="00992C85" w:rsidP="00AF62C9" w:rsidRDefault="00992C85" w14:paraId="4AB97442" w14:textId="342EC2F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67AE0">
              <w:rPr>
                <w:rFonts w:ascii="Times New Roman" w:hAnsi="Times New Roman" w:eastAsia="Times New Roman" w:cs="Times New Roman"/>
                <w:b/>
                <w:bCs/>
                <w:color w:val="000000"/>
                <w:kern w:val="0"/>
                <w:sz w:val="20"/>
                <w:szCs w:val="20"/>
                <w:lang w:eastAsia="sv-SE"/>
                <w14:numSpacing w14:val="default"/>
              </w:rPr>
              <w:t>2021</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F355F" w:rsidR="00992C85" w:rsidP="00AF62C9" w:rsidRDefault="00992C85" w14:paraId="47ADD7C6" w14:textId="3F8E56A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67AE0">
              <w:rPr>
                <w:rFonts w:ascii="Times New Roman" w:hAnsi="Times New Roman" w:eastAsia="Times New Roman" w:cs="Times New Roman"/>
                <w:b/>
                <w:bCs/>
                <w:color w:val="000000"/>
                <w:kern w:val="0"/>
                <w:sz w:val="20"/>
                <w:szCs w:val="20"/>
                <w:lang w:eastAsia="sv-SE"/>
                <w14:numSpacing w14:val="default"/>
              </w:rPr>
              <w:t>2022</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F355F" w:rsidR="00992C85" w:rsidP="00AF62C9" w:rsidRDefault="00992C85" w14:paraId="733BB1ED" w14:textId="514D98F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67AE0">
              <w:rPr>
                <w:rFonts w:ascii="Times New Roman" w:hAnsi="Times New Roman" w:eastAsia="Times New Roman" w:cs="Times New Roman"/>
                <w:b/>
                <w:bCs/>
                <w:color w:val="000000"/>
                <w:kern w:val="0"/>
                <w:sz w:val="20"/>
                <w:szCs w:val="20"/>
                <w:lang w:eastAsia="sv-SE"/>
                <w14:numSpacing w14:val="default"/>
              </w:rPr>
              <w:t>2023</w:t>
            </w:r>
          </w:p>
        </w:tc>
      </w:tr>
      <w:tr w:rsidRPr="000F355F" w:rsidR="00992C85" w:rsidTr="00992C85" w14:paraId="01CF863B" w14:textId="77777777">
        <w:trPr>
          <w:trHeight w:val="170"/>
        </w:trPr>
        <w:tc>
          <w:tcPr>
            <w:tcW w:w="4887" w:type="dxa"/>
            <w:gridSpan w:val="2"/>
            <w:shd w:val="clear" w:color="auto" w:fill="FFFFFF"/>
            <w:tcMar>
              <w:top w:w="68" w:type="dxa"/>
              <w:left w:w="75" w:type="dxa"/>
              <w:bottom w:w="0" w:type="dxa"/>
              <w:right w:w="28" w:type="dxa"/>
            </w:tcMar>
            <w:vAlign w:val="center"/>
            <w:hideMark/>
          </w:tcPr>
          <w:p w:rsidRPr="000F355F" w:rsidR="00992C85" w:rsidP="00AF62C9" w:rsidRDefault="00992C85" w14:paraId="464EF196" w14:textId="432D751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67AE0">
              <w:rPr>
                <w:rFonts w:ascii="Times New Roman" w:hAnsi="Times New Roman" w:eastAsia="Times New Roman" w:cs="Times New Roman"/>
                <w:b/>
                <w:bCs/>
                <w:color w:val="000000"/>
                <w:kern w:val="0"/>
                <w:sz w:val="20"/>
                <w:szCs w:val="20"/>
                <w:lang w:eastAsia="sv-SE"/>
                <w14:numSpacing w14:val="default"/>
              </w:rPr>
              <w:t>Kommunernas inkomster</w:t>
            </w:r>
          </w:p>
        </w:tc>
        <w:tc>
          <w:tcPr>
            <w:tcW w:w="1206" w:type="dxa"/>
            <w:shd w:val="clear" w:color="auto" w:fill="FFFFFF"/>
            <w:tcMar>
              <w:top w:w="68" w:type="dxa"/>
              <w:left w:w="28" w:type="dxa"/>
              <w:bottom w:w="0" w:type="dxa"/>
              <w:right w:w="28" w:type="dxa"/>
            </w:tcMar>
            <w:hideMark/>
          </w:tcPr>
          <w:p w:rsidRPr="000F355F" w:rsidR="00992C85" w:rsidP="00AF62C9" w:rsidRDefault="00992C85" w14:paraId="5D96E5C0" w14:textId="1E3306D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67AE0">
              <w:rPr>
                <w:rFonts w:ascii="Times New Roman" w:hAnsi="Times New Roman" w:eastAsia="Times New Roman" w:cs="Times New Roman"/>
                <w:b/>
                <w:bCs/>
                <w:color w:val="000000"/>
                <w:kern w:val="0"/>
                <w:sz w:val="20"/>
                <w:szCs w:val="20"/>
                <w:lang w:eastAsia="sv-SE"/>
                <w14:numSpacing w14:val="default"/>
              </w:rPr>
              <w:t>20 143</w:t>
            </w:r>
          </w:p>
        </w:tc>
        <w:tc>
          <w:tcPr>
            <w:tcW w:w="1206" w:type="dxa"/>
            <w:shd w:val="clear" w:color="auto" w:fill="FFFFFF"/>
            <w:tcMar>
              <w:top w:w="68" w:type="dxa"/>
              <w:left w:w="28" w:type="dxa"/>
              <w:bottom w:w="0" w:type="dxa"/>
              <w:right w:w="28" w:type="dxa"/>
            </w:tcMar>
            <w:hideMark/>
          </w:tcPr>
          <w:p w:rsidRPr="000F355F" w:rsidR="00992C85" w:rsidP="00AF62C9" w:rsidRDefault="00992C85" w14:paraId="00F8E3ED" w14:textId="046EF14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67AE0">
              <w:rPr>
                <w:rFonts w:ascii="Times New Roman" w:hAnsi="Times New Roman" w:eastAsia="Times New Roman" w:cs="Times New Roman"/>
                <w:b/>
                <w:bCs/>
                <w:color w:val="000000"/>
                <w:kern w:val="0"/>
                <w:sz w:val="20"/>
                <w:szCs w:val="20"/>
                <w:lang w:eastAsia="sv-SE"/>
                <w14:numSpacing w14:val="default"/>
              </w:rPr>
              <w:t>15 243</w:t>
            </w:r>
          </w:p>
        </w:tc>
        <w:tc>
          <w:tcPr>
            <w:tcW w:w="1206" w:type="dxa"/>
            <w:shd w:val="clear" w:color="auto" w:fill="FFFFFF"/>
            <w:tcMar>
              <w:top w:w="68" w:type="dxa"/>
              <w:left w:w="28" w:type="dxa"/>
              <w:bottom w:w="0" w:type="dxa"/>
              <w:right w:w="28" w:type="dxa"/>
            </w:tcMar>
            <w:hideMark/>
          </w:tcPr>
          <w:p w:rsidRPr="000F355F" w:rsidR="00992C85" w:rsidP="00AF62C9" w:rsidRDefault="00992C85" w14:paraId="674CA129" w14:textId="2FABB49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67AE0">
              <w:rPr>
                <w:rFonts w:ascii="Times New Roman" w:hAnsi="Times New Roman" w:eastAsia="Times New Roman" w:cs="Times New Roman"/>
                <w:b/>
                <w:bCs/>
                <w:color w:val="000000"/>
                <w:kern w:val="0"/>
                <w:sz w:val="20"/>
                <w:szCs w:val="20"/>
                <w:lang w:eastAsia="sv-SE"/>
                <w14:numSpacing w14:val="default"/>
              </w:rPr>
              <w:t>16 609</w:t>
            </w:r>
          </w:p>
        </w:tc>
      </w:tr>
      <w:tr w:rsidRPr="000F355F" w:rsidR="00992C85" w:rsidTr="00992C85" w14:paraId="0B95DCEC" w14:textId="77777777">
        <w:trPr>
          <w:trHeight w:val="170"/>
        </w:trPr>
        <w:tc>
          <w:tcPr>
            <w:tcW w:w="4887" w:type="dxa"/>
            <w:gridSpan w:val="2"/>
            <w:shd w:val="clear" w:color="auto" w:fill="FFFFFF"/>
            <w:tcMar>
              <w:top w:w="68" w:type="dxa"/>
              <w:left w:w="75" w:type="dxa"/>
              <w:bottom w:w="0" w:type="dxa"/>
              <w:right w:w="28" w:type="dxa"/>
            </w:tcMar>
            <w:vAlign w:val="center"/>
            <w:hideMark/>
          </w:tcPr>
          <w:p w:rsidRPr="000F355F" w:rsidR="00992C85" w:rsidP="00AF62C9" w:rsidRDefault="00992C85" w14:paraId="115D2655" w14:textId="454EF4E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7AE0">
              <w:rPr>
                <w:rFonts w:ascii="Times New Roman" w:hAnsi="Times New Roman" w:eastAsia="Times New Roman" w:cs="Times New Roman"/>
                <w:color w:val="000000"/>
                <w:kern w:val="0"/>
                <w:sz w:val="20"/>
                <w:szCs w:val="20"/>
                <w:lang w:eastAsia="sv-SE"/>
                <w14:numSpacing w14:val="default"/>
              </w:rPr>
              <w:t>Kommunal inkomstskatt</w:t>
            </w:r>
          </w:p>
        </w:tc>
        <w:tc>
          <w:tcPr>
            <w:tcW w:w="1206" w:type="dxa"/>
            <w:shd w:val="clear" w:color="auto" w:fill="FFFFFF"/>
            <w:tcMar>
              <w:top w:w="68" w:type="dxa"/>
              <w:left w:w="28" w:type="dxa"/>
              <w:bottom w:w="0" w:type="dxa"/>
              <w:right w:w="28" w:type="dxa"/>
            </w:tcMar>
            <w:hideMark/>
          </w:tcPr>
          <w:p w:rsidRPr="000F355F" w:rsidR="00992C85" w:rsidP="00AF62C9" w:rsidRDefault="00992C85" w14:paraId="3D943464" w14:textId="58A115F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7AE0">
              <w:rPr>
                <w:rFonts w:ascii="Times New Roman" w:hAnsi="Times New Roman" w:eastAsia="Times New Roman" w:cs="Times New Roman"/>
                <w:color w:val="000000"/>
                <w:kern w:val="0"/>
                <w:sz w:val="20"/>
                <w:szCs w:val="20"/>
                <w:lang w:eastAsia="sv-SE"/>
                <w14:numSpacing w14:val="default"/>
              </w:rPr>
              <w:t>6 743</w:t>
            </w:r>
          </w:p>
        </w:tc>
        <w:tc>
          <w:tcPr>
            <w:tcW w:w="1206" w:type="dxa"/>
            <w:shd w:val="clear" w:color="auto" w:fill="FFFFFF"/>
            <w:tcMar>
              <w:top w:w="68" w:type="dxa"/>
              <w:left w:w="28" w:type="dxa"/>
              <w:bottom w:w="0" w:type="dxa"/>
              <w:right w:w="28" w:type="dxa"/>
            </w:tcMar>
            <w:hideMark/>
          </w:tcPr>
          <w:p w:rsidRPr="000F355F" w:rsidR="00992C85" w:rsidP="00AF62C9" w:rsidRDefault="00992C85" w14:paraId="79AAC2EE" w14:textId="734FBA7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7AE0">
              <w:rPr>
                <w:rFonts w:ascii="Times New Roman" w:hAnsi="Times New Roman" w:eastAsia="Times New Roman" w:cs="Times New Roman"/>
                <w:color w:val="000000"/>
                <w:kern w:val="0"/>
                <w:sz w:val="20"/>
                <w:szCs w:val="20"/>
                <w:lang w:eastAsia="sv-SE"/>
                <w14:numSpacing w14:val="default"/>
              </w:rPr>
              <w:t>1 843</w:t>
            </w:r>
          </w:p>
        </w:tc>
        <w:tc>
          <w:tcPr>
            <w:tcW w:w="1206" w:type="dxa"/>
            <w:shd w:val="clear" w:color="auto" w:fill="FFFFFF"/>
            <w:tcMar>
              <w:top w:w="68" w:type="dxa"/>
              <w:left w:w="28" w:type="dxa"/>
              <w:bottom w:w="0" w:type="dxa"/>
              <w:right w:w="28" w:type="dxa"/>
            </w:tcMar>
            <w:hideMark/>
          </w:tcPr>
          <w:p w:rsidRPr="000F355F" w:rsidR="00992C85" w:rsidP="00AF62C9" w:rsidRDefault="00992C85" w14:paraId="2705262A" w14:textId="638FC51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7AE0">
              <w:rPr>
                <w:rFonts w:ascii="Times New Roman" w:hAnsi="Times New Roman" w:eastAsia="Times New Roman" w:cs="Times New Roman"/>
                <w:color w:val="000000"/>
                <w:kern w:val="0"/>
                <w:sz w:val="20"/>
                <w:szCs w:val="20"/>
                <w:lang w:eastAsia="sv-SE"/>
                <w14:numSpacing w14:val="default"/>
              </w:rPr>
              <w:t>3 209</w:t>
            </w:r>
          </w:p>
        </w:tc>
      </w:tr>
      <w:tr w:rsidRPr="000F355F" w:rsidR="00992C85" w:rsidTr="00992C85" w14:paraId="137502EC" w14:textId="77777777">
        <w:trPr>
          <w:trHeight w:val="170"/>
        </w:trPr>
        <w:tc>
          <w:tcPr>
            <w:tcW w:w="4887" w:type="dxa"/>
            <w:gridSpan w:val="2"/>
            <w:shd w:val="clear" w:color="auto" w:fill="FFFFFF"/>
            <w:tcMar>
              <w:top w:w="68" w:type="dxa"/>
              <w:left w:w="75" w:type="dxa"/>
              <w:bottom w:w="0" w:type="dxa"/>
              <w:right w:w="28" w:type="dxa"/>
            </w:tcMar>
            <w:vAlign w:val="center"/>
            <w:hideMark/>
          </w:tcPr>
          <w:p w:rsidRPr="000F355F" w:rsidR="00992C85" w:rsidP="00AF62C9" w:rsidRDefault="00992C85" w14:paraId="0F48FE0A" w14:textId="114DAE2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7AE0">
              <w:rPr>
                <w:rFonts w:ascii="Times New Roman" w:hAnsi="Times New Roman" w:eastAsia="Times New Roman" w:cs="Times New Roman"/>
                <w:color w:val="000000"/>
                <w:kern w:val="0"/>
                <w:sz w:val="20"/>
                <w:szCs w:val="20"/>
                <w:lang w:eastAsia="sv-SE"/>
                <w14:numSpacing w14:val="default"/>
              </w:rPr>
              <w:t>Kapitalinkomster och övriga inkomster</w:t>
            </w:r>
          </w:p>
        </w:tc>
        <w:tc>
          <w:tcPr>
            <w:tcW w:w="1206" w:type="dxa"/>
            <w:shd w:val="clear" w:color="auto" w:fill="FFFFFF"/>
            <w:tcMar>
              <w:top w:w="68" w:type="dxa"/>
              <w:left w:w="28" w:type="dxa"/>
              <w:bottom w:w="0" w:type="dxa"/>
              <w:right w:w="28" w:type="dxa"/>
            </w:tcMar>
            <w:hideMark/>
          </w:tcPr>
          <w:p w:rsidRPr="000F355F" w:rsidR="00992C85" w:rsidP="00AF62C9" w:rsidRDefault="00992C85" w14:paraId="7E4670DD" w14:textId="0E604CE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7AE0">
              <w:rPr>
                <w:rFonts w:ascii="Times New Roman" w:hAnsi="Times New Roman" w:eastAsia="Times New Roman" w:cs="Times New Roman"/>
                <w:color w:val="000000"/>
                <w:kern w:val="0"/>
                <w:sz w:val="20"/>
                <w:szCs w:val="20"/>
                <w:lang w:eastAsia="sv-SE"/>
                <w14:numSpacing w14:val="default"/>
              </w:rPr>
              <w:t>3 400</w:t>
            </w:r>
          </w:p>
        </w:tc>
        <w:tc>
          <w:tcPr>
            <w:tcW w:w="1206" w:type="dxa"/>
            <w:shd w:val="clear" w:color="auto" w:fill="FFFFFF"/>
            <w:tcMar>
              <w:top w:w="68" w:type="dxa"/>
              <w:left w:w="28" w:type="dxa"/>
              <w:bottom w:w="0" w:type="dxa"/>
              <w:right w:w="28" w:type="dxa"/>
            </w:tcMar>
            <w:hideMark/>
          </w:tcPr>
          <w:p w:rsidRPr="000F355F" w:rsidR="00992C85" w:rsidP="00AF62C9" w:rsidRDefault="00992C85" w14:paraId="6F64C711" w14:textId="43BA8AA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7AE0">
              <w:rPr>
                <w:rFonts w:ascii="Times New Roman" w:hAnsi="Times New Roman" w:eastAsia="Times New Roman" w:cs="Times New Roman"/>
                <w:color w:val="000000"/>
                <w:kern w:val="0"/>
                <w:sz w:val="20"/>
                <w:szCs w:val="20"/>
                <w:lang w:eastAsia="sv-SE"/>
                <w14:numSpacing w14:val="default"/>
              </w:rPr>
              <w:t>3 400</w:t>
            </w:r>
          </w:p>
        </w:tc>
        <w:tc>
          <w:tcPr>
            <w:tcW w:w="1206" w:type="dxa"/>
            <w:shd w:val="clear" w:color="auto" w:fill="FFFFFF"/>
            <w:tcMar>
              <w:top w:w="68" w:type="dxa"/>
              <w:left w:w="28" w:type="dxa"/>
              <w:bottom w:w="0" w:type="dxa"/>
              <w:right w:w="28" w:type="dxa"/>
            </w:tcMar>
            <w:hideMark/>
          </w:tcPr>
          <w:p w:rsidRPr="000F355F" w:rsidR="00992C85" w:rsidP="00AF62C9" w:rsidRDefault="00992C85" w14:paraId="0835CFE4" w14:textId="6990AD9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7AE0">
              <w:rPr>
                <w:rFonts w:ascii="Times New Roman" w:hAnsi="Times New Roman" w:eastAsia="Times New Roman" w:cs="Times New Roman"/>
                <w:color w:val="000000"/>
                <w:kern w:val="0"/>
                <w:sz w:val="20"/>
                <w:szCs w:val="20"/>
                <w:lang w:eastAsia="sv-SE"/>
                <w14:numSpacing w14:val="default"/>
              </w:rPr>
              <w:t>3 400</w:t>
            </w:r>
          </w:p>
        </w:tc>
      </w:tr>
      <w:tr w:rsidRPr="000F355F" w:rsidR="00992C85" w:rsidTr="00992C85" w14:paraId="1DC4142E" w14:textId="77777777">
        <w:trPr>
          <w:trHeight w:val="170"/>
        </w:trPr>
        <w:tc>
          <w:tcPr>
            <w:tcW w:w="4887" w:type="dxa"/>
            <w:gridSpan w:val="2"/>
            <w:shd w:val="clear" w:color="auto" w:fill="FFFFFF"/>
            <w:tcMar>
              <w:top w:w="68" w:type="dxa"/>
              <w:left w:w="75" w:type="dxa"/>
              <w:bottom w:w="0" w:type="dxa"/>
              <w:right w:w="28" w:type="dxa"/>
            </w:tcMar>
            <w:vAlign w:val="center"/>
            <w:hideMark/>
          </w:tcPr>
          <w:p w:rsidRPr="000F355F" w:rsidR="00992C85" w:rsidP="00AF62C9" w:rsidRDefault="00992C85" w14:paraId="0AFDC7D8" w14:textId="7696172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7AE0">
              <w:rPr>
                <w:rFonts w:ascii="Times New Roman" w:hAnsi="Times New Roman" w:eastAsia="Times New Roman" w:cs="Times New Roman"/>
                <w:color w:val="000000"/>
                <w:kern w:val="0"/>
                <w:sz w:val="20"/>
                <w:szCs w:val="20"/>
                <w:lang w:eastAsia="sv-SE"/>
                <w14:numSpacing w14:val="default"/>
              </w:rPr>
              <w:t>Statsbidrag under utgiftsområde 25</w:t>
            </w:r>
          </w:p>
        </w:tc>
        <w:tc>
          <w:tcPr>
            <w:tcW w:w="1206" w:type="dxa"/>
            <w:shd w:val="clear" w:color="auto" w:fill="FFFFFF"/>
            <w:tcMar>
              <w:top w:w="68" w:type="dxa"/>
              <w:left w:w="28" w:type="dxa"/>
              <w:bottom w:w="0" w:type="dxa"/>
              <w:right w:w="28" w:type="dxa"/>
            </w:tcMar>
            <w:hideMark/>
          </w:tcPr>
          <w:p w:rsidRPr="000F355F" w:rsidR="00992C85" w:rsidP="00AF62C9" w:rsidRDefault="00992C85" w14:paraId="44E84E1C" w14:textId="3CD9FB7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7AE0">
              <w:rPr>
                <w:rFonts w:ascii="Times New Roman" w:hAnsi="Times New Roman" w:eastAsia="Times New Roman" w:cs="Times New Roman"/>
                <w:color w:val="000000"/>
                <w:kern w:val="0"/>
                <w:sz w:val="20"/>
                <w:szCs w:val="20"/>
                <w:lang w:eastAsia="sv-SE"/>
                <w14:numSpacing w14:val="default"/>
              </w:rPr>
              <w:t>10 000</w:t>
            </w:r>
          </w:p>
        </w:tc>
        <w:tc>
          <w:tcPr>
            <w:tcW w:w="1206" w:type="dxa"/>
            <w:shd w:val="clear" w:color="auto" w:fill="FFFFFF"/>
            <w:tcMar>
              <w:top w:w="68" w:type="dxa"/>
              <w:left w:w="28" w:type="dxa"/>
              <w:bottom w:w="0" w:type="dxa"/>
              <w:right w:w="28" w:type="dxa"/>
            </w:tcMar>
            <w:hideMark/>
          </w:tcPr>
          <w:p w:rsidRPr="000F355F" w:rsidR="00992C85" w:rsidP="00AF62C9" w:rsidRDefault="00992C85" w14:paraId="1F095B32" w14:textId="7458154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7AE0">
              <w:rPr>
                <w:rFonts w:ascii="Times New Roman" w:hAnsi="Times New Roman" w:eastAsia="Times New Roman" w:cs="Times New Roman"/>
                <w:color w:val="000000"/>
                <w:kern w:val="0"/>
                <w:sz w:val="20"/>
                <w:szCs w:val="20"/>
                <w:lang w:eastAsia="sv-SE"/>
                <w14:numSpacing w14:val="default"/>
              </w:rPr>
              <w:t>10 000</w:t>
            </w:r>
          </w:p>
        </w:tc>
        <w:tc>
          <w:tcPr>
            <w:tcW w:w="1206" w:type="dxa"/>
            <w:shd w:val="clear" w:color="auto" w:fill="FFFFFF"/>
            <w:tcMar>
              <w:top w:w="68" w:type="dxa"/>
              <w:left w:w="28" w:type="dxa"/>
              <w:bottom w:w="0" w:type="dxa"/>
              <w:right w:w="28" w:type="dxa"/>
            </w:tcMar>
            <w:hideMark/>
          </w:tcPr>
          <w:p w:rsidRPr="000F355F" w:rsidR="00992C85" w:rsidP="00AF62C9" w:rsidRDefault="00992C85" w14:paraId="44FC4A88" w14:textId="11823A2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7AE0">
              <w:rPr>
                <w:rFonts w:ascii="Times New Roman" w:hAnsi="Times New Roman" w:eastAsia="Times New Roman" w:cs="Times New Roman"/>
                <w:color w:val="000000"/>
                <w:kern w:val="0"/>
                <w:sz w:val="20"/>
                <w:szCs w:val="20"/>
                <w:lang w:eastAsia="sv-SE"/>
                <w14:numSpacing w14:val="default"/>
              </w:rPr>
              <w:t>10 000</w:t>
            </w:r>
          </w:p>
        </w:tc>
      </w:tr>
      <w:tr w:rsidRPr="000F355F" w:rsidR="00992C85" w:rsidTr="00992C85" w14:paraId="12EFAA9A" w14:textId="77777777">
        <w:trPr>
          <w:trHeight w:val="170"/>
        </w:trPr>
        <w:tc>
          <w:tcPr>
            <w:tcW w:w="363" w:type="dxa"/>
            <w:shd w:val="clear" w:color="auto" w:fill="FFFFFF"/>
            <w:tcMar>
              <w:top w:w="68" w:type="dxa"/>
              <w:left w:w="28" w:type="dxa"/>
              <w:bottom w:w="0" w:type="dxa"/>
              <w:right w:w="28" w:type="dxa"/>
            </w:tcMar>
            <w:hideMark/>
          </w:tcPr>
          <w:p w:rsidRPr="000F355F" w:rsidR="00992C85" w:rsidP="00AF62C9" w:rsidRDefault="00992C85" w14:paraId="0646FB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0F355F" w:rsidR="00992C85" w:rsidP="00AF62C9" w:rsidRDefault="00992C85" w14:paraId="6C1FF991" w14:textId="4953A6E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7AE0">
              <w:rPr>
                <w:rFonts w:ascii="Times New Roman" w:hAnsi="Times New Roman" w:eastAsia="Times New Roman" w:cs="Times New Roman"/>
                <w:color w:val="000000"/>
                <w:kern w:val="0"/>
                <w:sz w:val="20"/>
                <w:szCs w:val="20"/>
                <w:lang w:eastAsia="sv-SE"/>
                <w14:numSpacing w14:val="default"/>
              </w:rPr>
              <w:t>därav ekonomiska regleringar</w:t>
            </w:r>
          </w:p>
        </w:tc>
        <w:tc>
          <w:tcPr>
            <w:tcW w:w="1206" w:type="dxa"/>
            <w:shd w:val="clear" w:color="auto" w:fill="FFFFFF"/>
            <w:tcMar>
              <w:top w:w="68" w:type="dxa"/>
              <w:left w:w="28" w:type="dxa"/>
              <w:bottom w:w="0" w:type="dxa"/>
              <w:right w:w="28" w:type="dxa"/>
            </w:tcMar>
            <w:hideMark/>
          </w:tcPr>
          <w:p w:rsidRPr="000F355F" w:rsidR="00992C85" w:rsidP="00AF62C9" w:rsidRDefault="00992C85" w14:paraId="21B61D4C" w14:textId="2D93CE2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7AE0">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hideMark/>
          </w:tcPr>
          <w:p w:rsidRPr="000F355F" w:rsidR="00992C85" w:rsidP="00AF62C9" w:rsidRDefault="00992C85" w14:paraId="628EBC8E" w14:textId="288D1CE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7AE0">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hideMark/>
          </w:tcPr>
          <w:p w:rsidRPr="000F355F" w:rsidR="00992C85" w:rsidP="00AF62C9" w:rsidRDefault="00992C85" w14:paraId="18E48C86" w14:textId="69ABB05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0F355F" w:rsidR="00992C85" w:rsidTr="00992C85" w14:paraId="6F5487BB" w14:textId="77777777">
        <w:trPr>
          <w:trHeight w:val="170"/>
        </w:trPr>
        <w:tc>
          <w:tcPr>
            <w:tcW w:w="4887" w:type="dxa"/>
            <w:gridSpan w:val="2"/>
            <w:shd w:val="clear" w:color="auto" w:fill="FFFFFF"/>
            <w:tcMar>
              <w:top w:w="68" w:type="dxa"/>
              <w:left w:w="75" w:type="dxa"/>
              <w:bottom w:w="0" w:type="dxa"/>
              <w:right w:w="28" w:type="dxa"/>
            </w:tcMar>
            <w:vAlign w:val="center"/>
            <w:hideMark/>
          </w:tcPr>
          <w:p w:rsidRPr="000F355F" w:rsidR="00992C85" w:rsidP="00AF62C9" w:rsidRDefault="00992C85" w14:paraId="0F709916" w14:textId="5753B1F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7AE0">
              <w:rPr>
                <w:rFonts w:ascii="Times New Roman" w:hAnsi="Times New Roman" w:eastAsia="Times New Roman" w:cs="Times New Roman"/>
                <w:color w:val="000000"/>
                <w:kern w:val="0"/>
                <w:sz w:val="20"/>
                <w:szCs w:val="20"/>
                <w:lang w:eastAsia="sv-SE"/>
                <w14:numSpacing w14:val="default"/>
              </w:rPr>
              <w:t>Statsbidrag från övriga utgiftsområden</w:t>
            </w:r>
          </w:p>
        </w:tc>
        <w:tc>
          <w:tcPr>
            <w:tcW w:w="1206" w:type="dxa"/>
            <w:shd w:val="clear" w:color="auto" w:fill="FFFFFF"/>
            <w:tcMar>
              <w:top w:w="68" w:type="dxa"/>
              <w:left w:w="28" w:type="dxa"/>
              <w:bottom w:w="0" w:type="dxa"/>
              <w:right w:w="28" w:type="dxa"/>
            </w:tcMar>
            <w:hideMark/>
          </w:tcPr>
          <w:p w:rsidRPr="000F355F" w:rsidR="00992C85" w:rsidP="00AF62C9" w:rsidRDefault="00992C85" w14:paraId="6DAD8AE0" w14:textId="5B54893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7AE0">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hideMark/>
          </w:tcPr>
          <w:p w:rsidRPr="000F355F" w:rsidR="00992C85" w:rsidP="00AF62C9" w:rsidRDefault="00992C85" w14:paraId="35B5A1D2" w14:textId="77688D5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7AE0">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hideMark/>
          </w:tcPr>
          <w:p w:rsidRPr="000F355F" w:rsidR="00992C85" w:rsidP="00AF62C9" w:rsidRDefault="00992C85" w14:paraId="140DC53E" w14:textId="5224242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7AE0">
              <w:rPr>
                <w:rFonts w:ascii="Times New Roman" w:hAnsi="Times New Roman" w:eastAsia="Times New Roman" w:cs="Times New Roman"/>
                <w:color w:val="000000"/>
                <w:kern w:val="0"/>
                <w:sz w:val="20"/>
                <w:szCs w:val="20"/>
                <w:lang w:eastAsia="sv-SE"/>
                <w14:numSpacing w14:val="default"/>
              </w:rPr>
              <w:t>±0</w:t>
            </w:r>
          </w:p>
        </w:tc>
      </w:tr>
      <w:tr w:rsidRPr="000F355F" w:rsidR="00992C85" w:rsidTr="00992C85" w14:paraId="4E354E48" w14:textId="77777777">
        <w:trPr>
          <w:trHeight w:val="170"/>
        </w:trPr>
        <w:tc>
          <w:tcPr>
            <w:tcW w:w="4887" w:type="dxa"/>
            <w:gridSpan w:val="2"/>
            <w:shd w:val="clear" w:color="auto" w:fill="FFFFFF"/>
            <w:tcMar>
              <w:top w:w="68" w:type="dxa"/>
              <w:left w:w="75" w:type="dxa"/>
              <w:bottom w:w="0" w:type="dxa"/>
              <w:right w:w="28" w:type="dxa"/>
            </w:tcMar>
            <w:vAlign w:val="center"/>
            <w:hideMark/>
          </w:tcPr>
          <w:p w:rsidRPr="000F355F" w:rsidR="00992C85" w:rsidP="00AF62C9" w:rsidRDefault="00992C85" w14:paraId="18E7F138" w14:textId="6ED9DEC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67AE0">
              <w:rPr>
                <w:rFonts w:ascii="Times New Roman" w:hAnsi="Times New Roman" w:eastAsia="Times New Roman" w:cs="Times New Roman"/>
                <w:b/>
                <w:bCs/>
                <w:color w:val="000000"/>
                <w:kern w:val="0"/>
                <w:sz w:val="20"/>
                <w:szCs w:val="20"/>
                <w:lang w:eastAsia="sv-SE"/>
                <w14:numSpacing w14:val="default"/>
              </w:rPr>
              <w:t>Utgifter</w:t>
            </w:r>
          </w:p>
        </w:tc>
        <w:tc>
          <w:tcPr>
            <w:tcW w:w="1206" w:type="dxa"/>
            <w:shd w:val="clear" w:color="auto" w:fill="FFFFFF"/>
            <w:tcMar>
              <w:top w:w="68" w:type="dxa"/>
              <w:left w:w="28" w:type="dxa"/>
              <w:bottom w:w="0" w:type="dxa"/>
              <w:right w:w="28" w:type="dxa"/>
            </w:tcMar>
            <w:hideMark/>
          </w:tcPr>
          <w:p w:rsidRPr="000F355F" w:rsidR="00992C85" w:rsidP="00AF62C9" w:rsidRDefault="00992C85" w14:paraId="151DB48F" w14:textId="4B560D1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67AE0">
              <w:rPr>
                <w:rFonts w:ascii="Times New Roman" w:hAnsi="Times New Roman" w:eastAsia="Times New Roman" w:cs="Times New Roman"/>
                <w:b/>
                <w:bCs/>
                <w:color w:val="000000"/>
                <w:kern w:val="0"/>
                <w:sz w:val="20"/>
                <w:szCs w:val="20"/>
                <w:lang w:eastAsia="sv-SE"/>
                <w14:numSpacing w14:val="default"/>
              </w:rPr>
              <w:t>−1 900</w:t>
            </w:r>
          </w:p>
        </w:tc>
        <w:tc>
          <w:tcPr>
            <w:tcW w:w="1206" w:type="dxa"/>
            <w:shd w:val="clear" w:color="auto" w:fill="FFFFFF"/>
            <w:tcMar>
              <w:top w:w="68" w:type="dxa"/>
              <w:left w:w="28" w:type="dxa"/>
              <w:bottom w:w="0" w:type="dxa"/>
              <w:right w:w="28" w:type="dxa"/>
            </w:tcMar>
            <w:hideMark/>
          </w:tcPr>
          <w:p w:rsidRPr="000F355F" w:rsidR="00992C85" w:rsidP="00AF62C9" w:rsidRDefault="00992C85" w14:paraId="2FA482CE" w14:textId="25E244A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67AE0">
              <w:rPr>
                <w:rFonts w:ascii="Times New Roman" w:hAnsi="Times New Roman" w:eastAsia="Times New Roman" w:cs="Times New Roman"/>
                <w:b/>
                <w:bCs/>
                <w:color w:val="000000"/>
                <w:kern w:val="0"/>
                <w:sz w:val="20"/>
                <w:szCs w:val="20"/>
                <w:lang w:eastAsia="sv-SE"/>
                <w14:numSpacing w14:val="default"/>
              </w:rPr>
              <w:t>−1 900</w:t>
            </w:r>
          </w:p>
        </w:tc>
        <w:tc>
          <w:tcPr>
            <w:tcW w:w="1206" w:type="dxa"/>
            <w:shd w:val="clear" w:color="auto" w:fill="FFFFFF"/>
            <w:tcMar>
              <w:top w:w="68" w:type="dxa"/>
              <w:left w:w="28" w:type="dxa"/>
              <w:bottom w:w="0" w:type="dxa"/>
              <w:right w:w="28" w:type="dxa"/>
            </w:tcMar>
            <w:hideMark/>
          </w:tcPr>
          <w:p w:rsidRPr="000F355F" w:rsidR="00992C85" w:rsidP="00AF62C9" w:rsidRDefault="00992C85" w14:paraId="553ADCCC" w14:textId="1CD5FE3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67AE0">
              <w:rPr>
                <w:rFonts w:ascii="Times New Roman" w:hAnsi="Times New Roman" w:eastAsia="Times New Roman" w:cs="Times New Roman"/>
                <w:b/>
                <w:bCs/>
                <w:color w:val="000000"/>
                <w:kern w:val="0"/>
                <w:sz w:val="20"/>
                <w:szCs w:val="20"/>
                <w:lang w:eastAsia="sv-SE"/>
                <w14:numSpacing w14:val="default"/>
              </w:rPr>
              <w:t>−4 500</w:t>
            </w:r>
          </w:p>
        </w:tc>
      </w:tr>
      <w:tr w:rsidRPr="000F355F" w:rsidR="00992C85" w:rsidTr="00992C85" w14:paraId="6FF9FDE8" w14:textId="77777777">
        <w:trPr>
          <w:trHeight w:val="170"/>
        </w:trPr>
        <w:tc>
          <w:tcPr>
            <w:tcW w:w="4887"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0F355F" w:rsidR="00992C85" w:rsidP="00AF62C9" w:rsidRDefault="00992C85" w14:paraId="6E0907A1" w14:textId="3BDA4D2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67AE0">
              <w:rPr>
                <w:rFonts w:ascii="Times New Roman" w:hAnsi="Times New Roman" w:eastAsia="Times New Roman" w:cs="Times New Roman"/>
                <w:b/>
                <w:bCs/>
                <w:color w:val="000000"/>
                <w:kern w:val="0"/>
                <w:sz w:val="20"/>
                <w:szCs w:val="20"/>
                <w:lang w:eastAsia="sv-SE"/>
                <w14:numSpacing w14:val="default"/>
              </w:rPr>
              <w:t>Finansiellt sparande i kommunsektorn</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92C85" w:rsidP="00AF62C9" w:rsidRDefault="00992C85" w14:paraId="6B76A5C5" w14:textId="2B284E3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67AE0">
              <w:rPr>
                <w:rFonts w:ascii="Times New Roman" w:hAnsi="Times New Roman" w:eastAsia="Times New Roman" w:cs="Times New Roman"/>
                <w:b/>
                <w:bCs/>
                <w:color w:val="000000"/>
                <w:kern w:val="0"/>
                <w:sz w:val="20"/>
                <w:szCs w:val="20"/>
                <w:lang w:eastAsia="sv-SE"/>
                <w14:numSpacing w14:val="default"/>
              </w:rPr>
              <w:t>22 043</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92C85" w:rsidP="00AF62C9" w:rsidRDefault="00992C85" w14:paraId="41C26131" w14:textId="4D1829E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67AE0">
              <w:rPr>
                <w:rFonts w:ascii="Times New Roman" w:hAnsi="Times New Roman" w:eastAsia="Times New Roman" w:cs="Times New Roman"/>
                <w:b/>
                <w:bCs/>
                <w:color w:val="000000"/>
                <w:kern w:val="0"/>
                <w:sz w:val="20"/>
                <w:szCs w:val="20"/>
                <w:lang w:eastAsia="sv-SE"/>
                <w14:numSpacing w14:val="default"/>
              </w:rPr>
              <w:t>17 143</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992C85" w:rsidP="00AF62C9" w:rsidRDefault="00992C85" w14:paraId="59175A8F" w14:textId="73FA701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67AE0">
              <w:rPr>
                <w:rFonts w:ascii="Times New Roman" w:hAnsi="Times New Roman" w:eastAsia="Times New Roman" w:cs="Times New Roman"/>
                <w:b/>
                <w:bCs/>
                <w:color w:val="000000"/>
                <w:kern w:val="0"/>
                <w:sz w:val="20"/>
                <w:szCs w:val="20"/>
                <w:lang w:eastAsia="sv-SE"/>
                <w14:numSpacing w14:val="default"/>
              </w:rPr>
              <w:t>21 109</w:t>
            </w:r>
          </w:p>
        </w:tc>
      </w:tr>
    </w:tbl>
    <w:p w:rsidRPr="00A01DA0" w:rsidR="004E3271" w:rsidP="00A01DA0" w:rsidRDefault="004E3271" w14:paraId="7DEEBEC8" w14:textId="5D2B4ACB">
      <w:pPr>
        <w:pStyle w:val="Rubrik2numrerat"/>
      </w:pPr>
      <w:bookmarkStart w:name="_Toc82166461" w:id="199"/>
      <w:r w:rsidRPr="00A01DA0">
        <w:t>Förslag till utgiftsramar 202</w:t>
      </w:r>
      <w:r w:rsidRPr="00A01DA0" w:rsidR="00A40C1A">
        <w:t>1</w:t>
      </w:r>
      <w:bookmarkEnd w:id="199"/>
    </w:p>
    <w:p w:rsidRPr="009A672D" w:rsidR="00F324ED" w:rsidP="009A672D" w:rsidRDefault="00F324ED" w14:paraId="2A29416A" w14:textId="4946BBED">
      <w:pPr>
        <w:pStyle w:val="Tabellrubrik"/>
      </w:pPr>
      <w:r w:rsidRPr="009A672D">
        <w:t>Förslag till utgiftsramar</w:t>
      </w:r>
      <w:r w:rsidRPr="009A672D" w:rsidR="00A45911">
        <w:t xml:space="preserve"> </w:t>
      </w:r>
      <w:r w:rsidRPr="009A672D">
        <w:t>2021</w:t>
      </w:r>
    </w:p>
    <w:p w:rsidRPr="009A672D" w:rsidR="00F324ED" w:rsidP="009A672D" w:rsidRDefault="00F324ED" w14:paraId="440D7CF3" w14:textId="77777777">
      <w:pPr>
        <w:pStyle w:val="Tabellunderrubrik"/>
      </w:pPr>
      <w:r w:rsidRPr="009A672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8"/>
        <w:gridCol w:w="4787"/>
        <w:gridCol w:w="1640"/>
        <w:gridCol w:w="1640"/>
      </w:tblGrid>
      <w:tr w:rsidRPr="000F355F" w:rsidR="00F324ED" w:rsidTr="00AF62C9" w14:paraId="3BF27A82" w14:textId="77777777">
        <w:trPr>
          <w:trHeight w:val="170"/>
          <w:tblHeader/>
        </w:trPr>
        <w:tc>
          <w:tcPr>
            <w:tcW w:w="4139" w:type="dxa"/>
            <w:gridSpan w:val="2"/>
            <w:tcBorders>
              <w:top w:val="single" w:color="auto" w:sz="6" w:space="0"/>
              <w:left w:val="nil"/>
              <w:bottom w:val="single" w:color="auto" w:sz="6" w:space="0"/>
              <w:right w:val="nil"/>
            </w:tcBorders>
            <w:shd w:val="clear" w:color="auto" w:fill="FFFFFF"/>
            <w:tcMar>
              <w:top w:w="68" w:type="dxa"/>
              <w:left w:w="28" w:type="dxa"/>
              <w:bottom w:w="20" w:type="dxa"/>
              <w:right w:w="85" w:type="dxa"/>
            </w:tcMar>
            <w:hideMark/>
          </w:tcPr>
          <w:p w:rsidRPr="000F355F" w:rsidR="00F324ED" w:rsidP="00AF62C9" w:rsidRDefault="00F324ED" w14:paraId="547F3D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F355F" w:rsidR="00F324ED" w:rsidP="00AF62C9" w:rsidRDefault="00F324ED" w14:paraId="307120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F355F" w:rsidR="00F324ED" w:rsidP="00AF62C9" w:rsidRDefault="00F324ED" w14:paraId="7EEF43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F324ED" w:rsidTr="00943DAB" w14:paraId="2FDC6232"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6052AB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01</w:t>
            </w:r>
          </w:p>
        </w:tc>
        <w:tc>
          <w:tcPr>
            <w:tcW w:w="4139" w:type="dxa"/>
            <w:shd w:val="clear" w:color="auto" w:fill="FFFFFF"/>
            <w:tcMar>
              <w:top w:w="68" w:type="dxa"/>
              <w:left w:w="28" w:type="dxa"/>
              <w:bottom w:w="0" w:type="dxa"/>
              <w:right w:w="28" w:type="dxa"/>
            </w:tcMar>
            <w:hideMark/>
          </w:tcPr>
          <w:p w:rsidRPr="000F355F" w:rsidR="00F324ED" w:rsidP="00AF62C9" w:rsidRDefault="00F324ED" w14:paraId="5E9800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085ABF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15 907 564</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1C66D3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−174 000</w:t>
            </w:r>
          </w:p>
        </w:tc>
      </w:tr>
      <w:tr w:rsidRPr="000F355F" w:rsidR="00F324ED" w:rsidTr="00943DAB" w14:paraId="041A1E68"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34AFD5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02</w:t>
            </w:r>
          </w:p>
        </w:tc>
        <w:tc>
          <w:tcPr>
            <w:tcW w:w="4139" w:type="dxa"/>
            <w:shd w:val="clear" w:color="auto" w:fill="FFFFFF"/>
            <w:tcMar>
              <w:top w:w="68" w:type="dxa"/>
              <w:left w:w="28" w:type="dxa"/>
              <w:bottom w:w="0" w:type="dxa"/>
              <w:right w:w="28" w:type="dxa"/>
            </w:tcMar>
            <w:hideMark/>
          </w:tcPr>
          <w:p w:rsidRPr="000F355F" w:rsidR="00F324ED" w:rsidP="00AF62C9" w:rsidRDefault="00F324ED" w14:paraId="58A832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47B15B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17 501 844</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A1EA1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91 705 000</w:t>
            </w:r>
          </w:p>
        </w:tc>
      </w:tr>
      <w:tr w:rsidRPr="000F355F" w:rsidR="00F324ED" w:rsidTr="00943DAB" w14:paraId="1AA17A9B"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790D34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03</w:t>
            </w:r>
          </w:p>
        </w:tc>
        <w:tc>
          <w:tcPr>
            <w:tcW w:w="4139" w:type="dxa"/>
            <w:shd w:val="clear" w:color="auto" w:fill="FFFFFF"/>
            <w:tcMar>
              <w:top w:w="68" w:type="dxa"/>
              <w:left w:w="28" w:type="dxa"/>
              <w:bottom w:w="0" w:type="dxa"/>
              <w:right w:w="28" w:type="dxa"/>
            </w:tcMar>
            <w:hideMark/>
          </w:tcPr>
          <w:p w:rsidRPr="000F355F" w:rsidR="00F324ED" w:rsidP="00AF62C9" w:rsidRDefault="00F324ED" w14:paraId="0A9E3F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40482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12 413 921</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6C0BC5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796 000</w:t>
            </w:r>
          </w:p>
        </w:tc>
      </w:tr>
      <w:tr w:rsidRPr="000F355F" w:rsidR="00F324ED" w:rsidTr="00943DAB" w14:paraId="7CE57F21"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3FE952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04</w:t>
            </w:r>
          </w:p>
        </w:tc>
        <w:tc>
          <w:tcPr>
            <w:tcW w:w="4139" w:type="dxa"/>
            <w:shd w:val="clear" w:color="auto" w:fill="FFFFFF"/>
            <w:tcMar>
              <w:top w:w="68" w:type="dxa"/>
              <w:left w:w="28" w:type="dxa"/>
              <w:bottom w:w="0" w:type="dxa"/>
              <w:right w:w="28" w:type="dxa"/>
            </w:tcMar>
            <w:hideMark/>
          </w:tcPr>
          <w:p w:rsidRPr="000F355F" w:rsidR="00F324ED" w:rsidP="00AF62C9" w:rsidRDefault="00F324ED" w14:paraId="7520B2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026FEA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56 430 577</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1A8BB6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9 887 300</w:t>
            </w:r>
          </w:p>
        </w:tc>
      </w:tr>
      <w:tr w:rsidRPr="000F355F" w:rsidR="00F324ED" w:rsidTr="00943DAB" w14:paraId="06A0F272"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0B4B07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05</w:t>
            </w:r>
          </w:p>
        </w:tc>
        <w:tc>
          <w:tcPr>
            <w:tcW w:w="4139" w:type="dxa"/>
            <w:shd w:val="clear" w:color="auto" w:fill="FFFFFF"/>
            <w:tcMar>
              <w:top w:w="68" w:type="dxa"/>
              <w:left w:w="28" w:type="dxa"/>
              <w:bottom w:w="0" w:type="dxa"/>
              <w:right w:w="28" w:type="dxa"/>
            </w:tcMar>
            <w:hideMark/>
          </w:tcPr>
          <w:p w:rsidRPr="000F355F" w:rsidR="00F324ED" w:rsidP="00AF62C9" w:rsidRDefault="00F324ED" w14:paraId="585983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D05EF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1 999 265</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67CB8B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21 000</w:t>
            </w:r>
          </w:p>
        </w:tc>
      </w:tr>
      <w:tr w:rsidRPr="000F355F" w:rsidR="00F324ED" w:rsidTr="00943DAB" w14:paraId="7D179E10"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6781B8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06</w:t>
            </w:r>
          </w:p>
        </w:tc>
        <w:tc>
          <w:tcPr>
            <w:tcW w:w="4139" w:type="dxa"/>
            <w:shd w:val="clear" w:color="auto" w:fill="FFFFFF"/>
            <w:tcMar>
              <w:top w:w="68" w:type="dxa"/>
              <w:left w:w="28" w:type="dxa"/>
              <w:bottom w:w="0" w:type="dxa"/>
              <w:right w:w="28" w:type="dxa"/>
            </w:tcMar>
            <w:hideMark/>
          </w:tcPr>
          <w:p w:rsidRPr="000F355F" w:rsidR="00F324ED" w:rsidP="00AF62C9" w:rsidRDefault="00F324ED" w14:paraId="7695FC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3062F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71 153 370</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4F57F9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1 440 000</w:t>
            </w:r>
          </w:p>
        </w:tc>
      </w:tr>
      <w:tr w:rsidRPr="000F355F" w:rsidR="00F324ED" w:rsidTr="00943DAB" w14:paraId="67BAF24E"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0E17D5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07</w:t>
            </w:r>
          </w:p>
        </w:tc>
        <w:tc>
          <w:tcPr>
            <w:tcW w:w="4139" w:type="dxa"/>
            <w:shd w:val="clear" w:color="auto" w:fill="FFFFFF"/>
            <w:tcMar>
              <w:top w:w="68" w:type="dxa"/>
              <w:left w:w="28" w:type="dxa"/>
              <w:bottom w:w="0" w:type="dxa"/>
              <w:right w:w="28" w:type="dxa"/>
            </w:tcMar>
            <w:hideMark/>
          </w:tcPr>
          <w:p w:rsidRPr="000F355F" w:rsidR="00F324ED" w:rsidP="00AF62C9" w:rsidRDefault="00F324ED" w14:paraId="436796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812F7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46 828 602</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0ABBF5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−15 785 000</w:t>
            </w:r>
          </w:p>
        </w:tc>
      </w:tr>
      <w:tr w:rsidRPr="000F355F" w:rsidR="00F324ED" w:rsidTr="00943DAB" w14:paraId="1F35D183"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09EE84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08</w:t>
            </w:r>
          </w:p>
        </w:tc>
        <w:tc>
          <w:tcPr>
            <w:tcW w:w="4139" w:type="dxa"/>
            <w:shd w:val="clear" w:color="auto" w:fill="FFFFFF"/>
            <w:tcMar>
              <w:top w:w="68" w:type="dxa"/>
              <w:left w:w="28" w:type="dxa"/>
              <w:bottom w:w="0" w:type="dxa"/>
              <w:right w:w="28" w:type="dxa"/>
            </w:tcMar>
            <w:hideMark/>
          </w:tcPr>
          <w:p w:rsidRPr="000F355F" w:rsidR="00F324ED" w:rsidP="00AF62C9" w:rsidRDefault="00F324ED" w14:paraId="1E5B77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3615BF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9 268 385</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B5FA4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−777 000</w:t>
            </w:r>
          </w:p>
        </w:tc>
      </w:tr>
      <w:tr w:rsidRPr="000F355F" w:rsidR="00F324ED" w:rsidTr="00943DAB" w14:paraId="0316CD78"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6EB345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09</w:t>
            </w:r>
          </w:p>
        </w:tc>
        <w:tc>
          <w:tcPr>
            <w:tcW w:w="4139" w:type="dxa"/>
            <w:shd w:val="clear" w:color="auto" w:fill="FFFFFF"/>
            <w:tcMar>
              <w:top w:w="68" w:type="dxa"/>
              <w:left w:w="28" w:type="dxa"/>
              <w:bottom w:w="0" w:type="dxa"/>
              <w:right w:w="28" w:type="dxa"/>
            </w:tcMar>
            <w:hideMark/>
          </w:tcPr>
          <w:p w:rsidRPr="000F355F" w:rsidR="00F324ED" w:rsidP="00AF62C9" w:rsidRDefault="00F324ED" w14:paraId="6E78D2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2C232C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101 941 904</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5C7156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2 957 000</w:t>
            </w:r>
          </w:p>
        </w:tc>
      </w:tr>
      <w:tr w:rsidRPr="000F355F" w:rsidR="00F324ED" w:rsidTr="00943DAB" w14:paraId="50C6EA67"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1CD524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0F355F" w:rsidR="00F324ED" w:rsidP="00AF62C9" w:rsidRDefault="00F324ED" w14:paraId="37F651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FA704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98 410 400</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456863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5 336 000</w:t>
            </w:r>
          </w:p>
        </w:tc>
      </w:tr>
      <w:tr w:rsidRPr="000F355F" w:rsidR="00F324ED" w:rsidTr="00943DAB" w14:paraId="72AD15D6"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7A1B59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0F355F" w:rsidR="00F324ED" w:rsidP="00AF62C9" w:rsidRDefault="00F324ED" w14:paraId="064DBB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6F2632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37 715 888</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27729A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3 400 000</w:t>
            </w:r>
          </w:p>
        </w:tc>
      </w:tr>
      <w:tr w:rsidRPr="000F355F" w:rsidR="00F324ED" w:rsidTr="00943DAB" w14:paraId="3AE7A8B0"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752B99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0F355F" w:rsidR="00F324ED" w:rsidP="00AF62C9" w:rsidRDefault="00F324ED" w14:paraId="24BF8A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633CB9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103 578 007</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2B962A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3 140 000</w:t>
            </w:r>
          </w:p>
        </w:tc>
      </w:tr>
      <w:tr w:rsidRPr="000F355F" w:rsidR="00F324ED" w:rsidTr="00943DAB" w14:paraId="7580A2C9"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643F4E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lastRenderedPageBreak/>
              <w:t>13</w:t>
            </w:r>
          </w:p>
        </w:tc>
        <w:tc>
          <w:tcPr>
            <w:tcW w:w="4139" w:type="dxa"/>
            <w:shd w:val="clear" w:color="auto" w:fill="FFFFFF"/>
            <w:tcMar>
              <w:top w:w="68" w:type="dxa"/>
              <w:left w:w="28" w:type="dxa"/>
              <w:bottom w:w="0" w:type="dxa"/>
              <w:right w:w="28" w:type="dxa"/>
            </w:tcMar>
            <w:hideMark/>
          </w:tcPr>
          <w:p w:rsidRPr="000F355F" w:rsidR="00F324ED" w:rsidP="00AF62C9" w:rsidRDefault="00F324ED" w14:paraId="6BA58B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Jämställdhet och nyanlända invandrares etablering</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48EA5D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7 790 741</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6201AE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−3 977 132</w:t>
            </w:r>
          </w:p>
        </w:tc>
      </w:tr>
      <w:tr w:rsidRPr="000F355F" w:rsidR="00F324ED" w:rsidTr="00943DAB" w14:paraId="3DFD35CC"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62F1F1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0F355F" w:rsidR="00F324ED" w:rsidP="00AF62C9" w:rsidRDefault="00F324ED" w14:paraId="76CD9E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494BFE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105 724 319</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037516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−6 719 887</w:t>
            </w:r>
          </w:p>
        </w:tc>
      </w:tr>
      <w:tr w:rsidRPr="000F355F" w:rsidR="00F324ED" w:rsidTr="00943DAB" w14:paraId="4A3B4AF7"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3605B9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0F355F" w:rsidR="00F324ED" w:rsidP="00AF62C9" w:rsidRDefault="00F324ED" w14:paraId="14B161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40810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28 313 111</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45DB6D0" w14:textId="080CA18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w:t>
            </w:r>
            <w:r w:rsidR="00F118FA">
              <w:rPr>
                <w:rFonts w:ascii="Times New Roman" w:hAnsi="Times New Roman" w:eastAsia="Times New Roman" w:cs="Times New Roman"/>
                <w:color w:val="000000"/>
                <w:kern w:val="0"/>
                <w:sz w:val="20"/>
                <w:szCs w:val="20"/>
                <w:lang w:eastAsia="sv-SE"/>
                <w14:numSpacing w14:val="default"/>
              </w:rPr>
              <w:t>112</w:t>
            </w:r>
            <w:r w:rsidRPr="000F355F">
              <w:rPr>
                <w:rFonts w:ascii="Times New Roman" w:hAnsi="Times New Roman" w:eastAsia="Times New Roman" w:cs="Times New Roman"/>
                <w:color w:val="000000"/>
                <w:kern w:val="0"/>
                <w:sz w:val="20"/>
                <w:szCs w:val="20"/>
                <w:lang w:eastAsia="sv-SE"/>
                <w14:numSpacing w14:val="default"/>
              </w:rPr>
              <w:t> 000</w:t>
            </w:r>
          </w:p>
        </w:tc>
      </w:tr>
      <w:tr w:rsidRPr="000F355F" w:rsidR="00F324ED" w:rsidTr="00943DAB" w14:paraId="14A83555"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5FB7B3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0F355F" w:rsidR="00F324ED" w:rsidP="00AF62C9" w:rsidRDefault="00F324ED" w14:paraId="257CA9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3A8E39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92 077 789</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D4329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−1 339 900</w:t>
            </w:r>
          </w:p>
        </w:tc>
      </w:tr>
      <w:tr w:rsidRPr="000F355F" w:rsidR="00F324ED" w:rsidTr="00943DAB" w14:paraId="1C0BCC2C"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1412C1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0F355F" w:rsidR="00F324ED" w:rsidP="00AF62C9" w:rsidRDefault="00F324ED" w14:paraId="2EA325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43D9FC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17 790 875</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1CAFB6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367 543</w:t>
            </w:r>
          </w:p>
        </w:tc>
      </w:tr>
      <w:tr w:rsidRPr="000F355F" w:rsidR="00F324ED" w:rsidTr="00943DAB" w14:paraId="4B99AEB3"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0BA479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0F355F" w:rsidR="00F324ED" w:rsidP="00AF62C9" w:rsidRDefault="00F324ED" w14:paraId="3FDC6C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062C69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5 578 679</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0E992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−3 562 000</w:t>
            </w:r>
          </w:p>
        </w:tc>
      </w:tr>
      <w:tr w:rsidRPr="000F355F" w:rsidR="00F324ED" w:rsidTr="00943DAB" w14:paraId="624C8F6D"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61CFE7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0F355F" w:rsidR="00F324ED" w:rsidP="00AF62C9" w:rsidRDefault="00F324ED" w14:paraId="7FF728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47C80C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4 173 425</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608826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39 000</w:t>
            </w:r>
          </w:p>
        </w:tc>
      </w:tr>
      <w:tr w:rsidRPr="000F355F" w:rsidR="00F324ED" w:rsidTr="00943DAB" w14:paraId="2565C9A8"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2E2728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0F355F" w:rsidR="00F324ED" w:rsidP="00AF62C9" w:rsidRDefault="00F324ED" w14:paraId="2F46EA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Allmän miljö- och naturvård</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4E8C5E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16 202 213</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A0178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−5 890 000</w:t>
            </w:r>
          </w:p>
        </w:tc>
      </w:tr>
      <w:tr w:rsidRPr="000F355F" w:rsidR="00F324ED" w:rsidTr="00943DAB" w14:paraId="6DCD62C3"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4CF5FF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0F355F" w:rsidR="00F324ED" w:rsidP="00AF62C9" w:rsidRDefault="00F324ED" w14:paraId="144F51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41F304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4 514 129</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22FA0C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−1 176 000</w:t>
            </w:r>
          </w:p>
        </w:tc>
      </w:tr>
      <w:tr w:rsidRPr="000F355F" w:rsidR="00F324ED" w:rsidTr="00943DAB" w14:paraId="56C46323"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7B52CE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0F355F" w:rsidR="00F324ED" w:rsidP="00AF62C9" w:rsidRDefault="00F324ED" w14:paraId="32BC47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C053C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73 916 227</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6FEC49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18 000 000</w:t>
            </w:r>
          </w:p>
        </w:tc>
      </w:tr>
      <w:tr w:rsidRPr="000F355F" w:rsidR="00F324ED" w:rsidTr="00943DAB" w14:paraId="57FED3D8"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471C2C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0F355F" w:rsidR="00F324ED" w:rsidP="00AF62C9" w:rsidRDefault="00F324ED" w14:paraId="1ED1DB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3CFC7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22 581 344</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053186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661 000</w:t>
            </w:r>
          </w:p>
        </w:tc>
      </w:tr>
      <w:tr w:rsidRPr="000F355F" w:rsidR="00F324ED" w:rsidTr="00943DAB" w14:paraId="3DEBC1AB"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6611F3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0F355F" w:rsidR="00F324ED" w:rsidP="00AF62C9" w:rsidRDefault="00F324ED" w14:paraId="59C727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484EF4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15 355 253</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181377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−1 000 000</w:t>
            </w:r>
          </w:p>
        </w:tc>
      </w:tr>
      <w:tr w:rsidRPr="000F355F" w:rsidR="00F324ED" w:rsidTr="00943DAB" w14:paraId="5130ECFD"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187194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0F355F" w:rsidR="00F324ED" w:rsidP="00AF62C9" w:rsidRDefault="00F324ED" w14:paraId="585771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2DA7A1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153 452 049</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12F4B7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10 000 000</w:t>
            </w:r>
          </w:p>
        </w:tc>
      </w:tr>
      <w:tr w:rsidRPr="000F355F" w:rsidR="00F324ED" w:rsidTr="00943DAB" w14:paraId="471DB25F"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5D007B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0F355F" w:rsidR="00F324ED" w:rsidP="00AF62C9" w:rsidRDefault="00F324ED" w14:paraId="769F21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51C282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165 200</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2E09C0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F324ED" w:rsidTr="00943DAB" w14:paraId="41D6797D"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5950B9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0F355F" w:rsidR="00F324ED" w:rsidP="00AF62C9" w:rsidRDefault="00F324ED" w14:paraId="08E1DA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5B8923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45 037 439</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372FDA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F324ED" w:rsidTr="00943DAB" w14:paraId="0F4D4C2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F324ED" w:rsidP="00AF62C9" w:rsidRDefault="00F324ED" w14:paraId="5BFF8F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F324ED" w:rsidP="00AF62C9" w:rsidRDefault="00F324ED" w14:paraId="762262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1 165 822 520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F324ED" w:rsidP="00AF62C9" w:rsidRDefault="00F324ED" w14:paraId="202A3C05" w14:textId="4B8C124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10</w:t>
            </w:r>
            <w:r w:rsidR="00F118FA">
              <w:rPr>
                <w:rFonts w:ascii="Times New Roman" w:hAnsi="Times New Roman" w:eastAsia="Times New Roman" w:cs="Times New Roman"/>
                <w:b/>
                <w:bCs/>
                <w:color w:val="000000"/>
                <w:kern w:val="0"/>
                <w:sz w:val="20"/>
                <w:szCs w:val="20"/>
                <w:lang w:eastAsia="sv-SE"/>
                <w14:numSpacing w14:val="default"/>
              </w:rPr>
              <w:t>7 236</w:t>
            </w:r>
            <w:r w:rsidRPr="000F355F">
              <w:rPr>
                <w:rFonts w:ascii="Times New Roman" w:hAnsi="Times New Roman" w:eastAsia="Times New Roman" w:cs="Times New Roman"/>
                <w:b/>
                <w:bCs/>
                <w:color w:val="000000"/>
                <w:kern w:val="0"/>
                <w:sz w:val="20"/>
                <w:szCs w:val="20"/>
                <w:lang w:eastAsia="sv-SE"/>
                <w14:numSpacing w14:val="default"/>
              </w:rPr>
              <w:t> 924</w:t>
            </w:r>
          </w:p>
        </w:tc>
      </w:tr>
      <w:tr w:rsidRPr="000F355F" w:rsidR="00F324ED" w:rsidTr="00943DAB" w14:paraId="3DCCDB65" w14:textId="77777777">
        <w:trPr>
          <w:trHeight w:val="170"/>
        </w:trPr>
        <w:tc>
          <w:tcPr>
            <w:tcW w:w="4139" w:type="dxa"/>
            <w:gridSpan w:val="2"/>
            <w:shd w:val="clear" w:color="auto" w:fill="FFFFFF"/>
            <w:tcMar>
              <w:top w:w="68" w:type="dxa"/>
              <w:left w:w="28" w:type="dxa"/>
              <w:bottom w:w="0" w:type="dxa"/>
              <w:right w:w="28" w:type="dxa"/>
            </w:tcMar>
            <w:hideMark/>
          </w:tcPr>
          <w:p w:rsidRPr="000F355F" w:rsidR="00F324ED" w:rsidP="00AF62C9" w:rsidRDefault="00F324ED" w14:paraId="23705B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2879C2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−7 766 074</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6238F2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F324ED" w:rsidTr="00943DAB" w14:paraId="2F871FB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F324ED" w:rsidP="00AF62C9" w:rsidRDefault="00F324ED" w14:paraId="770995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F324ED" w:rsidP="00AF62C9" w:rsidRDefault="00F324ED" w14:paraId="45B341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1 158 056 446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F324ED" w:rsidP="00AF62C9" w:rsidRDefault="00F118FA" w14:paraId="08D6B269" w14:textId="67CFA6B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10</w:t>
            </w:r>
            <w:r>
              <w:rPr>
                <w:rFonts w:ascii="Times New Roman" w:hAnsi="Times New Roman" w:eastAsia="Times New Roman" w:cs="Times New Roman"/>
                <w:b/>
                <w:bCs/>
                <w:color w:val="000000"/>
                <w:kern w:val="0"/>
                <w:sz w:val="20"/>
                <w:szCs w:val="20"/>
                <w:lang w:eastAsia="sv-SE"/>
                <w14:numSpacing w14:val="default"/>
              </w:rPr>
              <w:t>7 236</w:t>
            </w:r>
            <w:r w:rsidRPr="000F355F">
              <w:rPr>
                <w:rFonts w:ascii="Times New Roman" w:hAnsi="Times New Roman" w:eastAsia="Times New Roman" w:cs="Times New Roman"/>
                <w:b/>
                <w:bCs/>
                <w:color w:val="000000"/>
                <w:kern w:val="0"/>
                <w:sz w:val="20"/>
                <w:szCs w:val="20"/>
                <w:lang w:eastAsia="sv-SE"/>
                <w14:numSpacing w14:val="default"/>
              </w:rPr>
              <w:t> 924</w:t>
            </w:r>
          </w:p>
        </w:tc>
      </w:tr>
      <w:tr w:rsidRPr="000F355F" w:rsidR="00F324ED" w:rsidTr="00943DAB" w14:paraId="4D391723" w14:textId="77777777">
        <w:trPr>
          <w:trHeight w:val="170"/>
        </w:trPr>
        <w:tc>
          <w:tcPr>
            <w:tcW w:w="4139" w:type="dxa"/>
            <w:gridSpan w:val="2"/>
            <w:shd w:val="clear" w:color="auto" w:fill="FFFFFF"/>
            <w:tcMar>
              <w:top w:w="68" w:type="dxa"/>
              <w:left w:w="28" w:type="dxa"/>
              <w:bottom w:w="0" w:type="dxa"/>
              <w:right w:w="28" w:type="dxa"/>
            </w:tcMar>
            <w:hideMark/>
          </w:tcPr>
          <w:p w:rsidRPr="000F355F" w:rsidR="00F324ED" w:rsidP="00AF62C9" w:rsidRDefault="00F324ED" w14:paraId="6DD78F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01BA8E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14 881 025</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6D0754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F324ED" w:rsidTr="00943DAB" w14:paraId="36E8C34F" w14:textId="77777777">
        <w:trPr>
          <w:trHeight w:val="170"/>
        </w:trPr>
        <w:tc>
          <w:tcPr>
            <w:tcW w:w="4139" w:type="dxa"/>
            <w:gridSpan w:val="2"/>
            <w:shd w:val="clear" w:color="auto" w:fill="FFFFFF"/>
            <w:tcMar>
              <w:top w:w="68" w:type="dxa"/>
              <w:left w:w="28" w:type="dxa"/>
              <w:bottom w:w="0" w:type="dxa"/>
              <w:right w:w="28" w:type="dxa"/>
            </w:tcMar>
            <w:hideMark/>
          </w:tcPr>
          <w:p w:rsidRPr="000F355F" w:rsidR="00F324ED" w:rsidP="00AF62C9" w:rsidRDefault="00F324ED" w14:paraId="223987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140F7D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278 004</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315C24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F324ED" w:rsidTr="00943DAB" w14:paraId="6699279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F324ED" w:rsidP="00AF62C9" w:rsidRDefault="00F324ED" w14:paraId="1A998F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F324ED" w:rsidP="00AF62C9" w:rsidRDefault="00F324ED" w14:paraId="102DBC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1 173 215 475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F324ED" w:rsidP="00AF62C9" w:rsidRDefault="00F118FA" w14:paraId="45A85A33" w14:textId="09741D4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10</w:t>
            </w:r>
            <w:r>
              <w:rPr>
                <w:rFonts w:ascii="Times New Roman" w:hAnsi="Times New Roman" w:eastAsia="Times New Roman" w:cs="Times New Roman"/>
                <w:b/>
                <w:bCs/>
                <w:color w:val="000000"/>
                <w:kern w:val="0"/>
                <w:sz w:val="20"/>
                <w:szCs w:val="20"/>
                <w:lang w:eastAsia="sv-SE"/>
                <w14:numSpacing w14:val="default"/>
              </w:rPr>
              <w:t>7 236</w:t>
            </w:r>
            <w:r w:rsidRPr="000F355F">
              <w:rPr>
                <w:rFonts w:ascii="Times New Roman" w:hAnsi="Times New Roman" w:eastAsia="Times New Roman" w:cs="Times New Roman"/>
                <w:b/>
                <w:bCs/>
                <w:color w:val="000000"/>
                <w:kern w:val="0"/>
                <w:sz w:val="20"/>
                <w:szCs w:val="20"/>
                <w:lang w:eastAsia="sv-SE"/>
                <w14:numSpacing w14:val="default"/>
              </w:rPr>
              <w:t> 924</w:t>
            </w:r>
          </w:p>
        </w:tc>
      </w:tr>
    </w:tbl>
    <w:p w:rsidRPr="00A01DA0" w:rsidR="004E3271" w:rsidP="00A01DA0" w:rsidRDefault="004E3271" w14:paraId="4B1A030E" w14:textId="72C87C12">
      <w:pPr>
        <w:pStyle w:val="Rubrik2numrerat"/>
      </w:pPr>
      <w:bookmarkStart w:name="_Toc82166462" w:id="200"/>
      <w:r w:rsidRPr="00A01DA0">
        <w:t>Förslag till utgiftsramar 202</w:t>
      </w:r>
      <w:r w:rsidRPr="00A01DA0" w:rsidR="00A40C1A">
        <w:t>2–</w:t>
      </w:r>
      <w:r w:rsidRPr="00A01DA0">
        <w:t>202</w:t>
      </w:r>
      <w:r w:rsidRPr="00A01DA0" w:rsidR="00A40C1A">
        <w:t>3</w:t>
      </w:r>
      <w:bookmarkEnd w:id="200"/>
    </w:p>
    <w:p w:rsidRPr="009A672D" w:rsidR="00F324ED" w:rsidP="009A672D" w:rsidRDefault="00F324ED" w14:paraId="14C7A4AD" w14:textId="1D74970E">
      <w:pPr>
        <w:pStyle w:val="Tabellrubrik"/>
      </w:pPr>
      <w:r w:rsidRPr="009A672D">
        <w:t>Förslag till utgiftsramar</w:t>
      </w:r>
      <w:r w:rsidRPr="009A672D" w:rsidR="00A45911">
        <w:t xml:space="preserve"> </w:t>
      </w:r>
      <w:r w:rsidRPr="009A672D">
        <w:t>2022</w:t>
      </w:r>
      <w:r w:rsidRPr="009A672D" w:rsidR="00A45911">
        <w:t>–</w:t>
      </w:r>
      <w:r w:rsidRPr="009A672D">
        <w:t>2023</w:t>
      </w:r>
    </w:p>
    <w:p w:rsidRPr="009A672D" w:rsidR="00F324ED" w:rsidP="009A672D" w:rsidRDefault="00F324ED" w14:paraId="48587BEC" w14:textId="77777777">
      <w:pPr>
        <w:pStyle w:val="Tabellunderrubrik"/>
      </w:pPr>
      <w:r w:rsidRPr="009A672D">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8"/>
        <w:gridCol w:w="4787"/>
        <w:gridCol w:w="1640"/>
        <w:gridCol w:w="1640"/>
      </w:tblGrid>
      <w:tr w:rsidRPr="000F355F" w:rsidR="00F324ED" w:rsidTr="00AF62C9" w14:paraId="0611FF05" w14:textId="77777777">
        <w:trPr>
          <w:trHeight w:val="170"/>
          <w:tblHeader/>
        </w:trPr>
        <w:tc>
          <w:tcPr>
            <w:tcW w:w="4139" w:type="dxa"/>
            <w:gridSpan w:val="2"/>
            <w:tcBorders>
              <w:top w:val="single" w:color="auto" w:sz="6" w:space="0"/>
              <w:left w:val="nil"/>
              <w:bottom w:val="nil"/>
              <w:right w:val="nil"/>
            </w:tcBorders>
            <w:shd w:val="clear" w:color="auto" w:fill="FFFFFF"/>
            <w:tcMar>
              <w:top w:w="68" w:type="dxa"/>
              <w:left w:w="28" w:type="dxa"/>
              <w:bottom w:w="20" w:type="dxa"/>
              <w:right w:w="85" w:type="dxa"/>
            </w:tcMar>
            <w:hideMark/>
          </w:tcPr>
          <w:p w:rsidRPr="000F355F" w:rsidR="00F324ED" w:rsidP="00AF62C9" w:rsidRDefault="00F324ED" w14:paraId="0596ED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Utgiftsområde</w:t>
            </w:r>
          </w:p>
        </w:tc>
        <w:tc>
          <w:tcPr>
            <w:tcW w:w="1418" w:type="dxa"/>
            <w:gridSpan w:val="2"/>
            <w:tcBorders>
              <w:top w:val="single" w:color="auto" w:sz="6" w:space="0"/>
              <w:left w:val="nil"/>
              <w:bottom w:val="nil"/>
              <w:right w:val="nil"/>
            </w:tcBorders>
            <w:shd w:val="clear" w:color="auto" w:fill="FFFFFF"/>
            <w:tcMar>
              <w:top w:w="68" w:type="dxa"/>
              <w:left w:w="28" w:type="dxa"/>
              <w:bottom w:w="20" w:type="dxa"/>
              <w:right w:w="28" w:type="dxa"/>
            </w:tcMar>
            <w:hideMark/>
          </w:tcPr>
          <w:p w:rsidRPr="000F355F" w:rsidR="00F324ED" w:rsidP="00AF62C9" w:rsidRDefault="00F324ED" w14:paraId="0A269A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F324ED" w:rsidTr="00AF62C9" w14:paraId="72E76AFD" w14:textId="77777777">
        <w:trPr>
          <w:trHeight w:val="170"/>
          <w:tblHeader/>
        </w:trPr>
        <w:tc>
          <w:tcPr>
            <w:tcW w:w="1418"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F324ED" w:rsidP="00AF62C9" w:rsidRDefault="00F324ED" w14:paraId="7B7107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F324ED" w:rsidP="00AF62C9" w:rsidRDefault="00F324ED" w14:paraId="3A3AC6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F324ED" w:rsidP="00AF62C9" w:rsidRDefault="00F324ED" w14:paraId="7BD9F0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F324ED" w:rsidTr="00943DAB" w14:paraId="0EF04BC8"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33005D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01</w:t>
            </w:r>
          </w:p>
        </w:tc>
        <w:tc>
          <w:tcPr>
            <w:tcW w:w="4139" w:type="dxa"/>
            <w:shd w:val="clear" w:color="auto" w:fill="FFFFFF"/>
            <w:tcMar>
              <w:top w:w="68" w:type="dxa"/>
              <w:left w:w="28" w:type="dxa"/>
              <w:bottom w:w="0" w:type="dxa"/>
              <w:right w:w="28" w:type="dxa"/>
            </w:tcMar>
            <w:hideMark/>
          </w:tcPr>
          <w:p w:rsidRPr="000F355F" w:rsidR="00F324ED" w:rsidP="00AF62C9" w:rsidRDefault="00F324ED" w14:paraId="300180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449DFE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−325</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C34C1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−530</w:t>
            </w:r>
          </w:p>
        </w:tc>
      </w:tr>
      <w:tr w:rsidRPr="000F355F" w:rsidR="00F324ED" w:rsidTr="00943DAB" w14:paraId="1A287D8E"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3397E9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02</w:t>
            </w:r>
          </w:p>
        </w:tc>
        <w:tc>
          <w:tcPr>
            <w:tcW w:w="4139" w:type="dxa"/>
            <w:shd w:val="clear" w:color="auto" w:fill="FFFFFF"/>
            <w:tcMar>
              <w:top w:w="68" w:type="dxa"/>
              <w:left w:w="28" w:type="dxa"/>
              <w:bottom w:w="0" w:type="dxa"/>
              <w:right w:w="28" w:type="dxa"/>
            </w:tcMar>
            <w:hideMark/>
          </w:tcPr>
          <w:p w:rsidRPr="000F355F" w:rsidR="00F324ED" w:rsidP="00AF62C9" w:rsidRDefault="00F324ED" w14:paraId="65F64B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34ABA6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381860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w:t>
            </w:r>
          </w:p>
        </w:tc>
      </w:tr>
      <w:tr w:rsidRPr="000F355F" w:rsidR="00F324ED" w:rsidTr="00943DAB" w14:paraId="5B218CAB"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1E656C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03</w:t>
            </w:r>
          </w:p>
        </w:tc>
        <w:tc>
          <w:tcPr>
            <w:tcW w:w="4139" w:type="dxa"/>
            <w:shd w:val="clear" w:color="auto" w:fill="FFFFFF"/>
            <w:tcMar>
              <w:top w:w="68" w:type="dxa"/>
              <w:left w:w="28" w:type="dxa"/>
              <w:bottom w:w="0" w:type="dxa"/>
              <w:right w:w="28" w:type="dxa"/>
            </w:tcMar>
            <w:hideMark/>
          </w:tcPr>
          <w:p w:rsidRPr="000F355F" w:rsidR="00F324ED" w:rsidP="00AF62C9" w:rsidRDefault="00F324ED" w14:paraId="34129C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48FB26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362</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65FDF8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438</w:t>
            </w:r>
          </w:p>
        </w:tc>
      </w:tr>
      <w:tr w:rsidRPr="000F355F" w:rsidR="00F324ED" w:rsidTr="00943DAB" w14:paraId="4CE89CEF"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311E71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04</w:t>
            </w:r>
          </w:p>
        </w:tc>
        <w:tc>
          <w:tcPr>
            <w:tcW w:w="4139" w:type="dxa"/>
            <w:shd w:val="clear" w:color="auto" w:fill="FFFFFF"/>
            <w:tcMar>
              <w:top w:w="68" w:type="dxa"/>
              <w:left w:w="28" w:type="dxa"/>
              <w:bottom w:w="0" w:type="dxa"/>
              <w:right w:w="28" w:type="dxa"/>
            </w:tcMar>
            <w:hideMark/>
          </w:tcPr>
          <w:p w:rsidRPr="000F355F" w:rsidR="00F324ED" w:rsidP="00AF62C9" w:rsidRDefault="00F324ED" w14:paraId="77FC20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1E6BB4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11 472</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24FB04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11 646</w:t>
            </w:r>
          </w:p>
        </w:tc>
      </w:tr>
      <w:tr w:rsidRPr="000F355F" w:rsidR="00F324ED" w:rsidTr="00943DAB" w14:paraId="6BCCA5D9"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12D94F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05</w:t>
            </w:r>
          </w:p>
        </w:tc>
        <w:tc>
          <w:tcPr>
            <w:tcW w:w="4139" w:type="dxa"/>
            <w:shd w:val="clear" w:color="auto" w:fill="FFFFFF"/>
            <w:tcMar>
              <w:top w:w="68" w:type="dxa"/>
              <w:left w:w="28" w:type="dxa"/>
              <w:bottom w:w="0" w:type="dxa"/>
              <w:right w:w="28" w:type="dxa"/>
            </w:tcMar>
            <w:hideMark/>
          </w:tcPr>
          <w:p w:rsidRPr="000F355F" w:rsidR="00F324ED" w:rsidP="00AF62C9" w:rsidRDefault="00F324ED" w14:paraId="35B956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223CE9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15D6C8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w:t>
            </w:r>
          </w:p>
        </w:tc>
      </w:tr>
      <w:tr w:rsidRPr="000F355F" w:rsidR="00F324ED" w:rsidTr="00943DAB" w14:paraId="36ED1D31"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25035F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06</w:t>
            </w:r>
          </w:p>
        </w:tc>
        <w:tc>
          <w:tcPr>
            <w:tcW w:w="4139" w:type="dxa"/>
            <w:shd w:val="clear" w:color="auto" w:fill="FFFFFF"/>
            <w:tcMar>
              <w:top w:w="68" w:type="dxa"/>
              <w:left w:w="28" w:type="dxa"/>
              <w:bottom w:w="0" w:type="dxa"/>
              <w:right w:w="28" w:type="dxa"/>
            </w:tcMar>
            <w:hideMark/>
          </w:tcPr>
          <w:p w:rsidRPr="000F355F" w:rsidR="00F324ED" w:rsidP="00AF62C9" w:rsidRDefault="00F324ED" w14:paraId="0D840F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1E43D9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1 400</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2BF025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1 600</w:t>
            </w:r>
          </w:p>
        </w:tc>
      </w:tr>
      <w:tr w:rsidRPr="000F355F" w:rsidR="00F324ED" w:rsidTr="00943DAB" w14:paraId="16BEAED4"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4185BD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07</w:t>
            </w:r>
          </w:p>
        </w:tc>
        <w:tc>
          <w:tcPr>
            <w:tcW w:w="4139" w:type="dxa"/>
            <w:shd w:val="clear" w:color="auto" w:fill="FFFFFF"/>
            <w:tcMar>
              <w:top w:w="68" w:type="dxa"/>
              <w:left w:w="28" w:type="dxa"/>
              <w:bottom w:w="0" w:type="dxa"/>
              <w:right w:w="28" w:type="dxa"/>
            </w:tcMar>
            <w:hideMark/>
          </w:tcPr>
          <w:p w:rsidRPr="000F355F" w:rsidR="00F324ED" w:rsidP="00AF62C9" w:rsidRDefault="00F324ED" w14:paraId="42D471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6B155E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−16 563</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2DE3C9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−17 252</w:t>
            </w:r>
          </w:p>
        </w:tc>
      </w:tr>
      <w:tr w:rsidRPr="000F355F" w:rsidR="00F324ED" w:rsidTr="00943DAB" w14:paraId="410EFBBF"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2C45AE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08</w:t>
            </w:r>
          </w:p>
        </w:tc>
        <w:tc>
          <w:tcPr>
            <w:tcW w:w="4139" w:type="dxa"/>
            <w:shd w:val="clear" w:color="auto" w:fill="FFFFFF"/>
            <w:tcMar>
              <w:top w:w="68" w:type="dxa"/>
              <w:left w:w="28" w:type="dxa"/>
              <w:bottom w:w="0" w:type="dxa"/>
              <w:right w:w="28" w:type="dxa"/>
            </w:tcMar>
            <w:hideMark/>
          </w:tcPr>
          <w:p w:rsidRPr="000F355F" w:rsidR="00F324ED" w:rsidP="00AF62C9" w:rsidRDefault="00F324ED" w14:paraId="084C89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B32D1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−2 483</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679B04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−3 316</w:t>
            </w:r>
          </w:p>
        </w:tc>
      </w:tr>
      <w:tr w:rsidRPr="000F355F" w:rsidR="00F324ED" w:rsidTr="00943DAB" w14:paraId="39E96A6C"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76DCB0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09</w:t>
            </w:r>
          </w:p>
        </w:tc>
        <w:tc>
          <w:tcPr>
            <w:tcW w:w="4139" w:type="dxa"/>
            <w:shd w:val="clear" w:color="auto" w:fill="FFFFFF"/>
            <w:tcMar>
              <w:top w:w="68" w:type="dxa"/>
              <w:left w:w="28" w:type="dxa"/>
              <w:bottom w:w="0" w:type="dxa"/>
              <w:right w:w="28" w:type="dxa"/>
            </w:tcMar>
            <w:hideMark/>
          </w:tcPr>
          <w:p w:rsidRPr="000F355F" w:rsidR="00F324ED" w:rsidP="00AF62C9" w:rsidRDefault="00F324ED" w14:paraId="0B621C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4DFBB6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3 010</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4CA03A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4 685</w:t>
            </w:r>
          </w:p>
        </w:tc>
      </w:tr>
      <w:tr w:rsidRPr="000F355F" w:rsidR="00F324ED" w:rsidTr="00943DAB" w14:paraId="53AB0CCA"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4AA491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0F355F" w:rsidR="00F324ED" w:rsidP="00AF62C9" w:rsidRDefault="00F324ED" w14:paraId="267DBD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40E769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5 418</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08D44D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5 637</w:t>
            </w:r>
          </w:p>
        </w:tc>
      </w:tr>
      <w:tr w:rsidRPr="000F355F" w:rsidR="00F324ED" w:rsidTr="00943DAB" w14:paraId="153C3438"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641672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0F355F" w:rsidR="00F324ED" w:rsidP="00AF62C9" w:rsidRDefault="00F324ED" w14:paraId="4C235B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036CEA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3 500</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047EF2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3 400</w:t>
            </w:r>
          </w:p>
        </w:tc>
      </w:tr>
      <w:tr w:rsidRPr="000F355F" w:rsidR="00F324ED" w:rsidTr="00943DAB" w14:paraId="36BBA553"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41AC02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0F355F" w:rsidR="00F324ED" w:rsidP="00AF62C9" w:rsidRDefault="00F324ED" w14:paraId="7EDCCD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7D677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3 258</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9B1D8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3 403</w:t>
            </w:r>
          </w:p>
        </w:tc>
      </w:tr>
      <w:tr w:rsidRPr="000F355F" w:rsidR="00F324ED" w:rsidTr="00943DAB" w14:paraId="7B4E7935"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57C239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0F355F" w:rsidR="00F324ED" w:rsidP="00AF62C9" w:rsidRDefault="00F324ED" w14:paraId="5118F7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Jämställdhet och nyanlända invandrares etablering</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45CA76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−5 272</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03414D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−6 747</w:t>
            </w:r>
          </w:p>
        </w:tc>
      </w:tr>
      <w:tr w:rsidRPr="000F355F" w:rsidR="00F324ED" w:rsidTr="00943DAB" w14:paraId="4B9B45BE"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0C8CD4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0F355F" w:rsidR="00F324ED" w:rsidP="00AF62C9" w:rsidRDefault="00F324ED" w14:paraId="11BD3E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241088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−11 578</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294809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−9 005</w:t>
            </w:r>
          </w:p>
        </w:tc>
      </w:tr>
      <w:tr w:rsidRPr="000F355F" w:rsidR="00F324ED" w:rsidTr="00943DAB" w14:paraId="51604EF6"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1ECF5C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lastRenderedPageBreak/>
              <w:t>15</w:t>
            </w:r>
          </w:p>
        </w:tc>
        <w:tc>
          <w:tcPr>
            <w:tcW w:w="4139" w:type="dxa"/>
            <w:shd w:val="clear" w:color="auto" w:fill="FFFFFF"/>
            <w:tcMar>
              <w:top w:w="68" w:type="dxa"/>
              <w:left w:w="28" w:type="dxa"/>
              <w:bottom w:w="0" w:type="dxa"/>
              <w:right w:w="28" w:type="dxa"/>
            </w:tcMar>
            <w:hideMark/>
          </w:tcPr>
          <w:p w:rsidRPr="000F355F" w:rsidR="00F324ED" w:rsidP="00AF62C9" w:rsidRDefault="00F324ED" w14:paraId="141D33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3F5295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250</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5E2F23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350</w:t>
            </w:r>
          </w:p>
        </w:tc>
      </w:tr>
      <w:tr w:rsidRPr="000F355F" w:rsidR="00F324ED" w:rsidTr="00943DAB" w14:paraId="760E7309"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76C217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0F355F" w:rsidR="00F324ED" w:rsidP="00AF62C9" w:rsidRDefault="00F324ED" w14:paraId="0F16C9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8445F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−1 310</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202F2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−1 310</w:t>
            </w:r>
          </w:p>
        </w:tc>
      </w:tr>
      <w:tr w:rsidRPr="000F355F" w:rsidR="00F324ED" w:rsidTr="00943DAB" w14:paraId="4E9638E5"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236004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0F355F" w:rsidR="00F324ED" w:rsidP="00AF62C9" w:rsidRDefault="00F324ED" w14:paraId="35A8C3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265908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367</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40BA85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661</w:t>
            </w:r>
          </w:p>
        </w:tc>
      </w:tr>
      <w:tr w:rsidRPr="000F355F" w:rsidR="00F324ED" w:rsidTr="00943DAB" w14:paraId="213CD263"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74118A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0F355F" w:rsidR="00F324ED" w:rsidP="00AF62C9" w:rsidRDefault="00F324ED" w14:paraId="60078E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1CE45A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−5 942</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F815F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−5 392</w:t>
            </w:r>
          </w:p>
        </w:tc>
      </w:tr>
      <w:tr w:rsidRPr="000F355F" w:rsidR="00F324ED" w:rsidTr="00943DAB" w14:paraId="1DDB523E"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355FF2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0F355F" w:rsidR="00F324ED" w:rsidP="00AF62C9" w:rsidRDefault="00F324ED" w14:paraId="3CD9F2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104094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39</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189817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39</w:t>
            </w:r>
          </w:p>
        </w:tc>
      </w:tr>
      <w:tr w:rsidRPr="000F355F" w:rsidR="00F324ED" w:rsidTr="00943DAB" w14:paraId="68869E11"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01EED8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0F355F" w:rsidR="00F324ED" w:rsidP="00AF62C9" w:rsidRDefault="00F324ED" w14:paraId="42EB3D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Allmän miljö- och naturvård</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55A757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−5 941</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0FC736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−3 430</w:t>
            </w:r>
          </w:p>
        </w:tc>
      </w:tr>
      <w:tr w:rsidRPr="000F355F" w:rsidR="00F324ED" w:rsidTr="00943DAB" w14:paraId="7DA8BF41"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0F6AD0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0F355F" w:rsidR="00F324ED" w:rsidP="00AF62C9" w:rsidRDefault="00F324ED" w14:paraId="0FBFA0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456A70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−292</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1F5792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286</w:t>
            </w:r>
          </w:p>
        </w:tc>
      </w:tr>
      <w:tr w:rsidRPr="000F355F" w:rsidR="00F324ED" w:rsidTr="00943DAB" w14:paraId="011790FC"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4DBE24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0F355F" w:rsidR="00F324ED" w:rsidP="00AF62C9" w:rsidRDefault="00F324ED" w14:paraId="128D7D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59092C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3 880</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4FF83B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1 630</w:t>
            </w:r>
          </w:p>
        </w:tc>
      </w:tr>
      <w:tr w:rsidRPr="000F355F" w:rsidR="00F324ED" w:rsidTr="00943DAB" w14:paraId="4BAAF94F"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0021BB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0F355F" w:rsidR="00F324ED" w:rsidP="00AF62C9" w:rsidRDefault="00F324ED" w14:paraId="2916D7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6C4DEF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909</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04E476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909</w:t>
            </w:r>
          </w:p>
        </w:tc>
      </w:tr>
      <w:tr w:rsidRPr="000F355F" w:rsidR="00F324ED" w:rsidTr="00943DAB" w14:paraId="34313283"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792B39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0F355F" w:rsidR="00F324ED" w:rsidP="00AF62C9" w:rsidRDefault="00F324ED" w14:paraId="0A512E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675F2C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−1 002</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4949ED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−993</w:t>
            </w:r>
          </w:p>
        </w:tc>
      </w:tr>
      <w:tr w:rsidRPr="000F355F" w:rsidR="00F324ED" w:rsidTr="00943DAB" w14:paraId="6DED21DD"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5E6BAB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0F355F" w:rsidR="00F324ED" w:rsidP="00AF62C9" w:rsidRDefault="00F324ED" w14:paraId="63AA93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21EECE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10 000</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618607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10 000</w:t>
            </w:r>
          </w:p>
        </w:tc>
      </w:tr>
      <w:tr w:rsidRPr="000F355F" w:rsidR="00F324ED" w:rsidTr="00943DAB" w14:paraId="4A68A000"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3D391A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0F355F" w:rsidR="00F324ED" w:rsidP="00AF62C9" w:rsidRDefault="00F324ED" w14:paraId="52C95D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1208FB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DAF55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F324ED" w:rsidTr="00943DAB" w14:paraId="15F07AB5" w14:textId="77777777">
        <w:trPr>
          <w:trHeight w:val="170"/>
        </w:trPr>
        <w:tc>
          <w:tcPr>
            <w:tcW w:w="340" w:type="dxa"/>
            <w:shd w:val="clear" w:color="auto" w:fill="FFFFFF"/>
            <w:tcMar>
              <w:top w:w="68" w:type="dxa"/>
              <w:left w:w="28" w:type="dxa"/>
              <w:bottom w:w="0" w:type="dxa"/>
              <w:right w:w="150" w:type="dxa"/>
            </w:tcMar>
            <w:hideMark/>
          </w:tcPr>
          <w:p w:rsidRPr="000F355F" w:rsidR="00F324ED" w:rsidP="00AF62C9" w:rsidRDefault="00F324ED" w14:paraId="2ACEF3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0F355F" w:rsidR="00F324ED" w:rsidP="00AF62C9" w:rsidRDefault="00F324ED" w14:paraId="606D89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65325A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57C404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F324ED" w:rsidTr="00943DAB" w14:paraId="44BA7CD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F324ED" w:rsidP="00AF62C9" w:rsidRDefault="00F324ED" w14:paraId="45A03C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F324ED" w:rsidP="00AF62C9" w:rsidRDefault="00F324ED" w14:paraId="2F3F11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−6 817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F324ED" w:rsidP="00AF62C9" w:rsidRDefault="00F324ED" w14:paraId="219DFB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−3 264</w:t>
            </w:r>
          </w:p>
        </w:tc>
      </w:tr>
      <w:tr w:rsidRPr="000F355F" w:rsidR="00F324ED" w:rsidTr="00943DAB" w14:paraId="3C1B8355" w14:textId="77777777">
        <w:trPr>
          <w:trHeight w:val="170"/>
        </w:trPr>
        <w:tc>
          <w:tcPr>
            <w:tcW w:w="4139" w:type="dxa"/>
            <w:gridSpan w:val="2"/>
            <w:shd w:val="clear" w:color="auto" w:fill="FFFFFF"/>
            <w:tcMar>
              <w:top w:w="68" w:type="dxa"/>
              <w:left w:w="28" w:type="dxa"/>
              <w:bottom w:w="0" w:type="dxa"/>
              <w:right w:w="28" w:type="dxa"/>
            </w:tcMar>
            <w:hideMark/>
          </w:tcPr>
          <w:p w:rsidRPr="000F355F" w:rsidR="00F324ED" w:rsidP="00AF62C9" w:rsidRDefault="00F324ED" w14:paraId="415314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2B4B08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78930B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F324ED" w:rsidTr="00943DAB" w14:paraId="298DBFD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F324ED" w:rsidP="00AF62C9" w:rsidRDefault="00F324ED" w14:paraId="068A21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F324ED" w:rsidP="00AF62C9" w:rsidRDefault="00F324ED" w14:paraId="7C3CD2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−6 817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F324ED" w:rsidP="00AF62C9" w:rsidRDefault="00F324ED" w14:paraId="44591B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−3 264</w:t>
            </w:r>
          </w:p>
        </w:tc>
      </w:tr>
      <w:tr w:rsidRPr="000F355F" w:rsidR="00F324ED" w:rsidTr="00943DAB" w14:paraId="7836792B" w14:textId="77777777">
        <w:trPr>
          <w:trHeight w:val="170"/>
        </w:trPr>
        <w:tc>
          <w:tcPr>
            <w:tcW w:w="4139" w:type="dxa"/>
            <w:gridSpan w:val="2"/>
            <w:shd w:val="clear" w:color="auto" w:fill="FFFFFF"/>
            <w:tcMar>
              <w:top w:w="68" w:type="dxa"/>
              <w:left w:w="28" w:type="dxa"/>
              <w:bottom w:w="0" w:type="dxa"/>
              <w:right w:w="28" w:type="dxa"/>
            </w:tcMar>
            <w:hideMark/>
          </w:tcPr>
          <w:p w:rsidRPr="000F355F" w:rsidR="00F324ED" w:rsidP="00AF62C9" w:rsidRDefault="00F324ED" w14:paraId="3E04EE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5E4801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0B6336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F324ED" w:rsidTr="00943DAB" w14:paraId="37CEA9FB" w14:textId="77777777">
        <w:trPr>
          <w:trHeight w:val="170"/>
        </w:trPr>
        <w:tc>
          <w:tcPr>
            <w:tcW w:w="4139" w:type="dxa"/>
            <w:gridSpan w:val="2"/>
            <w:shd w:val="clear" w:color="auto" w:fill="FFFFFF"/>
            <w:tcMar>
              <w:top w:w="68" w:type="dxa"/>
              <w:left w:w="28" w:type="dxa"/>
              <w:bottom w:w="0" w:type="dxa"/>
              <w:right w:w="28" w:type="dxa"/>
            </w:tcMar>
            <w:hideMark/>
          </w:tcPr>
          <w:p w:rsidRPr="000F355F" w:rsidR="00F324ED" w:rsidP="00AF62C9" w:rsidRDefault="00F324ED" w14:paraId="5CD368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3558DB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F355F" w:rsidR="00F324ED" w:rsidP="00AF62C9" w:rsidRDefault="00F324ED" w14:paraId="2CEDBF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F324ED" w:rsidTr="00943DAB" w14:paraId="10CBE94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F324ED" w:rsidP="00AF62C9" w:rsidRDefault="00F324ED" w14:paraId="0E5BD0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F324ED" w:rsidP="00AF62C9" w:rsidRDefault="00F324ED" w14:paraId="736297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−6 817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355F" w:rsidR="00F324ED" w:rsidP="00AF62C9" w:rsidRDefault="00F324ED" w14:paraId="285646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−3 264</w:t>
            </w:r>
          </w:p>
        </w:tc>
      </w:tr>
    </w:tbl>
    <w:p w:rsidRPr="00A01DA0" w:rsidR="004E3271" w:rsidP="00A01DA0" w:rsidRDefault="004E3271" w14:paraId="3FF4086D" w14:textId="363CC177">
      <w:pPr>
        <w:pStyle w:val="Rubrik2numrerat"/>
      </w:pPr>
      <w:bookmarkStart w:name="_Toc82166463" w:id="201"/>
      <w:r w:rsidRPr="00A01DA0">
        <w:t>Beräkning av statsbudgetens inkomster 202</w:t>
      </w:r>
      <w:r w:rsidRPr="00A01DA0" w:rsidR="00A40C1A">
        <w:t>1</w:t>
      </w:r>
      <w:bookmarkEnd w:id="201"/>
    </w:p>
    <w:p w:rsidRPr="009A672D" w:rsidR="007C7C32" w:rsidP="009A672D" w:rsidRDefault="007C7C32" w14:paraId="240BBE14" w14:textId="77777777">
      <w:pPr>
        <w:pStyle w:val="Tabellrubrik"/>
      </w:pPr>
      <w:r w:rsidRPr="009A672D">
        <w:t>Inkomster</w:t>
      </w:r>
    </w:p>
    <w:p w:rsidRPr="009A672D" w:rsidR="007C7C32" w:rsidP="009A672D" w:rsidRDefault="007C7C32" w14:paraId="02FFF213" w14:textId="77777777">
      <w:pPr>
        <w:pStyle w:val="Tabellunderrubrik"/>
      </w:pPr>
      <w:r w:rsidRPr="009A672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0F355F" w:rsidR="007C7C32" w:rsidTr="009A672D" w14:paraId="530EE26D" w14:textId="77777777">
        <w:trPr>
          <w:trHeight w:val="170"/>
          <w:tblHeader/>
        </w:trPr>
        <w:tc>
          <w:tcPr>
            <w:tcW w:w="413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F355F" w:rsidR="007C7C32" w:rsidP="00AF62C9" w:rsidRDefault="007C7C32" w14:paraId="2FF667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Inkomsttitel</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F355F" w:rsidR="007C7C32" w:rsidP="00AF62C9" w:rsidRDefault="007C7C32" w14:paraId="1ADDD3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F355F" w:rsidR="007C7C32" w:rsidP="00AF62C9" w:rsidRDefault="007C7C32" w14:paraId="4AFFD1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7C7C32" w:rsidTr="00943DAB" w14:paraId="13572233"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7D1158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1D6BA6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669 157 777</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45D18E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15 260 000</w:t>
            </w:r>
          </w:p>
        </w:tc>
      </w:tr>
      <w:tr w:rsidRPr="000F355F" w:rsidR="007C7C32" w:rsidTr="00943DAB" w14:paraId="0F5BBE82"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10C7C9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1111 Statlig inkomstskatt</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5B9C78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49 800 443</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1CCD69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−506 000</w:t>
            </w:r>
          </w:p>
        </w:tc>
      </w:tr>
      <w:tr w:rsidRPr="000F355F" w:rsidR="007C7C32" w:rsidTr="00943DAB" w14:paraId="57583DE1"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4DA83E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1115 Kommunal inkomstskatt</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4A761D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783 111 174</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30696B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6 943 000</w:t>
            </w:r>
          </w:p>
        </w:tc>
      </w:tr>
      <w:tr w:rsidRPr="000F355F" w:rsidR="007C7C32" w:rsidTr="00943DAB" w14:paraId="031AF5C4"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6F4ACE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1120 Allmän pensionsavgift</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23DB6F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133 861 530</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344982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125 000</w:t>
            </w:r>
          </w:p>
        </w:tc>
      </w:tr>
      <w:tr w:rsidRPr="000F355F" w:rsidR="007C7C32" w:rsidTr="00943DAB" w14:paraId="050E795C"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3C531A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1130 Artistskatt</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5B34FF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−27</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1B436F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7C7C32" w:rsidTr="00943DAB" w14:paraId="073737BB"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175272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1140 Skattereduktioner</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510DB4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−297 615 343</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15D429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8 698 000</w:t>
            </w:r>
          </w:p>
        </w:tc>
      </w:tr>
      <w:tr w:rsidRPr="000F355F" w:rsidR="007C7C32" w:rsidTr="00943DAB" w14:paraId="7DD9B4B7" w14:textId="77777777">
        <w:trPr>
          <w:trHeight w:val="170"/>
        </w:trPr>
        <w:tc>
          <w:tcPr>
            <w:tcW w:w="4139" w:type="dxa"/>
            <w:gridSpan w:val="3"/>
            <w:shd w:val="clear" w:color="auto" w:fill="FFFFFF"/>
            <w:tcMar>
              <w:top w:w="68" w:type="dxa"/>
              <w:left w:w="28" w:type="dxa"/>
              <w:bottom w:w="0" w:type="dxa"/>
              <w:right w:w="28" w:type="dxa"/>
            </w:tcMar>
            <w:vAlign w:val="bottom"/>
            <w:hideMark/>
          </w:tcPr>
          <w:p w:rsidRPr="000F355F" w:rsidR="007C7C32" w:rsidP="00AF62C9" w:rsidRDefault="007C7C32" w14:paraId="6C61C5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943DAB" w14:paraId="501E9E41"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23F6C9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4DA827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611 915 430</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46F56B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−25 597 000</w:t>
            </w:r>
          </w:p>
        </w:tc>
      </w:tr>
      <w:tr w:rsidRPr="000F355F" w:rsidR="007C7C32" w:rsidTr="00943DAB" w14:paraId="5787E7FD"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41AA00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1210 Arbetsgivaravgifter</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31EE76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605 667 789</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2457CE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−23 387 000</w:t>
            </w:r>
          </w:p>
        </w:tc>
      </w:tr>
      <w:tr w:rsidRPr="000F355F" w:rsidR="007C7C32" w:rsidTr="00943DAB" w14:paraId="31DA299D"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13DBC2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1240 Egenavgifter</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70AE8C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13 509 366</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7344CF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−2 160 000</w:t>
            </w:r>
          </w:p>
        </w:tc>
      </w:tr>
      <w:tr w:rsidRPr="000F355F" w:rsidR="007C7C32" w:rsidTr="00943DAB" w14:paraId="512D5B55"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197B2F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25CA9B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−41 758 053</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68B70A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−50 000</w:t>
            </w:r>
          </w:p>
        </w:tc>
      </w:tr>
      <w:tr w:rsidRPr="000F355F" w:rsidR="007C7C32" w:rsidTr="00943DAB" w14:paraId="28FFB029"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5415BA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1270 Särskild löneskatt</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609CB1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48 632 802</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765EAC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7C7C32" w:rsidTr="00943DAB" w14:paraId="2EC6BC05"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7415D3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1280 Nedsättningar</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0469A2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−14 722 417</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638CE1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7C7C32" w:rsidTr="00943DAB" w14:paraId="212A2053"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1927D1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1290 Tjänstegruppliv</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278E93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585 943</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23AF8F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7C7C32" w:rsidTr="00943DAB" w14:paraId="36AF552C" w14:textId="77777777">
        <w:trPr>
          <w:trHeight w:val="170"/>
        </w:trPr>
        <w:tc>
          <w:tcPr>
            <w:tcW w:w="4139" w:type="dxa"/>
            <w:gridSpan w:val="3"/>
            <w:shd w:val="clear" w:color="auto" w:fill="FFFFFF"/>
            <w:tcMar>
              <w:top w:w="68" w:type="dxa"/>
              <w:left w:w="28" w:type="dxa"/>
              <w:bottom w:w="0" w:type="dxa"/>
              <w:right w:w="28" w:type="dxa"/>
            </w:tcMar>
            <w:vAlign w:val="bottom"/>
            <w:hideMark/>
          </w:tcPr>
          <w:p w:rsidRPr="000F355F" w:rsidR="007C7C32" w:rsidP="00AF62C9" w:rsidRDefault="007C7C32" w14:paraId="6826E1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943DAB" w14:paraId="49F21D30"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7F634B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1300 Skatt på kapital</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1F4DC7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246 944 398</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05E1FE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3 520 000</w:t>
            </w:r>
          </w:p>
        </w:tc>
      </w:tr>
      <w:tr w:rsidRPr="000F355F" w:rsidR="007C7C32" w:rsidTr="00943DAB" w14:paraId="66D20F37"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685684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1310 Skatt på kapital, hushåll</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5A3314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60 534 887</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74972E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130 000</w:t>
            </w:r>
          </w:p>
        </w:tc>
      </w:tr>
      <w:tr w:rsidRPr="000F355F" w:rsidR="007C7C32" w:rsidTr="00943DAB" w14:paraId="4347BA7A"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239E9F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lastRenderedPageBreak/>
              <w:t>1320 Skatt på företagsvinster</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176547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125 570 044</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237E67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7 335 000</w:t>
            </w:r>
          </w:p>
        </w:tc>
      </w:tr>
      <w:tr w:rsidRPr="000F355F" w:rsidR="007C7C32" w:rsidTr="00943DAB" w14:paraId="56ED811A"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31C9B1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1330 Kupongskatt</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21A9DF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6 508 667</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0CE562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7C7C32" w:rsidTr="00943DAB" w14:paraId="45660A47"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707E99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1340 Avkastningsskatt</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43E272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5 721 541</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6148EA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−375 000</w:t>
            </w:r>
          </w:p>
        </w:tc>
      </w:tr>
      <w:tr w:rsidRPr="000F355F" w:rsidR="007C7C32" w:rsidTr="00943DAB" w14:paraId="2AE46EAB"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76A52D44" w14:textId="1CD3C29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1350 Fastighets</w:t>
            </w:r>
            <w:r w:rsidR="00A45911">
              <w:rPr>
                <w:rFonts w:ascii="Times New Roman" w:hAnsi="Times New Roman" w:eastAsia="Times New Roman" w:cs="Times New Roman"/>
                <w:color w:val="000000"/>
                <w:kern w:val="0"/>
                <w:sz w:val="20"/>
                <w:szCs w:val="20"/>
                <w:lang w:eastAsia="sv-SE"/>
                <w14:numSpacing w14:val="default"/>
              </w:rPr>
              <w:t>s</w:t>
            </w:r>
            <w:r w:rsidRPr="000F355F">
              <w:rPr>
                <w:rFonts w:ascii="Times New Roman" w:hAnsi="Times New Roman" w:eastAsia="Times New Roman" w:cs="Times New Roman"/>
                <w:color w:val="000000"/>
                <w:kern w:val="0"/>
                <w:sz w:val="20"/>
                <w:szCs w:val="20"/>
                <w:lang w:eastAsia="sv-SE"/>
                <w14:numSpacing w14:val="default"/>
              </w:rPr>
              <w:t>katt</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39C683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35 375 273</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0FC245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−3 570 000</w:t>
            </w:r>
          </w:p>
        </w:tc>
      </w:tr>
      <w:tr w:rsidRPr="000F355F" w:rsidR="007C7C32" w:rsidTr="00943DAB" w14:paraId="2A63B3B4"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18766D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1360 Stämpelskatt</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1244C6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13 233 986</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73915B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7C7C32" w:rsidTr="00943DAB" w14:paraId="4D46150B" w14:textId="77777777">
        <w:trPr>
          <w:trHeight w:val="170"/>
        </w:trPr>
        <w:tc>
          <w:tcPr>
            <w:tcW w:w="4139" w:type="dxa"/>
            <w:gridSpan w:val="3"/>
            <w:shd w:val="clear" w:color="auto" w:fill="FFFFFF"/>
            <w:tcMar>
              <w:top w:w="68" w:type="dxa"/>
              <w:left w:w="28" w:type="dxa"/>
              <w:bottom w:w="0" w:type="dxa"/>
              <w:right w:w="28" w:type="dxa"/>
            </w:tcMar>
            <w:vAlign w:val="bottom"/>
            <w:hideMark/>
          </w:tcPr>
          <w:p w:rsidRPr="000F355F" w:rsidR="007C7C32" w:rsidP="00AF62C9" w:rsidRDefault="007C7C32" w14:paraId="4DF1B8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943DAB" w14:paraId="3EAB3B8A"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14A225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2B793B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611 020 722</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64FC50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16 870 000</w:t>
            </w:r>
          </w:p>
        </w:tc>
      </w:tr>
      <w:tr w:rsidRPr="000F355F" w:rsidR="007C7C32" w:rsidTr="00943DAB" w14:paraId="45EC1680"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4A1802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1410 Mervärdesskatt, hushåll</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1630AB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470 220 374</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6437A6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22 880 000</w:t>
            </w:r>
          </w:p>
        </w:tc>
      </w:tr>
      <w:tr w:rsidRPr="000F355F" w:rsidR="007C7C32" w:rsidTr="00943DAB" w14:paraId="044B00B0"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0D280B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1420 Skatt på alkohol och tobak</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5445C0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27 938 700</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13000E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7C7C32" w:rsidTr="00943DAB" w14:paraId="3CB82078"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4C6603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1430 Energiskatt</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0090F7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53 023 457</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546EE0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−770 000</w:t>
            </w:r>
          </w:p>
        </w:tc>
      </w:tr>
      <w:tr w:rsidRPr="000F355F" w:rsidR="007C7C32" w:rsidTr="00943DAB" w14:paraId="5A9308C2"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7EC273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1440 Koldioxidskatt</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04CC98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21 293 489</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380CB5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−560 000</w:t>
            </w:r>
          </w:p>
        </w:tc>
      </w:tr>
      <w:tr w:rsidRPr="000F355F" w:rsidR="007C7C32" w:rsidTr="00943DAB" w14:paraId="0840BCA7"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55C3DB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55C8EC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9 160 202</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182CC2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−4 630 000</w:t>
            </w:r>
          </w:p>
        </w:tc>
      </w:tr>
      <w:tr w:rsidRPr="000F355F" w:rsidR="007C7C32" w:rsidTr="00943DAB" w14:paraId="18E66FAC"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3691FF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1470 Skatt på vägtrafik</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19FA17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23 709 923</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2A51A2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−50 000</w:t>
            </w:r>
          </w:p>
        </w:tc>
      </w:tr>
      <w:tr w:rsidRPr="000F355F" w:rsidR="007C7C32" w:rsidTr="00943DAB" w14:paraId="69ADF483"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5B56CF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1480 Övriga skatter</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2C74C5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5 674 577</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16D7A3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7C7C32" w:rsidTr="00943DAB" w14:paraId="406AD101" w14:textId="77777777">
        <w:trPr>
          <w:trHeight w:val="170"/>
        </w:trPr>
        <w:tc>
          <w:tcPr>
            <w:tcW w:w="4139" w:type="dxa"/>
            <w:gridSpan w:val="3"/>
            <w:shd w:val="clear" w:color="auto" w:fill="FFFFFF"/>
            <w:tcMar>
              <w:top w:w="68" w:type="dxa"/>
              <w:left w:w="28" w:type="dxa"/>
              <w:bottom w:w="0" w:type="dxa"/>
              <w:right w:w="28" w:type="dxa"/>
            </w:tcMar>
            <w:vAlign w:val="bottom"/>
            <w:hideMark/>
          </w:tcPr>
          <w:p w:rsidRPr="000F355F" w:rsidR="007C7C32" w:rsidP="00AF62C9" w:rsidRDefault="007C7C32" w14:paraId="518A44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943DAB" w14:paraId="389C6BCF"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5CE0F2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1500 Skatt på import</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3CC1EC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6 601 330</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769B23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r w:rsidRPr="000F355F" w:rsidR="007C7C32" w:rsidTr="00943DAB" w14:paraId="411DC956" w14:textId="77777777">
        <w:trPr>
          <w:trHeight w:val="170"/>
        </w:trPr>
        <w:tc>
          <w:tcPr>
            <w:tcW w:w="4139" w:type="dxa"/>
            <w:gridSpan w:val="3"/>
            <w:shd w:val="clear" w:color="auto" w:fill="FFFFFF"/>
            <w:tcMar>
              <w:top w:w="68" w:type="dxa"/>
              <w:left w:w="28" w:type="dxa"/>
              <w:bottom w:w="0" w:type="dxa"/>
              <w:right w:w="28" w:type="dxa"/>
            </w:tcMar>
            <w:vAlign w:val="bottom"/>
            <w:hideMark/>
          </w:tcPr>
          <w:p w:rsidRPr="000F355F" w:rsidR="007C7C32" w:rsidP="00AF62C9" w:rsidRDefault="007C7C32" w14:paraId="63E0C6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943DAB" w14:paraId="1FEB7629"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2EC1D0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5C7897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15 651 276</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196056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r w:rsidRPr="000F355F" w:rsidR="007C7C32" w:rsidTr="00943DAB" w14:paraId="2FA1CDEC" w14:textId="77777777">
        <w:trPr>
          <w:trHeight w:val="170"/>
        </w:trPr>
        <w:tc>
          <w:tcPr>
            <w:tcW w:w="4139" w:type="dxa"/>
            <w:gridSpan w:val="3"/>
            <w:shd w:val="clear" w:color="auto" w:fill="FFFFFF"/>
            <w:tcMar>
              <w:top w:w="68" w:type="dxa"/>
              <w:left w:w="28" w:type="dxa"/>
              <w:bottom w:w="0" w:type="dxa"/>
              <w:right w:w="28" w:type="dxa"/>
            </w:tcMar>
            <w:vAlign w:val="bottom"/>
            <w:hideMark/>
          </w:tcPr>
          <w:p w:rsidRPr="000F355F" w:rsidR="007C7C32" w:rsidP="00AF62C9" w:rsidRDefault="007C7C32" w14:paraId="2720C7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943DAB" w14:paraId="5DA376E0"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6D65AA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705952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−6 601 331</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2DCE47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r w:rsidRPr="000F355F" w:rsidR="007C7C32" w:rsidTr="00943DAB" w14:paraId="1F998E81" w14:textId="77777777">
        <w:trPr>
          <w:trHeight w:val="170"/>
        </w:trPr>
        <w:tc>
          <w:tcPr>
            <w:tcW w:w="4139" w:type="dxa"/>
            <w:gridSpan w:val="3"/>
            <w:shd w:val="clear" w:color="auto" w:fill="FFFFFF"/>
            <w:tcMar>
              <w:top w:w="68" w:type="dxa"/>
              <w:left w:w="28" w:type="dxa"/>
              <w:bottom w:w="0" w:type="dxa"/>
              <w:right w:w="28" w:type="dxa"/>
            </w:tcMar>
            <w:vAlign w:val="bottom"/>
            <w:hideMark/>
          </w:tcPr>
          <w:p w:rsidRPr="000F355F" w:rsidR="007C7C32" w:rsidP="00AF62C9" w:rsidRDefault="007C7C32" w14:paraId="63145F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943DAB" w14:paraId="25213A53"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60FCA9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Offentliga sektorns skatteintäkter (periodiserat)</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580B0D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2 154 689 602</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3B1163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10 053 000</w:t>
            </w:r>
          </w:p>
        </w:tc>
      </w:tr>
      <w:tr w:rsidRPr="000F355F" w:rsidR="007C7C32" w:rsidTr="00943DAB" w14:paraId="26C26C3C" w14:textId="77777777">
        <w:trPr>
          <w:trHeight w:val="170"/>
        </w:trPr>
        <w:tc>
          <w:tcPr>
            <w:tcW w:w="4139" w:type="dxa"/>
            <w:gridSpan w:val="3"/>
            <w:shd w:val="clear" w:color="auto" w:fill="FFFFFF"/>
            <w:tcMar>
              <w:top w:w="68" w:type="dxa"/>
              <w:left w:w="28" w:type="dxa"/>
              <w:bottom w:w="0" w:type="dxa"/>
              <w:right w:w="28" w:type="dxa"/>
            </w:tcMar>
            <w:vAlign w:val="bottom"/>
            <w:hideMark/>
          </w:tcPr>
          <w:p w:rsidRPr="000F355F" w:rsidR="007C7C32" w:rsidP="00AF62C9" w:rsidRDefault="007C7C32" w14:paraId="06C74C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943DAB" w14:paraId="63D581E4"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0BBF06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3A645C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−1 077 667 045</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374818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−6 868 000</w:t>
            </w:r>
          </w:p>
        </w:tc>
      </w:tr>
      <w:tr w:rsidRPr="000F355F" w:rsidR="007C7C32" w:rsidTr="00943DAB" w14:paraId="3CC29478" w14:textId="77777777">
        <w:trPr>
          <w:trHeight w:val="170"/>
        </w:trPr>
        <w:tc>
          <w:tcPr>
            <w:tcW w:w="4139" w:type="dxa"/>
            <w:gridSpan w:val="3"/>
            <w:shd w:val="clear" w:color="auto" w:fill="FFFFFF"/>
            <w:tcMar>
              <w:top w:w="68" w:type="dxa"/>
              <w:left w:w="28" w:type="dxa"/>
              <w:bottom w:w="0" w:type="dxa"/>
              <w:right w:w="28" w:type="dxa"/>
            </w:tcMar>
            <w:vAlign w:val="bottom"/>
            <w:hideMark/>
          </w:tcPr>
          <w:p w:rsidRPr="000F355F" w:rsidR="007C7C32" w:rsidP="00AF62C9" w:rsidRDefault="007C7C32" w14:paraId="10E503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943DAB" w14:paraId="705C531E"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0FC687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Statens skatteintäkter (periodiserat)</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4E5587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1 077 022 557</w:t>
            </w:r>
          </w:p>
        </w:tc>
        <w:tc>
          <w:tcPr>
            <w:tcW w:w="1418" w:type="dxa"/>
            <w:shd w:val="clear" w:color="auto" w:fill="FFFFFF"/>
            <w:tcMar>
              <w:top w:w="68" w:type="dxa"/>
              <w:left w:w="28" w:type="dxa"/>
              <w:bottom w:w="0" w:type="dxa"/>
              <w:right w:w="28" w:type="dxa"/>
            </w:tcMar>
            <w:vAlign w:val="bottom"/>
            <w:hideMark/>
          </w:tcPr>
          <w:p w:rsidRPr="000F355F" w:rsidR="007C7C32" w:rsidP="00AF62C9" w:rsidRDefault="007C7C32" w14:paraId="4237C3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3 185 000</w:t>
            </w:r>
          </w:p>
        </w:tc>
      </w:tr>
      <w:tr w:rsidRPr="000F355F" w:rsidR="007C7C32" w:rsidTr="007C7C32" w14:paraId="537819C0" w14:textId="77777777">
        <w:trPr>
          <w:trHeight w:val="170"/>
        </w:trPr>
        <w:tc>
          <w:tcPr>
            <w:tcW w:w="4139" w:type="dxa"/>
            <w:gridSpan w:val="3"/>
            <w:shd w:val="clear" w:color="auto" w:fill="FFFFFF"/>
            <w:tcMar>
              <w:top w:w="68" w:type="dxa"/>
              <w:left w:w="28" w:type="dxa"/>
              <w:bottom w:w="0" w:type="dxa"/>
              <w:right w:w="28" w:type="dxa"/>
            </w:tcMar>
            <w:hideMark/>
          </w:tcPr>
          <w:p w:rsidRPr="000F355F" w:rsidR="007C7C32" w:rsidP="00AF62C9" w:rsidRDefault="007C7C32" w14:paraId="20ED87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7C7C32" w14:paraId="44717427"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4180CF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1900 Periodiseringar</w:t>
            </w:r>
          </w:p>
        </w:tc>
        <w:tc>
          <w:tcPr>
            <w:tcW w:w="1418" w:type="dxa"/>
            <w:shd w:val="clear" w:color="auto" w:fill="FFFFFF"/>
            <w:tcMar>
              <w:top w:w="68" w:type="dxa"/>
              <w:left w:w="28" w:type="dxa"/>
              <w:bottom w:w="0" w:type="dxa"/>
              <w:right w:w="28" w:type="dxa"/>
            </w:tcMar>
            <w:hideMark/>
          </w:tcPr>
          <w:p w:rsidRPr="000F355F" w:rsidR="007C7C32" w:rsidP="00AF62C9" w:rsidRDefault="007C7C32" w14:paraId="05B047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55 302 717</w:t>
            </w:r>
          </w:p>
        </w:tc>
        <w:tc>
          <w:tcPr>
            <w:tcW w:w="1418" w:type="dxa"/>
            <w:shd w:val="clear" w:color="auto" w:fill="FFFFFF"/>
            <w:tcMar>
              <w:top w:w="68" w:type="dxa"/>
              <w:left w:w="28" w:type="dxa"/>
              <w:bottom w:w="0" w:type="dxa"/>
              <w:right w:w="28" w:type="dxa"/>
            </w:tcMar>
            <w:hideMark/>
          </w:tcPr>
          <w:p w:rsidRPr="000F355F" w:rsidR="007C7C32" w:rsidP="00AF62C9" w:rsidRDefault="007C7C32" w14:paraId="56B6F8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r w:rsidRPr="000F355F" w:rsidR="007C7C32" w:rsidTr="007C7C32" w14:paraId="44C4E7D6" w14:textId="77777777">
        <w:trPr>
          <w:trHeight w:val="170"/>
        </w:trPr>
        <w:tc>
          <w:tcPr>
            <w:tcW w:w="4139" w:type="dxa"/>
            <w:gridSpan w:val="3"/>
            <w:shd w:val="clear" w:color="auto" w:fill="FFFFFF"/>
            <w:tcMar>
              <w:top w:w="68" w:type="dxa"/>
              <w:left w:w="28" w:type="dxa"/>
              <w:bottom w:w="0" w:type="dxa"/>
              <w:right w:w="28" w:type="dxa"/>
            </w:tcMar>
            <w:hideMark/>
          </w:tcPr>
          <w:p w:rsidRPr="000F355F" w:rsidR="007C7C32" w:rsidP="00AF62C9" w:rsidRDefault="007C7C32" w14:paraId="4F81E1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7C7C32" w14:paraId="40981AFB"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50FED3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1000 Statens skatteinkomster (kassamässigt)</w:t>
            </w:r>
          </w:p>
        </w:tc>
        <w:tc>
          <w:tcPr>
            <w:tcW w:w="1418" w:type="dxa"/>
            <w:shd w:val="clear" w:color="auto" w:fill="FFFFFF"/>
            <w:tcMar>
              <w:top w:w="68" w:type="dxa"/>
              <w:left w:w="28" w:type="dxa"/>
              <w:bottom w:w="0" w:type="dxa"/>
              <w:right w:w="28" w:type="dxa"/>
            </w:tcMar>
            <w:hideMark/>
          </w:tcPr>
          <w:p w:rsidRPr="000F355F" w:rsidR="007C7C32" w:rsidP="00AF62C9" w:rsidRDefault="007C7C32" w14:paraId="5AF3C9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1 132 325 274</w:t>
            </w:r>
          </w:p>
        </w:tc>
        <w:tc>
          <w:tcPr>
            <w:tcW w:w="1418" w:type="dxa"/>
            <w:shd w:val="clear" w:color="auto" w:fill="FFFFFF"/>
            <w:tcMar>
              <w:top w:w="68" w:type="dxa"/>
              <w:left w:w="28" w:type="dxa"/>
              <w:bottom w:w="0" w:type="dxa"/>
              <w:right w:w="28" w:type="dxa"/>
            </w:tcMar>
            <w:hideMark/>
          </w:tcPr>
          <w:p w:rsidRPr="000F355F" w:rsidR="007C7C32" w:rsidP="00AF62C9" w:rsidRDefault="007C7C32" w14:paraId="559498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3 185 000</w:t>
            </w:r>
          </w:p>
        </w:tc>
      </w:tr>
      <w:tr w:rsidRPr="000F355F" w:rsidR="007C7C32" w:rsidTr="007C7C32" w14:paraId="625DC057" w14:textId="77777777">
        <w:trPr>
          <w:trHeight w:val="170"/>
        </w:trPr>
        <w:tc>
          <w:tcPr>
            <w:tcW w:w="4139" w:type="dxa"/>
            <w:gridSpan w:val="3"/>
            <w:shd w:val="clear" w:color="auto" w:fill="FFFFFF"/>
            <w:tcMar>
              <w:top w:w="68" w:type="dxa"/>
              <w:left w:w="28" w:type="dxa"/>
              <w:bottom w:w="0" w:type="dxa"/>
              <w:right w:w="28" w:type="dxa"/>
            </w:tcMar>
            <w:hideMark/>
          </w:tcPr>
          <w:p w:rsidRPr="000F355F" w:rsidR="007C7C32" w:rsidP="00AF62C9" w:rsidRDefault="007C7C32" w14:paraId="264FE7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7C7C32" w14:paraId="49C20916"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41A8C5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Övriga inkomster (kassamässigt)</w:t>
            </w:r>
          </w:p>
        </w:tc>
        <w:tc>
          <w:tcPr>
            <w:tcW w:w="1418" w:type="dxa"/>
            <w:shd w:val="clear" w:color="auto" w:fill="FFFFFF"/>
            <w:tcMar>
              <w:top w:w="68" w:type="dxa"/>
              <w:left w:w="28" w:type="dxa"/>
              <w:bottom w:w="0" w:type="dxa"/>
              <w:right w:w="28" w:type="dxa"/>
            </w:tcMar>
            <w:hideMark/>
          </w:tcPr>
          <w:p w:rsidRPr="000F355F" w:rsidR="007C7C32" w:rsidP="00AF62C9" w:rsidRDefault="007C7C32" w14:paraId="02AF03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−26 331 190</w:t>
            </w:r>
          </w:p>
        </w:tc>
        <w:tc>
          <w:tcPr>
            <w:tcW w:w="1418" w:type="dxa"/>
            <w:shd w:val="clear" w:color="auto" w:fill="FFFFFF"/>
            <w:tcMar>
              <w:top w:w="68" w:type="dxa"/>
              <w:left w:w="28" w:type="dxa"/>
              <w:bottom w:w="0" w:type="dxa"/>
              <w:right w:w="28" w:type="dxa"/>
            </w:tcMar>
            <w:hideMark/>
          </w:tcPr>
          <w:p w:rsidRPr="000F355F" w:rsidR="007C7C32" w:rsidP="00AF62C9" w:rsidRDefault="007C7C32" w14:paraId="0F1C3F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−2 450 000</w:t>
            </w:r>
          </w:p>
        </w:tc>
      </w:tr>
      <w:tr w:rsidRPr="000F355F" w:rsidR="007C7C32" w:rsidTr="007C7C32" w14:paraId="39326046" w14:textId="77777777">
        <w:trPr>
          <w:trHeight w:val="170"/>
        </w:trPr>
        <w:tc>
          <w:tcPr>
            <w:tcW w:w="4139" w:type="dxa"/>
            <w:gridSpan w:val="3"/>
            <w:shd w:val="clear" w:color="auto" w:fill="FFFFFF"/>
            <w:tcMar>
              <w:top w:w="68" w:type="dxa"/>
              <w:left w:w="28" w:type="dxa"/>
              <w:bottom w:w="0" w:type="dxa"/>
              <w:right w:w="28" w:type="dxa"/>
            </w:tcMar>
            <w:hideMark/>
          </w:tcPr>
          <w:p w:rsidRPr="000F355F" w:rsidR="007C7C32" w:rsidP="00AF62C9" w:rsidRDefault="007C7C32" w14:paraId="33E37C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7C7C32" w14:paraId="6A327BED"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5CA421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418" w:type="dxa"/>
            <w:shd w:val="clear" w:color="auto" w:fill="FFFFFF"/>
            <w:tcMar>
              <w:top w:w="68" w:type="dxa"/>
              <w:left w:w="28" w:type="dxa"/>
              <w:bottom w:w="0" w:type="dxa"/>
              <w:right w:w="28" w:type="dxa"/>
            </w:tcMar>
            <w:hideMark/>
          </w:tcPr>
          <w:p w:rsidRPr="000F355F" w:rsidR="007C7C32" w:rsidP="00AF62C9" w:rsidRDefault="007C7C32" w14:paraId="1F964A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39 455 656</w:t>
            </w:r>
          </w:p>
        </w:tc>
        <w:tc>
          <w:tcPr>
            <w:tcW w:w="1418" w:type="dxa"/>
            <w:shd w:val="clear" w:color="auto" w:fill="FFFFFF"/>
            <w:tcMar>
              <w:top w:w="68" w:type="dxa"/>
              <w:left w:w="28" w:type="dxa"/>
              <w:bottom w:w="0" w:type="dxa"/>
              <w:right w:w="28" w:type="dxa"/>
            </w:tcMar>
            <w:hideMark/>
          </w:tcPr>
          <w:p w:rsidRPr="000F355F" w:rsidR="007C7C32" w:rsidP="00AF62C9" w:rsidRDefault="007C7C32" w14:paraId="63A273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−2 450 000</w:t>
            </w:r>
          </w:p>
        </w:tc>
      </w:tr>
      <w:tr w:rsidRPr="000F355F" w:rsidR="007C7C32" w:rsidTr="007C7C32" w14:paraId="05D70FD5"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2DC92B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418" w:type="dxa"/>
            <w:shd w:val="clear" w:color="auto" w:fill="FFFFFF"/>
            <w:tcMar>
              <w:top w:w="68" w:type="dxa"/>
              <w:left w:w="28" w:type="dxa"/>
              <w:bottom w:w="0" w:type="dxa"/>
              <w:right w:w="28" w:type="dxa"/>
            </w:tcMar>
            <w:hideMark/>
          </w:tcPr>
          <w:p w:rsidRPr="000F355F" w:rsidR="007C7C32" w:rsidP="00AF62C9" w:rsidRDefault="007C7C32" w14:paraId="19A26F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5 000 000</w:t>
            </w:r>
          </w:p>
        </w:tc>
        <w:tc>
          <w:tcPr>
            <w:tcW w:w="1418" w:type="dxa"/>
            <w:shd w:val="clear" w:color="auto" w:fill="FFFFFF"/>
            <w:tcMar>
              <w:top w:w="68" w:type="dxa"/>
              <w:left w:w="28" w:type="dxa"/>
              <w:bottom w:w="0" w:type="dxa"/>
              <w:right w:w="28" w:type="dxa"/>
            </w:tcMar>
            <w:hideMark/>
          </w:tcPr>
          <w:p w:rsidRPr="000F355F" w:rsidR="007C7C32" w:rsidP="00AF62C9" w:rsidRDefault="007C7C32" w14:paraId="079F50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r w:rsidRPr="000F355F" w:rsidR="007C7C32" w:rsidTr="007C7C32" w14:paraId="5BA69969"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26870A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4000 Återbetalning av lån</w:t>
            </w:r>
          </w:p>
        </w:tc>
        <w:tc>
          <w:tcPr>
            <w:tcW w:w="1418" w:type="dxa"/>
            <w:shd w:val="clear" w:color="auto" w:fill="FFFFFF"/>
            <w:tcMar>
              <w:top w:w="68" w:type="dxa"/>
              <w:left w:w="28" w:type="dxa"/>
              <w:bottom w:w="0" w:type="dxa"/>
              <w:right w:w="28" w:type="dxa"/>
            </w:tcMar>
            <w:hideMark/>
          </w:tcPr>
          <w:p w:rsidRPr="000F355F" w:rsidR="007C7C32" w:rsidP="00AF62C9" w:rsidRDefault="007C7C32" w14:paraId="25B0DC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670 329</w:t>
            </w:r>
          </w:p>
        </w:tc>
        <w:tc>
          <w:tcPr>
            <w:tcW w:w="1418" w:type="dxa"/>
            <w:shd w:val="clear" w:color="auto" w:fill="FFFFFF"/>
            <w:tcMar>
              <w:top w:w="68" w:type="dxa"/>
              <w:left w:w="28" w:type="dxa"/>
              <w:bottom w:w="0" w:type="dxa"/>
              <w:right w:w="28" w:type="dxa"/>
            </w:tcMar>
            <w:hideMark/>
          </w:tcPr>
          <w:p w:rsidRPr="000F355F" w:rsidR="007C7C32" w:rsidP="00AF62C9" w:rsidRDefault="007C7C32" w14:paraId="0D0D8B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r w:rsidRPr="000F355F" w:rsidR="007C7C32" w:rsidTr="007C7C32" w14:paraId="0C2660C2"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21583C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5000 Kalkylmässiga inkomster</w:t>
            </w:r>
          </w:p>
        </w:tc>
        <w:tc>
          <w:tcPr>
            <w:tcW w:w="1418" w:type="dxa"/>
            <w:shd w:val="clear" w:color="auto" w:fill="FFFFFF"/>
            <w:tcMar>
              <w:top w:w="68" w:type="dxa"/>
              <w:left w:w="28" w:type="dxa"/>
              <w:bottom w:w="0" w:type="dxa"/>
              <w:right w:w="28" w:type="dxa"/>
            </w:tcMar>
            <w:hideMark/>
          </w:tcPr>
          <w:p w:rsidRPr="000F355F" w:rsidR="007C7C32" w:rsidP="00AF62C9" w:rsidRDefault="007C7C32" w14:paraId="510539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17 262 000</w:t>
            </w:r>
          </w:p>
        </w:tc>
        <w:tc>
          <w:tcPr>
            <w:tcW w:w="1418" w:type="dxa"/>
            <w:shd w:val="clear" w:color="auto" w:fill="FFFFFF"/>
            <w:tcMar>
              <w:top w:w="68" w:type="dxa"/>
              <w:left w:w="28" w:type="dxa"/>
              <w:bottom w:w="0" w:type="dxa"/>
              <w:right w:w="28" w:type="dxa"/>
            </w:tcMar>
            <w:hideMark/>
          </w:tcPr>
          <w:p w:rsidRPr="000F355F" w:rsidR="007C7C32" w:rsidP="00AF62C9" w:rsidRDefault="007C7C32" w14:paraId="5084A7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r w:rsidRPr="000F355F" w:rsidR="007C7C32" w:rsidTr="007C7C32" w14:paraId="7F657A8B"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375A9A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6000 Bidrag m.m. från EU</w:t>
            </w:r>
          </w:p>
        </w:tc>
        <w:tc>
          <w:tcPr>
            <w:tcW w:w="1418" w:type="dxa"/>
            <w:shd w:val="clear" w:color="auto" w:fill="FFFFFF"/>
            <w:tcMar>
              <w:top w:w="68" w:type="dxa"/>
              <w:left w:w="28" w:type="dxa"/>
              <w:bottom w:w="0" w:type="dxa"/>
              <w:right w:w="28" w:type="dxa"/>
            </w:tcMar>
            <w:hideMark/>
          </w:tcPr>
          <w:p w:rsidRPr="000F355F" w:rsidR="007C7C32" w:rsidP="00AF62C9" w:rsidRDefault="007C7C32" w14:paraId="29E866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30 316 430</w:t>
            </w:r>
          </w:p>
        </w:tc>
        <w:tc>
          <w:tcPr>
            <w:tcW w:w="1418" w:type="dxa"/>
            <w:shd w:val="clear" w:color="auto" w:fill="FFFFFF"/>
            <w:tcMar>
              <w:top w:w="68" w:type="dxa"/>
              <w:left w:w="28" w:type="dxa"/>
              <w:bottom w:w="0" w:type="dxa"/>
              <w:right w:w="28" w:type="dxa"/>
            </w:tcMar>
            <w:hideMark/>
          </w:tcPr>
          <w:p w:rsidRPr="000F355F" w:rsidR="007C7C32" w:rsidP="00AF62C9" w:rsidRDefault="007C7C32" w14:paraId="53C31E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r w:rsidRPr="000F355F" w:rsidR="007C7C32" w:rsidTr="007C7C32" w14:paraId="4890B3F2"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731B16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418" w:type="dxa"/>
            <w:shd w:val="clear" w:color="auto" w:fill="FFFFFF"/>
            <w:tcMar>
              <w:top w:w="68" w:type="dxa"/>
              <w:left w:w="28" w:type="dxa"/>
              <w:bottom w:w="0" w:type="dxa"/>
              <w:right w:w="28" w:type="dxa"/>
            </w:tcMar>
            <w:hideMark/>
          </w:tcPr>
          <w:p w:rsidRPr="000F355F" w:rsidR="007C7C32" w:rsidP="00AF62C9" w:rsidRDefault="007C7C32" w14:paraId="71470E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−119 035 605</w:t>
            </w:r>
          </w:p>
        </w:tc>
        <w:tc>
          <w:tcPr>
            <w:tcW w:w="1418" w:type="dxa"/>
            <w:shd w:val="clear" w:color="auto" w:fill="FFFFFF"/>
            <w:tcMar>
              <w:top w:w="68" w:type="dxa"/>
              <w:left w:w="28" w:type="dxa"/>
              <w:bottom w:w="0" w:type="dxa"/>
              <w:right w:w="28" w:type="dxa"/>
            </w:tcMar>
            <w:hideMark/>
          </w:tcPr>
          <w:p w:rsidRPr="000F355F" w:rsidR="007C7C32" w:rsidP="00AF62C9" w:rsidRDefault="007C7C32" w14:paraId="4DF845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r w:rsidRPr="000F355F" w:rsidR="007C7C32" w:rsidTr="007C7C32" w14:paraId="51BF1DB1"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72542B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418" w:type="dxa"/>
            <w:shd w:val="clear" w:color="auto" w:fill="FFFFFF"/>
            <w:tcMar>
              <w:top w:w="68" w:type="dxa"/>
              <w:left w:w="28" w:type="dxa"/>
              <w:bottom w:w="0" w:type="dxa"/>
              <w:right w:w="28" w:type="dxa"/>
            </w:tcMar>
            <w:hideMark/>
          </w:tcPr>
          <w:p w:rsidRPr="000F355F" w:rsidR="007C7C32" w:rsidP="00AF62C9" w:rsidRDefault="007C7C32" w14:paraId="221866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0F355F" w:rsidR="007C7C32" w:rsidP="00AF62C9" w:rsidRDefault="007C7C32" w14:paraId="1D0E89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r w:rsidRPr="000F355F" w:rsidR="007C7C32" w:rsidTr="007C7C32" w14:paraId="72A77B25" w14:textId="77777777">
        <w:trPr>
          <w:trHeight w:val="170"/>
        </w:trPr>
        <w:tc>
          <w:tcPr>
            <w:tcW w:w="4139"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7C7C32" w:rsidP="00AF62C9" w:rsidRDefault="007C7C32" w14:paraId="2BE2EF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Statsbudgetens inkomster (kassamässigt)</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7C7C32" w:rsidP="00AF62C9" w:rsidRDefault="007C7C32" w14:paraId="3C13D0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1 105 994 084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7C7C32" w:rsidP="00AF62C9" w:rsidRDefault="007C7C32" w14:paraId="5F2D94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735 000</w:t>
            </w:r>
          </w:p>
        </w:tc>
      </w:tr>
    </w:tbl>
    <w:p w:rsidRPr="00A01DA0" w:rsidR="004E3271" w:rsidP="00A01DA0" w:rsidRDefault="004E3271" w14:paraId="0FF41D5C" w14:textId="004FE678">
      <w:pPr>
        <w:pStyle w:val="Rubrik2numrerat"/>
      </w:pPr>
      <w:bookmarkStart w:name="_Toc82166464" w:id="202"/>
      <w:r w:rsidRPr="00A01DA0">
        <w:lastRenderedPageBreak/>
        <w:t>Beräkning av statsbudgetens inkomster 202</w:t>
      </w:r>
      <w:r w:rsidRPr="00A01DA0" w:rsidR="00A40C1A">
        <w:t>2–</w:t>
      </w:r>
      <w:r w:rsidRPr="00A01DA0">
        <w:t>202</w:t>
      </w:r>
      <w:r w:rsidRPr="00A01DA0" w:rsidR="00A40C1A">
        <w:t>3</w:t>
      </w:r>
      <w:bookmarkEnd w:id="202"/>
    </w:p>
    <w:p w:rsidRPr="009A672D" w:rsidR="007C7C32" w:rsidP="009A672D" w:rsidRDefault="007C7C32" w14:paraId="23E29234" w14:textId="1073BF78">
      <w:pPr>
        <w:pStyle w:val="Tabellrubrik"/>
      </w:pPr>
      <w:r w:rsidRPr="009A672D">
        <w:t>Inkomster 2022</w:t>
      </w:r>
      <w:r w:rsidRPr="009A672D" w:rsidR="00A45911">
        <w:t>–</w:t>
      </w:r>
      <w:r w:rsidRPr="009A672D">
        <w:t>2023</w:t>
      </w:r>
    </w:p>
    <w:p w:rsidRPr="009A672D" w:rsidR="007C7C32" w:rsidP="009A672D" w:rsidRDefault="007C7C32" w14:paraId="5F7612B8" w14:textId="77777777">
      <w:pPr>
        <w:pStyle w:val="Tabellunderrubrik"/>
      </w:pPr>
      <w:r w:rsidRPr="009A672D">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0F355F" w:rsidR="007C7C32" w:rsidTr="009A672D" w14:paraId="70FDBF76" w14:textId="77777777">
        <w:trPr>
          <w:trHeight w:val="170"/>
          <w:tblHeader/>
        </w:trPr>
        <w:tc>
          <w:tcPr>
            <w:tcW w:w="413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7C7C32" w:rsidP="00AF62C9" w:rsidRDefault="007C7C32" w14:paraId="4FB916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Inkomsttitel</w:t>
            </w:r>
          </w:p>
        </w:tc>
        <w:tc>
          <w:tcPr>
            <w:tcW w:w="1418"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0F355F" w:rsidR="007C7C32" w:rsidP="00AF62C9" w:rsidRDefault="007C7C32" w14:paraId="0A90D3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Avvikelse från regeringen</w:t>
            </w:r>
          </w:p>
        </w:tc>
      </w:tr>
      <w:tr w:rsidRPr="000F355F" w:rsidR="007C7C32" w:rsidTr="009A672D" w14:paraId="3B7939F2"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0F355F" w:rsidR="007C7C32" w:rsidP="00AF62C9" w:rsidRDefault="007C7C32" w14:paraId="51A709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7C7C32" w:rsidP="00AF62C9" w:rsidRDefault="007C7C32" w14:paraId="10369C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7C7C32" w:rsidP="00AF62C9" w:rsidRDefault="007C7C32" w14:paraId="1A153A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2023</w:t>
            </w:r>
          </w:p>
        </w:tc>
      </w:tr>
      <w:tr w:rsidRPr="000F355F" w:rsidR="007C7C32" w:rsidTr="007C7C32" w14:paraId="56B0037E"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34B0C1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134" w:type="dxa"/>
            <w:shd w:val="clear" w:color="auto" w:fill="FFFFFF"/>
            <w:tcMar>
              <w:top w:w="68" w:type="dxa"/>
              <w:left w:w="28" w:type="dxa"/>
              <w:bottom w:w="0" w:type="dxa"/>
              <w:right w:w="28" w:type="dxa"/>
            </w:tcMar>
            <w:hideMark/>
          </w:tcPr>
          <w:p w:rsidRPr="000F355F" w:rsidR="007C7C32" w:rsidP="00AF62C9" w:rsidRDefault="007C7C32" w14:paraId="7C0585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16 576</w:t>
            </w:r>
          </w:p>
        </w:tc>
        <w:tc>
          <w:tcPr>
            <w:tcW w:w="1134" w:type="dxa"/>
            <w:shd w:val="clear" w:color="auto" w:fill="FFFFFF"/>
            <w:tcMar>
              <w:top w:w="68" w:type="dxa"/>
              <w:left w:w="28" w:type="dxa"/>
              <w:bottom w:w="0" w:type="dxa"/>
              <w:right w:w="28" w:type="dxa"/>
            </w:tcMar>
            <w:hideMark/>
          </w:tcPr>
          <w:p w:rsidRPr="000F355F" w:rsidR="007C7C32" w:rsidP="00AF62C9" w:rsidRDefault="007C7C32" w14:paraId="7AD19E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19 185</w:t>
            </w:r>
          </w:p>
        </w:tc>
      </w:tr>
      <w:tr w:rsidRPr="000F355F" w:rsidR="007C7C32" w:rsidTr="007C7C32" w14:paraId="08A2AFA3"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3982CC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1111 Statlig inkomstskatt</w:t>
            </w:r>
          </w:p>
        </w:tc>
        <w:tc>
          <w:tcPr>
            <w:tcW w:w="1134" w:type="dxa"/>
            <w:shd w:val="clear" w:color="auto" w:fill="FFFFFF"/>
            <w:tcMar>
              <w:top w:w="68" w:type="dxa"/>
              <w:left w:w="28" w:type="dxa"/>
              <w:bottom w:w="0" w:type="dxa"/>
              <w:right w:w="28" w:type="dxa"/>
            </w:tcMar>
            <w:hideMark/>
          </w:tcPr>
          <w:p w:rsidRPr="000F355F" w:rsidR="007C7C32" w:rsidP="00AF62C9" w:rsidRDefault="007C7C32" w14:paraId="69E52D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−848</w:t>
            </w:r>
          </w:p>
        </w:tc>
        <w:tc>
          <w:tcPr>
            <w:tcW w:w="1134" w:type="dxa"/>
            <w:shd w:val="clear" w:color="auto" w:fill="FFFFFF"/>
            <w:tcMar>
              <w:top w:w="68" w:type="dxa"/>
              <w:left w:w="28" w:type="dxa"/>
              <w:bottom w:w="0" w:type="dxa"/>
              <w:right w:w="28" w:type="dxa"/>
            </w:tcMar>
            <w:hideMark/>
          </w:tcPr>
          <w:p w:rsidRPr="000F355F" w:rsidR="007C7C32" w:rsidP="00AF62C9" w:rsidRDefault="007C7C32" w14:paraId="181214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−851</w:t>
            </w:r>
          </w:p>
        </w:tc>
      </w:tr>
      <w:tr w:rsidRPr="000F355F" w:rsidR="007C7C32" w:rsidTr="007C7C32" w14:paraId="430529D2"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6438C0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1115 Kommunal inkomstskatt</w:t>
            </w:r>
          </w:p>
        </w:tc>
        <w:tc>
          <w:tcPr>
            <w:tcW w:w="1134" w:type="dxa"/>
            <w:shd w:val="clear" w:color="auto" w:fill="FFFFFF"/>
            <w:tcMar>
              <w:top w:w="68" w:type="dxa"/>
              <w:left w:w="28" w:type="dxa"/>
              <w:bottom w:w="0" w:type="dxa"/>
              <w:right w:w="28" w:type="dxa"/>
            </w:tcMar>
            <w:hideMark/>
          </w:tcPr>
          <w:p w:rsidRPr="000F355F" w:rsidR="007C7C32" w:rsidP="00AF62C9" w:rsidRDefault="007C7C32" w14:paraId="704C48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2 043</w:t>
            </w:r>
          </w:p>
        </w:tc>
        <w:tc>
          <w:tcPr>
            <w:tcW w:w="1134" w:type="dxa"/>
            <w:shd w:val="clear" w:color="auto" w:fill="FFFFFF"/>
            <w:tcMar>
              <w:top w:w="68" w:type="dxa"/>
              <w:left w:w="28" w:type="dxa"/>
              <w:bottom w:w="0" w:type="dxa"/>
              <w:right w:w="28" w:type="dxa"/>
            </w:tcMar>
            <w:hideMark/>
          </w:tcPr>
          <w:p w:rsidRPr="000F355F" w:rsidR="007C7C32" w:rsidP="00AF62C9" w:rsidRDefault="007C7C32" w14:paraId="397B1C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3 409</w:t>
            </w:r>
          </w:p>
        </w:tc>
      </w:tr>
      <w:tr w:rsidRPr="000F355F" w:rsidR="007C7C32" w:rsidTr="007C7C32" w14:paraId="64F243C2"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38222A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1120 Allmän pensionsavgift</w:t>
            </w:r>
          </w:p>
        </w:tc>
        <w:tc>
          <w:tcPr>
            <w:tcW w:w="1134" w:type="dxa"/>
            <w:shd w:val="clear" w:color="auto" w:fill="FFFFFF"/>
            <w:tcMar>
              <w:top w:w="68" w:type="dxa"/>
              <w:left w:w="28" w:type="dxa"/>
              <w:bottom w:w="0" w:type="dxa"/>
              <w:right w:w="28" w:type="dxa"/>
            </w:tcMar>
            <w:hideMark/>
          </w:tcPr>
          <w:p w:rsidRPr="000F355F" w:rsidR="007C7C32" w:rsidP="00AF62C9" w:rsidRDefault="007C7C32" w14:paraId="11B2B5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340</w:t>
            </w:r>
          </w:p>
        </w:tc>
        <w:tc>
          <w:tcPr>
            <w:tcW w:w="1134" w:type="dxa"/>
            <w:shd w:val="clear" w:color="auto" w:fill="FFFFFF"/>
            <w:tcMar>
              <w:top w:w="68" w:type="dxa"/>
              <w:left w:w="28" w:type="dxa"/>
              <w:bottom w:w="0" w:type="dxa"/>
              <w:right w:w="28" w:type="dxa"/>
            </w:tcMar>
            <w:hideMark/>
          </w:tcPr>
          <w:p w:rsidRPr="000F355F" w:rsidR="007C7C32" w:rsidP="00AF62C9" w:rsidRDefault="007C7C32" w14:paraId="0FE1CF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410</w:t>
            </w:r>
          </w:p>
        </w:tc>
      </w:tr>
      <w:tr w:rsidRPr="000F355F" w:rsidR="007C7C32" w:rsidTr="007C7C32" w14:paraId="0D8AAC93"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3D1E5E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1130 Artistskatt</w:t>
            </w:r>
          </w:p>
        </w:tc>
        <w:tc>
          <w:tcPr>
            <w:tcW w:w="1134" w:type="dxa"/>
            <w:shd w:val="clear" w:color="auto" w:fill="FFFFFF"/>
            <w:tcMar>
              <w:top w:w="68" w:type="dxa"/>
              <w:left w:w="28" w:type="dxa"/>
              <w:bottom w:w="0" w:type="dxa"/>
              <w:right w:w="28" w:type="dxa"/>
            </w:tcMar>
            <w:hideMark/>
          </w:tcPr>
          <w:p w:rsidRPr="000F355F" w:rsidR="007C7C32" w:rsidP="00AF62C9" w:rsidRDefault="007C7C32" w14:paraId="510B7D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40EADF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7C7C32" w:rsidTr="007C7C32" w14:paraId="028DD7C1"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1C0B31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1140 Skattereduktioner</w:t>
            </w:r>
          </w:p>
        </w:tc>
        <w:tc>
          <w:tcPr>
            <w:tcW w:w="1134" w:type="dxa"/>
            <w:shd w:val="clear" w:color="auto" w:fill="FFFFFF"/>
            <w:tcMar>
              <w:top w:w="68" w:type="dxa"/>
              <w:left w:w="28" w:type="dxa"/>
              <w:bottom w:w="0" w:type="dxa"/>
              <w:right w:w="28" w:type="dxa"/>
            </w:tcMar>
            <w:hideMark/>
          </w:tcPr>
          <w:p w:rsidRPr="000F355F" w:rsidR="007C7C32" w:rsidP="00AF62C9" w:rsidRDefault="007C7C32" w14:paraId="747910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15 041</w:t>
            </w:r>
          </w:p>
        </w:tc>
        <w:tc>
          <w:tcPr>
            <w:tcW w:w="1134" w:type="dxa"/>
            <w:shd w:val="clear" w:color="auto" w:fill="FFFFFF"/>
            <w:tcMar>
              <w:top w:w="68" w:type="dxa"/>
              <w:left w:w="28" w:type="dxa"/>
              <w:bottom w:w="0" w:type="dxa"/>
              <w:right w:w="28" w:type="dxa"/>
            </w:tcMar>
            <w:hideMark/>
          </w:tcPr>
          <w:p w:rsidRPr="000F355F" w:rsidR="007C7C32" w:rsidP="00AF62C9" w:rsidRDefault="007C7C32" w14:paraId="637E62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16 217</w:t>
            </w:r>
          </w:p>
        </w:tc>
      </w:tr>
      <w:tr w:rsidRPr="000F355F" w:rsidR="007C7C32" w:rsidTr="007C7C32" w14:paraId="462944BB" w14:textId="77777777">
        <w:trPr>
          <w:trHeight w:val="170"/>
        </w:trPr>
        <w:tc>
          <w:tcPr>
            <w:tcW w:w="4139" w:type="dxa"/>
            <w:gridSpan w:val="3"/>
            <w:shd w:val="clear" w:color="auto" w:fill="FFFFFF"/>
            <w:tcMar>
              <w:top w:w="68" w:type="dxa"/>
              <w:left w:w="28" w:type="dxa"/>
              <w:bottom w:w="0" w:type="dxa"/>
              <w:right w:w="28" w:type="dxa"/>
            </w:tcMar>
            <w:hideMark/>
          </w:tcPr>
          <w:p w:rsidRPr="000F355F" w:rsidR="007C7C32" w:rsidP="00AF62C9" w:rsidRDefault="007C7C32" w14:paraId="169AA7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7C7C32" w14:paraId="1E50B158"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383EA0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134" w:type="dxa"/>
            <w:shd w:val="clear" w:color="auto" w:fill="FFFFFF"/>
            <w:tcMar>
              <w:top w:w="68" w:type="dxa"/>
              <w:left w:w="28" w:type="dxa"/>
              <w:bottom w:w="0" w:type="dxa"/>
              <w:right w:w="28" w:type="dxa"/>
            </w:tcMar>
            <w:hideMark/>
          </w:tcPr>
          <w:p w:rsidRPr="000F355F" w:rsidR="007C7C32" w:rsidP="00AF62C9" w:rsidRDefault="007C7C32" w14:paraId="55A64E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−8 475</w:t>
            </w:r>
          </w:p>
        </w:tc>
        <w:tc>
          <w:tcPr>
            <w:tcW w:w="1134" w:type="dxa"/>
            <w:shd w:val="clear" w:color="auto" w:fill="FFFFFF"/>
            <w:tcMar>
              <w:top w:w="68" w:type="dxa"/>
              <w:left w:w="28" w:type="dxa"/>
              <w:bottom w:w="0" w:type="dxa"/>
              <w:right w:w="28" w:type="dxa"/>
            </w:tcMar>
            <w:hideMark/>
          </w:tcPr>
          <w:p w:rsidRPr="000F355F" w:rsidR="007C7C32" w:rsidP="00AF62C9" w:rsidRDefault="007C7C32" w14:paraId="6818E6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−15 732</w:t>
            </w:r>
          </w:p>
        </w:tc>
      </w:tr>
      <w:tr w:rsidRPr="000F355F" w:rsidR="007C7C32" w:rsidTr="007C7C32" w14:paraId="4E34956C"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18B050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1210 Arbetsgivaravgifter</w:t>
            </w:r>
          </w:p>
        </w:tc>
        <w:tc>
          <w:tcPr>
            <w:tcW w:w="1134" w:type="dxa"/>
            <w:shd w:val="clear" w:color="auto" w:fill="FFFFFF"/>
            <w:tcMar>
              <w:top w:w="68" w:type="dxa"/>
              <w:left w:w="28" w:type="dxa"/>
              <w:bottom w:w="0" w:type="dxa"/>
              <w:right w:w="28" w:type="dxa"/>
            </w:tcMar>
            <w:hideMark/>
          </w:tcPr>
          <w:p w:rsidRPr="000F355F" w:rsidR="007C7C32" w:rsidP="00AF62C9" w:rsidRDefault="007C7C32" w14:paraId="3F191F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−3 905</w:t>
            </w:r>
          </w:p>
        </w:tc>
        <w:tc>
          <w:tcPr>
            <w:tcW w:w="1134" w:type="dxa"/>
            <w:shd w:val="clear" w:color="auto" w:fill="FFFFFF"/>
            <w:tcMar>
              <w:top w:w="68" w:type="dxa"/>
              <w:left w:w="28" w:type="dxa"/>
              <w:bottom w:w="0" w:type="dxa"/>
              <w:right w:w="28" w:type="dxa"/>
            </w:tcMar>
            <w:hideMark/>
          </w:tcPr>
          <w:p w:rsidRPr="000F355F" w:rsidR="007C7C32" w:rsidP="00AF62C9" w:rsidRDefault="007C7C32" w14:paraId="41CF71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−11 072</w:t>
            </w:r>
          </w:p>
        </w:tc>
      </w:tr>
      <w:tr w:rsidRPr="000F355F" w:rsidR="007C7C32" w:rsidTr="007C7C32" w14:paraId="64CB2389"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525529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1240 Egenavgifter</w:t>
            </w:r>
          </w:p>
        </w:tc>
        <w:tc>
          <w:tcPr>
            <w:tcW w:w="1134" w:type="dxa"/>
            <w:shd w:val="clear" w:color="auto" w:fill="FFFFFF"/>
            <w:tcMar>
              <w:top w:w="68" w:type="dxa"/>
              <w:left w:w="28" w:type="dxa"/>
              <w:bottom w:w="0" w:type="dxa"/>
              <w:right w:w="28" w:type="dxa"/>
            </w:tcMar>
            <w:hideMark/>
          </w:tcPr>
          <w:p w:rsidRPr="000F355F" w:rsidR="007C7C32" w:rsidP="00AF62C9" w:rsidRDefault="007C7C32" w14:paraId="28196E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−4 370</w:t>
            </w:r>
          </w:p>
        </w:tc>
        <w:tc>
          <w:tcPr>
            <w:tcW w:w="1134" w:type="dxa"/>
            <w:shd w:val="clear" w:color="auto" w:fill="FFFFFF"/>
            <w:tcMar>
              <w:top w:w="68" w:type="dxa"/>
              <w:left w:w="28" w:type="dxa"/>
              <w:bottom w:w="0" w:type="dxa"/>
              <w:right w:w="28" w:type="dxa"/>
            </w:tcMar>
            <w:hideMark/>
          </w:tcPr>
          <w:p w:rsidRPr="000F355F" w:rsidR="007C7C32" w:rsidP="00AF62C9" w:rsidRDefault="007C7C32" w14:paraId="72A2A6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−4 430</w:t>
            </w:r>
          </w:p>
        </w:tc>
      </w:tr>
      <w:tr w:rsidRPr="000F355F" w:rsidR="007C7C32" w:rsidTr="007C7C32" w14:paraId="72AC62E2"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601F34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134" w:type="dxa"/>
            <w:shd w:val="clear" w:color="auto" w:fill="FFFFFF"/>
            <w:tcMar>
              <w:top w:w="68" w:type="dxa"/>
              <w:left w:w="28" w:type="dxa"/>
              <w:bottom w:w="0" w:type="dxa"/>
              <w:right w:w="28" w:type="dxa"/>
            </w:tcMar>
            <w:hideMark/>
          </w:tcPr>
          <w:p w:rsidRPr="000F355F" w:rsidR="007C7C32" w:rsidP="00AF62C9" w:rsidRDefault="007C7C32" w14:paraId="2838B9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−200</w:t>
            </w:r>
          </w:p>
        </w:tc>
        <w:tc>
          <w:tcPr>
            <w:tcW w:w="1134" w:type="dxa"/>
            <w:shd w:val="clear" w:color="auto" w:fill="FFFFFF"/>
            <w:tcMar>
              <w:top w:w="68" w:type="dxa"/>
              <w:left w:w="28" w:type="dxa"/>
              <w:bottom w:w="0" w:type="dxa"/>
              <w:right w:w="28" w:type="dxa"/>
            </w:tcMar>
            <w:hideMark/>
          </w:tcPr>
          <w:p w:rsidRPr="000F355F" w:rsidR="007C7C32" w:rsidP="00AF62C9" w:rsidRDefault="007C7C32" w14:paraId="233992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−230</w:t>
            </w:r>
          </w:p>
        </w:tc>
      </w:tr>
      <w:tr w:rsidRPr="000F355F" w:rsidR="007C7C32" w:rsidTr="007C7C32" w14:paraId="4C61BB2E"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5A5A7C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1270 Särskild löneskatt</w:t>
            </w:r>
          </w:p>
        </w:tc>
        <w:tc>
          <w:tcPr>
            <w:tcW w:w="1134" w:type="dxa"/>
            <w:shd w:val="clear" w:color="auto" w:fill="FFFFFF"/>
            <w:tcMar>
              <w:top w:w="68" w:type="dxa"/>
              <w:left w:w="28" w:type="dxa"/>
              <w:bottom w:w="0" w:type="dxa"/>
              <w:right w:w="28" w:type="dxa"/>
            </w:tcMar>
            <w:hideMark/>
          </w:tcPr>
          <w:p w:rsidRPr="000F355F" w:rsidR="007C7C32" w:rsidP="00AF62C9" w:rsidRDefault="007C7C32" w14:paraId="5C7292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326449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7C7C32" w:rsidTr="007C7C32" w14:paraId="663D6558"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5C56B2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1280 Nedsättningar</w:t>
            </w:r>
          </w:p>
        </w:tc>
        <w:tc>
          <w:tcPr>
            <w:tcW w:w="1134" w:type="dxa"/>
            <w:shd w:val="clear" w:color="auto" w:fill="FFFFFF"/>
            <w:tcMar>
              <w:top w:w="68" w:type="dxa"/>
              <w:left w:w="28" w:type="dxa"/>
              <w:bottom w:w="0" w:type="dxa"/>
              <w:right w:w="28" w:type="dxa"/>
            </w:tcMar>
            <w:hideMark/>
          </w:tcPr>
          <w:p w:rsidRPr="000F355F" w:rsidR="007C7C32" w:rsidP="00AF62C9" w:rsidRDefault="007C7C32" w14:paraId="051322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4A3174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7C7C32" w:rsidTr="007C7C32" w14:paraId="435488AB"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5C65C6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1290 Tjänstegruppliv</w:t>
            </w:r>
          </w:p>
        </w:tc>
        <w:tc>
          <w:tcPr>
            <w:tcW w:w="1134" w:type="dxa"/>
            <w:shd w:val="clear" w:color="auto" w:fill="FFFFFF"/>
            <w:tcMar>
              <w:top w:w="68" w:type="dxa"/>
              <w:left w:w="28" w:type="dxa"/>
              <w:bottom w:w="0" w:type="dxa"/>
              <w:right w:w="28" w:type="dxa"/>
            </w:tcMar>
            <w:hideMark/>
          </w:tcPr>
          <w:p w:rsidRPr="000F355F" w:rsidR="007C7C32" w:rsidP="00AF62C9" w:rsidRDefault="007C7C32" w14:paraId="477435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502555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7C7C32" w:rsidTr="007C7C32" w14:paraId="6989E753" w14:textId="77777777">
        <w:trPr>
          <w:trHeight w:val="170"/>
        </w:trPr>
        <w:tc>
          <w:tcPr>
            <w:tcW w:w="4139" w:type="dxa"/>
            <w:gridSpan w:val="3"/>
            <w:shd w:val="clear" w:color="auto" w:fill="FFFFFF"/>
            <w:tcMar>
              <w:top w:w="68" w:type="dxa"/>
              <w:left w:w="28" w:type="dxa"/>
              <w:bottom w:w="0" w:type="dxa"/>
              <w:right w:w="28" w:type="dxa"/>
            </w:tcMar>
            <w:hideMark/>
          </w:tcPr>
          <w:p w:rsidRPr="000F355F" w:rsidR="007C7C32" w:rsidP="00AF62C9" w:rsidRDefault="007C7C32" w14:paraId="1D0BD2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7C7C32" w14:paraId="5A37A87D"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6A7C4E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1300 Skatt på kapital</w:t>
            </w:r>
          </w:p>
        </w:tc>
        <w:tc>
          <w:tcPr>
            <w:tcW w:w="1134" w:type="dxa"/>
            <w:shd w:val="clear" w:color="auto" w:fill="FFFFFF"/>
            <w:tcMar>
              <w:top w:w="68" w:type="dxa"/>
              <w:left w:w="28" w:type="dxa"/>
              <w:bottom w:w="0" w:type="dxa"/>
              <w:right w:w="28" w:type="dxa"/>
            </w:tcMar>
            <w:hideMark/>
          </w:tcPr>
          <w:p w:rsidRPr="000F355F" w:rsidR="007C7C32" w:rsidP="00AF62C9" w:rsidRDefault="007C7C32" w14:paraId="3DCCBA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550</w:t>
            </w:r>
          </w:p>
        </w:tc>
        <w:tc>
          <w:tcPr>
            <w:tcW w:w="1134" w:type="dxa"/>
            <w:shd w:val="clear" w:color="auto" w:fill="FFFFFF"/>
            <w:tcMar>
              <w:top w:w="68" w:type="dxa"/>
              <w:left w:w="28" w:type="dxa"/>
              <w:bottom w:w="0" w:type="dxa"/>
              <w:right w:w="28" w:type="dxa"/>
            </w:tcMar>
            <w:hideMark/>
          </w:tcPr>
          <w:p w:rsidRPr="000F355F" w:rsidR="007C7C32" w:rsidP="00AF62C9" w:rsidRDefault="007C7C32" w14:paraId="72203F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40</w:t>
            </w:r>
          </w:p>
        </w:tc>
      </w:tr>
      <w:tr w:rsidRPr="000F355F" w:rsidR="007C7C32" w:rsidTr="007C7C32" w14:paraId="544A81AF"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244798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1310 Skatt på kapital, hushåll</w:t>
            </w:r>
          </w:p>
        </w:tc>
        <w:tc>
          <w:tcPr>
            <w:tcW w:w="1134" w:type="dxa"/>
            <w:shd w:val="clear" w:color="auto" w:fill="FFFFFF"/>
            <w:tcMar>
              <w:top w:w="68" w:type="dxa"/>
              <w:left w:w="28" w:type="dxa"/>
              <w:bottom w:w="0" w:type="dxa"/>
              <w:right w:w="28" w:type="dxa"/>
            </w:tcMar>
            <w:hideMark/>
          </w:tcPr>
          <w:p w:rsidRPr="000F355F" w:rsidR="007C7C32" w:rsidP="00AF62C9" w:rsidRDefault="007C7C32" w14:paraId="69BBF9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1 420</w:t>
            </w:r>
          </w:p>
        </w:tc>
        <w:tc>
          <w:tcPr>
            <w:tcW w:w="1134" w:type="dxa"/>
            <w:shd w:val="clear" w:color="auto" w:fill="FFFFFF"/>
            <w:tcMar>
              <w:top w:w="68" w:type="dxa"/>
              <w:left w:w="28" w:type="dxa"/>
              <w:bottom w:w="0" w:type="dxa"/>
              <w:right w:w="28" w:type="dxa"/>
            </w:tcMar>
            <w:hideMark/>
          </w:tcPr>
          <w:p w:rsidRPr="000F355F" w:rsidR="007C7C32" w:rsidP="00AF62C9" w:rsidRDefault="007C7C32" w14:paraId="6B6672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2 290</w:t>
            </w:r>
          </w:p>
        </w:tc>
      </w:tr>
      <w:tr w:rsidRPr="000F355F" w:rsidR="007C7C32" w:rsidTr="007C7C32" w14:paraId="35AA4C45"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495DF5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1320 Skatt på företagsvinster</w:t>
            </w:r>
          </w:p>
        </w:tc>
        <w:tc>
          <w:tcPr>
            <w:tcW w:w="1134" w:type="dxa"/>
            <w:shd w:val="clear" w:color="auto" w:fill="FFFFFF"/>
            <w:tcMar>
              <w:top w:w="68" w:type="dxa"/>
              <w:left w:w="28" w:type="dxa"/>
              <w:bottom w:w="0" w:type="dxa"/>
              <w:right w:w="28" w:type="dxa"/>
            </w:tcMar>
            <w:hideMark/>
          </w:tcPr>
          <w:p w:rsidRPr="000F355F" w:rsidR="007C7C32" w:rsidP="00AF62C9" w:rsidRDefault="007C7C32" w14:paraId="34ABDA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3 200</w:t>
            </w:r>
          </w:p>
        </w:tc>
        <w:tc>
          <w:tcPr>
            <w:tcW w:w="1134" w:type="dxa"/>
            <w:shd w:val="clear" w:color="auto" w:fill="FFFFFF"/>
            <w:tcMar>
              <w:top w:w="68" w:type="dxa"/>
              <w:left w:w="28" w:type="dxa"/>
              <w:bottom w:w="0" w:type="dxa"/>
              <w:right w:w="28" w:type="dxa"/>
            </w:tcMar>
            <w:hideMark/>
          </w:tcPr>
          <w:p w:rsidRPr="000F355F" w:rsidR="007C7C32" w:rsidP="00AF62C9" w:rsidRDefault="007C7C32" w14:paraId="3FF85A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1 770</w:t>
            </w:r>
          </w:p>
        </w:tc>
      </w:tr>
      <w:tr w:rsidRPr="000F355F" w:rsidR="007C7C32" w:rsidTr="007C7C32" w14:paraId="273E3EA4"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613CCD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1330 Kupongskatt</w:t>
            </w:r>
          </w:p>
        </w:tc>
        <w:tc>
          <w:tcPr>
            <w:tcW w:w="1134" w:type="dxa"/>
            <w:shd w:val="clear" w:color="auto" w:fill="FFFFFF"/>
            <w:tcMar>
              <w:top w:w="68" w:type="dxa"/>
              <w:left w:w="28" w:type="dxa"/>
              <w:bottom w:w="0" w:type="dxa"/>
              <w:right w:w="28" w:type="dxa"/>
            </w:tcMar>
            <w:hideMark/>
          </w:tcPr>
          <w:p w:rsidRPr="000F355F" w:rsidR="007C7C32" w:rsidP="00AF62C9" w:rsidRDefault="007C7C32" w14:paraId="74B030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263DAD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7C7C32" w:rsidTr="007C7C32" w14:paraId="3E8586E2"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19F5E8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1340 Avkastningsskatt</w:t>
            </w:r>
          </w:p>
        </w:tc>
        <w:tc>
          <w:tcPr>
            <w:tcW w:w="1134" w:type="dxa"/>
            <w:shd w:val="clear" w:color="auto" w:fill="FFFFFF"/>
            <w:tcMar>
              <w:top w:w="68" w:type="dxa"/>
              <w:left w:w="28" w:type="dxa"/>
              <w:bottom w:w="0" w:type="dxa"/>
              <w:right w:w="28" w:type="dxa"/>
            </w:tcMar>
            <w:hideMark/>
          </w:tcPr>
          <w:p w:rsidRPr="000F355F" w:rsidR="007C7C32" w:rsidP="00AF62C9" w:rsidRDefault="007C7C32" w14:paraId="09E194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−500</w:t>
            </w:r>
          </w:p>
        </w:tc>
        <w:tc>
          <w:tcPr>
            <w:tcW w:w="1134" w:type="dxa"/>
            <w:shd w:val="clear" w:color="auto" w:fill="FFFFFF"/>
            <w:tcMar>
              <w:top w:w="68" w:type="dxa"/>
              <w:left w:w="28" w:type="dxa"/>
              <w:bottom w:w="0" w:type="dxa"/>
              <w:right w:w="28" w:type="dxa"/>
            </w:tcMar>
            <w:hideMark/>
          </w:tcPr>
          <w:p w:rsidRPr="000F355F" w:rsidR="007C7C32" w:rsidP="00AF62C9" w:rsidRDefault="007C7C32" w14:paraId="2E0CDC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−450</w:t>
            </w:r>
          </w:p>
        </w:tc>
      </w:tr>
      <w:tr w:rsidRPr="000F355F" w:rsidR="007C7C32" w:rsidTr="007C7C32" w14:paraId="1FBADE7D"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23946AD0" w14:textId="43851A9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1350 Fastighets</w:t>
            </w:r>
            <w:r w:rsidR="00A45911">
              <w:rPr>
                <w:rFonts w:ascii="Times New Roman" w:hAnsi="Times New Roman" w:eastAsia="Times New Roman" w:cs="Times New Roman"/>
                <w:color w:val="000000"/>
                <w:kern w:val="0"/>
                <w:sz w:val="20"/>
                <w:szCs w:val="20"/>
                <w:lang w:eastAsia="sv-SE"/>
                <w14:numSpacing w14:val="default"/>
              </w:rPr>
              <w:t>s</w:t>
            </w:r>
            <w:r w:rsidRPr="000F355F">
              <w:rPr>
                <w:rFonts w:ascii="Times New Roman" w:hAnsi="Times New Roman" w:eastAsia="Times New Roman" w:cs="Times New Roman"/>
                <w:color w:val="000000"/>
                <w:kern w:val="0"/>
                <w:sz w:val="20"/>
                <w:szCs w:val="20"/>
                <w:lang w:eastAsia="sv-SE"/>
                <w14:numSpacing w14:val="default"/>
              </w:rPr>
              <w:t>katt</w:t>
            </w:r>
          </w:p>
        </w:tc>
        <w:tc>
          <w:tcPr>
            <w:tcW w:w="1134" w:type="dxa"/>
            <w:shd w:val="clear" w:color="auto" w:fill="FFFFFF"/>
            <w:tcMar>
              <w:top w:w="68" w:type="dxa"/>
              <w:left w:w="28" w:type="dxa"/>
              <w:bottom w:w="0" w:type="dxa"/>
              <w:right w:w="28" w:type="dxa"/>
            </w:tcMar>
            <w:hideMark/>
          </w:tcPr>
          <w:p w:rsidRPr="000F355F" w:rsidR="007C7C32" w:rsidP="00AF62C9" w:rsidRDefault="007C7C32" w14:paraId="0FD277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−3 570</w:t>
            </w:r>
          </w:p>
        </w:tc>
        <w:tc>
          <w:tcPr>
            <w:tcW w:w="1134" w:type="dxa"/>
            <w:shd w:val="clear" w:color="auto" w:fill="FFFFFF"/>
            <w:tcMar>
              <w:top w:w="68" w:type="dxa"/>
              <w:left w:w="28" w:type="dxa"/>
              <w:bottom w:w="0" w:type="dxa"/>
              <w:right w:w="28" w:type="dxa"/>
            </w:tcMar>
            <w:hideMark/>
          </w:tcPr>
          <w:p w:rsidRPr="000F355F" w:rsidR="007C7C32" w:rsidP="00AF62C9" w:rsidRDefault="007C7C32" w14:paraId="184B66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−3 570</w:t>
            </w:r>
          </w:p>
        </w:tc>
      </w:tr>
      <w:tr w:rsidRPr="000F355F" w:rsidR="007C7C32" w:rsidTr="007C7C32" w14:paraId="310CD12E"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5EF62E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1360 Stämpelskatt</w:t>
            </w:r>
          </w:p>
        </w:tc>
        <w:tc>
          <w:tcPr>
            <w:tcW w:w="1134" w:type="dxa"/>
            <w:shd w:val="clear" w:color="auto" w:fill="FFFFFF"/>
            <w:tcMar>
              <w:top w:w="68" w:type="dxa"/>
              <w:left w:w="28" w:type="dxa"/>
              <w:bottom w:w="0" w:type="dxa"/>
              <w:right w:w="28" w:type="dxa"/>
            </w:tcMar>
            <w:hideMark/>
          </w:tcPr>
          <w:p w:rsidRPr="000F355F" w:rsidR="007C7C32" w:rsidP="00AF62C9" w:rsidRDefault="007C7C32" w14:paraId="25604E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7A9E96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7C7C32" w:rsidTr="007C7C32" w14:paraId="4407FE20" w14:textId="77777777">
        <w:trPr>
          <w:trHeight w:val="170"/>
        </w:trPr>
        <w:tc>
          <w:tcPr>
            <w:tcW w:w="4139" w:type="dxa"/>
            <w:gridSpan w:val="3"/>
            <w:shd w:val="clear" w:color="auto" w:fill="FFFFFF"/>
            <w:tcMar>
              <w:top w:w="68" w:type="dxa"/>
              <w:left w:w="28" w:type="dxa"/>
              <w:bottom w:w="0" w:type="dxa"/>
              <w:right w:w="28" w:type="dxa"/>
            </w:tcMar>
            <w:hideMark/>
          </w:tcPr>
          <w:p w:rsidRPr="000F355F" w:rsidR="007C7C32" w:rsidP="00AF62C9" w:rsidRDefault="007C7C32" w14:paraId="53C191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7C7C32" w14:paraId="4FDC078A"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01ACE0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134" w:type="dxa"/>
            <w:shd w:val="clear" w:color="auto" w:fill="FFFFFF"/>
            <w:tcMar>
              <w:top w:w="68" w:type="dxa"/>
              <w:left w:w="28" w:type="dxa"/>
              <w:bottom w:w="0" w:type="dxa"/>
              <w:right w:w="28" w:type="dxa"/>
            </w:tcMar>
            <w:hideMark/>
          </w:tcPr>
          <w:p w:rsidRPr="000F355F" w:rsidR="007C7C32" w:rsidP="00AF62C9" w:rsidRDefault="007C7C32" w14:paraId="603F98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8 080</w:t>
            </w:r>
          </w:p>
        </w:tc>
        <w:tc>
          <w:tcPr>
            <w:tcW w:w="1134" w:type="dxa"/>
            <w:shd w:val="clear" w:color="auto" w:fill="FFFFFF"/>
            <w:tcMar>
              <w:top w:w="68" w:type="dxa"/>
              <w:left w:w="28" w:type="dxa"/>
              <w:bottom w:w="0" w:type="dxa"/>
              <w:right w:w="28" w:type="dxa"/>
            </w:tcMar>
            <w:hideMark/>
          </w:tcPr>
          <w:p w:rsidRPr="000F355F" w:rsidR="007C7C32" w:rsidP="00AF62C9" w:rsidRDefault="007C7C32" w14:paraId="02B75F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5 230</w:t>
            </w:r>
          </w:p>
        </w:tc>
      </w:tr>
      <w:tr w:rsidRPr="000F355F" w:rsidR="007C7C32" w:rsidTr="007C7C32" w14:paraId="4909E8A6"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471A1C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1410 Mervärdesskatt, hushåll</w:t>
            </w:r>
          </w:p>
        </w:tc>
        <w:tc>
          <w:tcPr>
            <w:tcW w:w="1134" w:type="dxa"/>
            <w:shd w:val="clear" w:color="auto" w:fill="FFFFFF"/>
            <w:tcMar>
              <w:top w:w="68" w:type="dxa"/>
              <w:left w:w="28" w:type="dxa"/>
              <w:bottom w:w="0" w:type="dxa"/>
              <w:right w:w="28" w:type="dxa"/>
            </w:tcMar>
            <w:hideMark/>
          </w:tcPr>
          <w:p w:rsidRPr="000F355F" w:rsidR="007C7C32" w:rsidP="00AF62C9" w:rsidRDefault="007C7C32" w14:paraId="4FC3D2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13 740</w:t>
            </w:r>
          </w:p>
        </w:tc>
        <w:tc>
          <w:tcPr>
            <w:tcW w:w="1134" w:type="dxa"/>
            <w:shd w:val="clear" w:color="auto" w:fill="FFFFFF"/>
            <w:tcMar>
              <w:top w:w="68" w:type="dxa"/>
              <w:left w:w="28" w:type="dxa"/>
              <w:bottom w:w="0" w:type="dxa"/>
              <w:right w:w="28" w:type="dxa"/>
            </w:tcMar>
            <w:hideMark/>
          </w:tcPr>
          <w:p w:rsidRPr="000F355F" w:rsidR="007C7C32" w:rsidP="00AF62C9" w:rsidRDefault="007C7C32" w14:paraId="267747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14 630</w:t>
            </w:r>
          </w:p>
        </w:tc>
      </w:tr>
      <w:tr w:rsidRPr="000F355F" w:rsidR="007C7C32" w:rsidTr="007C7C32" w14:paraId="6F17CB7B"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1C2F01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1420 Skatt på alkohol och tobak</w:t>
            </w:r>
          </w:p>
        </w:tc>
        <w:tc>
          <w:tcPr>
            <w:tcW w:w="1134" w:type="dxa"/>
            <w:shd w:val="clear" w:color="auto" w:fill="FFFFFF"/>
            <w:tcMar>
              <w:top w:w="68" w:type="dxa"/>
              <w:left w:w="28" w:type="dxa"/>
              <w:bottom w:w="0" w:type="dxa"/>
              <w:right w:w="28" w:type="dxa"/>
            </w:tcMar>
            <w:hideMark/>
          </w:tcPr>
          <w:p w:rsidRPr="000F355F" w:rsidR="007C7C32" w:rsidP="00AF62C9" w:rsidRDefault="007C7C32" w14:paraId="5249D8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c>
          <w:tcPr>
            <w:tcW w:w="1134" w:type="dxa"/>
            <w:shd w:val="clear" w:color="auto" w:fill="FFFFFF"/>
            <w:tcMar>
              <w:top w:w="68" w:type="dxa"/>
              <w:left w:w="28" w:type="dxa"/>
              <w:bottom w:w="0" w:type="dxa"/>
              <w:right w:w="28" w:type="dxa"/>
            </w:tcMar>
            <w:hideMark/>
          </w:tcPr>
          <w:p w:rsidRPr="000F355F" w:rsidR="007C7C32" w:rsidP="00AF62C9" w:rsidRDefault="007C7C32" w14:paraId="7613C2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100</w:t>
            </w:r>
          </w:p>
        </w:tc>
      </w:tr>
      <w:tr w:rsidRPr="000F355F" w:rsidR="007C7C32" w:rsidTr="007C7C32" w14:paraId="04FB3AB0"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7EE62A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1430 Energiskatt</w:t>
            </w:r>
          </w:p>
        </w:tc>
        <w:tc>
          <w:tcPr>
            <w:tcW w:w="1134" w:type="dxa"/>
            <w:shd w:val="clear" w:color="auto" w:fill="FFFFFF"/>
            <w:tcMar>
              <w:top w:w="68" w:type="dxa"/>
              <w:left w:w="28" w:type="dxa"/>
              <w:bottom w:w="0" w:type="dxa"/>
              <w:right w:w="28" w:type="dxa"/>
            </w:tcMar>
            <w:hideMark/>
          </w:tcPr>
          <w:p w:rsidRPr="000F355F" w:rsidR="007C7C32" w:rsidP="00AF62C9" w:rsidRDefault="007C7C32" w14:paraId="5F0834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−960</w:t>
            </w:r>
          </w:p>
        </w:tc>
        <w:tc>
          <w:tcPr>
            <w:tcW w:w="1134" w:type="dxa"/>
            <w:shd w:val="clear" w:color="auto" w:fill="FFFFFF"/>
            <w:tcMar>
              <w:top w:w="68" w:type="dxa"/>
              <w:left w:w="28" w:type="dxa"/>
              <w:bottom w:w="0" w:type="dxa"/>
              <w:right w:w="28" w:type="dxa"/>
            </w:tcMar>
            <w:hideMark/>
          </w:tcPr>
          <w:p w:rsidRPr="000F355F" w:rsidR="007C7C32" w:rsidP="00AF62C9" w:rsidRDefault="007C7C32" w14:paraId="58CE7F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−1 010</w:t>
            </w:r>
          </w:p>
        </w:tc>
      </w:tr>
      <w:tr w:rsidRPr="000F355F" w:rsidR="007C7C32" w:rsidTr="007C7C32" w14:paraId="2082FC3E"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35072D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1440 Koldioxidskatt</w:t>
            </w:r>
          </w:p>
        </w:tc>
        <w:tc>
          <w:tcPr>
            <w:tcW w:w="1134" w:type="dxa"/>
            <w:shd w:val="clear" w:color="auto" w:fill="FFFFFF"/>
            <w:tcMar>
              <w:top w:w="68" w:type="dxa"/>
              <w:left w:w="28" w:type="dxa"/>
              <w:bottom w:w="0" w:type="dxa"/>
              <w:right w:w="28" w:type="dxa"/>
            </w:tcMar>
            <w:hideMark/>
          </w:tcPr>
          <w:p w:rsidRPr="000F355F" w:rsidR="007C7C32" w:rsidP="00AF62C9" w:rsidRDefault="007C7C32" w14:paraId="6F63D7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−380</w:t>
            </w:r>
          </w:p>
        </w:tc>
        <w:tc>
          <w:tcPr>
            <w:tcW w:w="1134" w:type="dxa"/>
            <w:shd w:val="clear" w:color="auto" w:fill="FFFFFF"/>
            <w:tcMar>
              <w:top w:w="68" w:type="dxa"/>
              <w:left w:w="28" w:type="dxa"/>
              <w:bottom w:w="0" w:type="dxa"/>
              <w:right w:w="28" w:type="dxa"/>
            </w:tcMar>
            <w:hideMark/>
          </w:tcPr>
          <w:p w:rsidRPr="000F355F" w:rsidR="007C7C32" w:rsidP="00AF62C9" w:rsidRDefault="007C7C32" w14:paraId="644E07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−410</w:t>
            </w:r>
          </w:p>
        </w:tc>
      </w:tr>
      <w:tr w:rsidRPr="000F355F" w:rsidR="007C7C32" w:rsidTr="007C7C32" w14:paraId="32306652"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5C138D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134" w:type="dxa"/>
            <w:shd w:val="clear" w:color="auto" w:fill="FFFFFF"/>
            <w:tcMar>
              <w:top w:w="68" w:type="dxa"/>
              <w:left w:w="28" w:type="dxa"/>
              <w:bottom w:w="0" w:type="dxa"/>
              <w:right w:w="28" w:type="dxa"/>
            </w:tcMar>
            <w:hideMark/>
          </w:tcPr>
          <w:p w:rsidRPr="000F355F" w:rsidR="007C7C32" w:rsidP="00AF62C9" w:rsidRDefault="007C7C32" w14:paraId="751D8E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−4 930</w:t>
            </w:r>
          </w:p>
        </w:tc>
        <w:tc>
          <w:tcPr>
            <w:tcW w:w="1134" w:type="dxa"/>
            <w:shd w:val="clear" w:color="auto" w:fill="FFFFFF"/>
            <w:tcMar>
              <w:top w:w="68" w:type="dxa"/>
              <w:left w:w="28" w:type="dxa"/>
              <w:bottom w:w="0" w:type="dxa"/>
              <w:right w:w="28" w:type="dxa"/>
            </w:tcMar>
            <w:hideMark/>
          </w:tcPr>
          <w:p w:rsidRPr="000F355F" w:rsidR="007C7C32" w:rsidP="00AF62C9" w:rsidRDefault="007C7C32" w14:paraId="09E1B0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−5 000</w:t>
            </w:r>
          </w:p>
        </w:tc>
      </w:tr>
      <w:tr w:rsidRPr="000F355F" w:rsidR="007C7C32" w:rsidTr="007C7C32" w14:paraId="0AC28B1A"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05D225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1470 Skatt på vägtrafik</w:t>
            </w:r>
          </w:p>
        </w:tc>
        <w:tc>
          <w:tcPr>
            <w:tcW w:w="1134" w:type="dxa"/>
            <w:shd w:val="clear" w:color="auto" w:fill="FFFFFF"/>
            <w:tcMar>
              <w:top w:w="68" w:type="dxa"/>
              <w:left w:w="28" w:type="dxa"/>
              <w:bottom w:w="0" w:type="dxa"/>
              <w:right w:w="28" w:type="dxa"/>
            </w:tcMar>
            <w:hideMark/>
          </w:tcPr>
          <w:p w:rsidRPr="000F355F" w:rsidR="007C7C32" w:rsidP="00AF62C9" w:rsidRDefault="007C7C32" w14:paraId="69F7F3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510</w:t>
            </w:r>
          </w:p>
        </w:tc>
        <w:tc>
          <w:tcPr>
            <w:tcW w:w="1134" w:type="dxa"/>
            <w:shd w:val="clear" w:color="auto" w:fill="FFFFFF"/>
            <w:tcMar>
              <w:top w:w="68" w:type="dxa"/>
              <w:left w:w="28" w:type="dxa"/>
              <w:bottom w:w="0" w:type="dxa"/>
              <w:right w:w="28" w:type="dxa"/>
            </w:tcMar>
            <w:hideMark/>
          </w:tcPr>
          <w:p w:rsidRPr="000F355F" w:rsidR="007C7C32" w:rsidP="00AF62C9" w:rsidRDefault="007C7C32" w14:paraId="6857C8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−3 080</w:t>
            </w:r>
          </w:p>
        </w:tc>
      </w:tr>
      <w:tr w:rsidRPr="000F355F" w:rsidR="007C7C32" w:rsidTr="007C7C32" w14:paraId="16232DFF"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645F27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1480 Övriga skatter</w:t>
            </w:r>
          </w:p>
        </w:tc>
        <w:tc>
          <w:tcPr>
            <w:tcW w:w="1134" w:type="dxa"/>
            <w:shd w:val="clear" w:color="auto" w:fill="FFFFFF"/>
            <w:tcMar>
              <w:top w:w="68" w:type="dxa"/>
              <w:left w:w="28" w:type="dxa"/>
              <w:bottom w:w="0" w:type="dxa"/>
              <w:right w:w="28" w:type="dxa"/>
            </w:tcMar>
            <w:hideMark/>
          </w:tcPr>
          <w:p w:rsidRPr="000F355F" w:rsidR="007C7C32" w:rsidP="00AF62C9" w:rsidRDefault="007C7C32" w14:paraId="31840F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3244D8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±0</w:t>
            </w:r>
          </w:p>
        </w:tc>
      </w:tr>
      <w:tr w:rsidRPr="000F355F" w:rsidR="007C7C32" w:rsidTr="007C7C32" w14:paraId="79A78FBF" w14:textId="77777777">
        <w:trPr>
          <w:trHeight w:val="170"/>
        </w:trPr>
        <w:tc>
          <w:tcPr>
            <w:tcW w:w="4139" w:type="dxa"/>
            <w:gridSpan w:val="3"/>
            <w:shd w:val="clear" w:color="auto" w:fill="FFFFFF"/>
            <w:tcMar>
              <w:top w:w="68" w:type="dxa"/>
              <w:left w:w="28" w:type="dxa"/>
              <w:bottom w:w="0" w:type="dxa"/>
              <w:right w:w="28" w:type="dxa"/>
            </w:tcMar>
            <w:hideMark/>
          </w:tcPr>
          <w:p w:rsidRPr="000F355F" w:rsidR="007C7C32" w:rsidP="00AF62C9" w:rsidRDefault="007C7C32" w14:paraId="5EA84D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7C7C32" w14:paraId="390EAB39"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2C427E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1500 Skatt på import</w:t>
            </w:r>
          </w:p>
        </w:tc>
        <w:tc>
          <w:tcPr>
            <w:tcW w:w="1134" w:type="dxa"/>
            <w:shd w:val="clear" w:color="auto" w:fill="FFFFFF"/>
            <w:tcMar>
              <w:top w:w="68" w:type="dxa"/>
              <w:left w:w="28" w:type="dxa"/>
              <w:bottom w:w="0" w:type="dxa"/>
              <w:right w:w="28" w:type="dxa"/>
            </w:tcMar>
            <w:hideMark/>
          </w:tcPr>
          <w:p w:rsidRPr="000F355F" w:rsidR="007C7C32" w:rsidP="00AF62C9" w:rsidRDefault="007C7C32" w14:paraId="0E0A7E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43A557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r w:rsidRPr="000F355F" w:rsidR="007C7C32" w:rsidTr="007C7C32" w14:paraId="5337D267" w14:textId="77777777">
        <w:trPr>
          <w:trHeight w:val="170"/>
        </w:trPr>
        <w:tc>
          <w:tcPr>
            <w:tcW w:w="4139" w:type="dxa"/>
            <w:gridSpan w:val="3"/>
            <w:shd w:val="clear" w:color="auto" w:fill="FFFFFF"/>
            <w:tcMar>
              <w:top w:w="68" w:type="dxa"/>
              <w:left w:w="28" w:type="dxa"/>
              <w:bottom w:w="0" w:type="dxa"/>
              <w:right w:w="28" w:type="dxa"/>
            </w:tcMar>
            <w:hideMark/>
          </w:tcPr>
          <w:p w:rsidRPr="000F355F" w:rsidR="007C7C32" w:rsidP="00AF62C9" w:rsidRDefault="007C7C32" w14:paraId="02CB7A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7C7C32" w14:paraId="16087BCF"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1F8FA0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134" w:type="dxa"/>
            <w:shd w:val="clear" w:color="auto" w:fill="FFFFFF"/>
            <w:tcMar>
              <w:top w:w="68" w:type="dxa"/>
              <w:left w:w="28" w:type="dxa"/>
              <w:bottom w:w="0" w:type="dxa"/>
              <w:right w:w="28" w:type="dxa"/>
            </w:tcMar>
            <w:hideMark/>
          </w:tcPr>
          <w:p w:rsidRPr="000F355F" w:rsidR="007C7C32" w:rsidP="00AF62C9" w:rsidRDefault="007C7C32" w14:paraId="64083D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2B19C0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r w:rsidRPr="000F355F" w:rsidR="007C7C32" w:rsidTr="007C7C32" w14:paraId="4F11C404" w14:textId="77777777">
        <w:trPr>
          <w:trHeight w:val="170"/>
        </w:trPr>
        <w:tc>
          <w:tcPr>
            <w:tcW w:w="4139" w:type="dxa"/>
            <w:gridSpan w:val="3"/>
            <w:shd w:val="clear" w:color="auto" w:fill="FFFFFF"/>
            <w:tcMar>
              <w:top w:w="68" w:type="dxa"/>
              <w:left w:w="28" w:type="dxa"/>
              <w:bottom w:w="0" w:type="dxa"/>
              <w:right w:w="28" w:type="dxa"/>
            </w:tcMar>
            <w:hideMark/>
          </w:tcPr>
          <w:p w:rsidRPr="000F355F" w:rsidR="007C7C32" w:rsidP="00AF62C9" w:rsidRDefault="007C7C32" w14:paraId="5E827D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7C7C32" w14:paraId="08AC86C7"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7799A0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134" w:type="dxa"/>
            <w:shd w:val="clear" w:color="auto" w:fill="FFFFFF"/>
            <w:tcMar>
              <w:top w:w="68" w:type="dxa"/>
              <w:left w:w="28" w:type="dxa"/>
              <w:bottom w:w="0" w:type="dxa"/>
              <w:right w:w="28" w:type="dxa"/>
            </w:tcMar>
            <w:hideMark/>
          </w:tcPr>
          <w:p w:rsidRPr="000F355F" w:rsidR="007C7C32" w:rsidP="00AF62C9" w:rsidRDefault="007C7C32" w14:paraId="5BC244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46D587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r w:rsidRPr="000F355F" w:rsidR="007C7C32" w:rsidTr="007C7C32" w14:paraId="727B95B3" w14:textId="77777777">
        <w:trPr>
          <w:trHeight w:val="170"/>
        </w:trPr>
        <w:tc>
          <w:tcPr>
            <w:tcW w:w="4139" w:type="dxa"/>
            <w:gridSpan w:val="3"/>
            <w:shd w:val="clear" w:color="auto" w:fill="FFFFFF"/>
            <w:tcMar>
              <w:top w:w="68" w:type="dxa"/>
              <w:left w:w="28" w:type="dxa"/>
              <w:bottom w:w="0" w:type="dxa"/>
              <w:right w:w="28" w:type="dxa"/>
            </w:tcMar>
            <w:hideMark/>
          </w:tcPr>
          <w:p w:rsidRPr="000F355F" w:rsidR="007C7C32" w:rsidP="00AF62C9" w:rsidRDefault="007C7C32" w14:paraId="5DBB38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7C7C32" w14:paraId="6B393819"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0A2AF0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Offentliga sektorns skatteintäkter (periodiserat)</w:t>
            </w:r>
          </w:p>
        </w:tc>
        <w:tc>
          <w:tcPr>
            <w:tcW w:w="1134" w:type="dxa"/>
            <w:shd w:val="clear" w:color="auto" w:fill="FFFFFF"/>
            <w:tcMar>
              <w:top w:w="68" w:type="dxa"/>
              <w:left w:w="28" w:type="dxa"/>
              <w:bottom w:w="0" w:type="dxa"/>
              <w:right w:w="28" w:type="dxa"/>
            </w:tcMar>
            <w:hideMark/>
          </w:tcPr>
          <w:p w:rsidRPr="000F355F" w:rsidR="007C7C32" w:rsidP="00AF62C9" w:rsidRDefault="007C7C32" w14:paraId="2C52D3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16 731</w:t>
            </w:r>
          </w:p>
        </w:tc>
        <w:tc>
          <w:tcPr>
            <w:tcW w:w="1134" w:type="dxa"/>
            <w:shd w:val="clear" w:color="auto" w:fill="FFFFFF"/>
            <w:tcMar>
              <w:top w:w="68" w:type="dxa"/>
              <w:left w:w="28" w:type="dxa"/>
              <w:bottom w:w="0" w:type="dxa"/>
              <w:right w:w="28" w:type="dxa"/>
            </w:tcMar>
            <w:hideMark/>
          </w:tcPr>
          <w:p w:rsidRPr="000F355F" w:rsidR="007C7C32" w:rsidP="00AF62C9" w:rsidRDefault="007C7C32" w14:paraId="00983B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8 723</w:t>
            </w:r>
          </w:p>
        </w:tc>
      </w:tr>
      <w:tr w:rsidRPr="000F355F" w:rsidR="007C7C32" w:rsidTr="007C7C32" w14:paraId="1F70AF67" w14:textId="77777777">
        <w:trPr>
          <w:trHeight w:val="170"/>
        </w:trPr>
        <w:tc>
          <w:tcPr>
            <w:tcW w:w="4139" w:type="dxa"/>
            <w:gridSpan w:val="3"/>
            <w:shd w:val="clear" w:color="auto" w:fill="FFFFFF"/>
            <w:tcMar>
              <w:top w:w="68" w:type="dxa"/>
              <w:left w:w="28" w:type="dxa"/>
              <w:bottom w:w="0" w:type="dxa"/>
              <w:right w:w="28" w:type="dxa"/>
            </w:tcMar>
            <w:hideMark/>
          </w:tcPr>
          <w:p w:rsidRPr="000F355F" w:rsidR="007C7C32" w:rsidP="00AF62C9" w:rsidRDefault="007C7C32" w14:paraId="0D2A00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7C7C32" w14:paraId="405C8963"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4105B8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134" w:type="dxa"/>
            <w:shd w:val="clear" w:color="auto" w:fill="FFFFFF"/>
            <w:tcMar>
              <w:top w:w="68" w:type="dxa"/>
              <w:left w:w="28" w:type="dxa"/>
              <w:bottom w:w="0" w:type="dxa"/>
              <w:right w:w="28" w:type="dxa"/>
            </w:tcMar>
            <w:hideMark/>
          </w:tcPr>
          <w:p w:rsidRPr="000F355F" w:rsidR="007C7C32" w:rsidP="00AF62C9" w:rsidRDefault="007C7C32" w14:paraId="1395BE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−2 183</w:t>
            </w:r>
          </w:p>
        </w:tc>
        <w:tc>
          <w:tcPr>
            <w:tcW w:w="1134" w:type="dxa"/>
            <w:shd w:val="clear" w:color="auto" w:fill="FFFFFF"/>
            <w:tcMar>
              <w:top w:w="68" w:type="dxa"/>
              <w:left w:w="28" w:type="dxa"/>
              <w:bottom w:w="0" w:type="dxa"/>
              <w:right w:w="28" w:type="dxa"/>
            </w:tcMar>
            <w:hideMark/>
          </w:tcPr>
          <w:p w:rsidRPr="000F355F" w:rsidR="007C7C32" w:rsidP="00AF62C9" w:rsidRDefault="007C7C32" w14:paraId="72BC64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−3 619</w:t>
            </w:r>
          </w:p>
        </w:tc>
      </w:tr>
      <w:tr w:rsidRPr="000F355F" w:rsidR="007C7C32" w:rsidTr="007C7C32" w14:paraId="20431D0C" w14:textId="77777777">
        <w:trPr>
          <w:trHeight w:val="170"/>
        </w:trPr>
        <w:tc>
          <w:tcPr>
            <w:tcW w:w="4139" w:type="dxa"/>
            <w:gridSpan w:val="3"/>
            <w:shd w:val="clear" w:color="auto" w:fill="FFFFFF"/>
            <w:tcMar>
              <w:top w:w="68" w:type="dxa"/>
              <w:left w:w="28" w:type="dxa"/>
              <w:bottom w:w="0" w:type="dxa"/>
              <w:right w:w="28" w:type="dxa"/>
            </w:tcMar>
            <w:hideMark/>
          </w:tcPr>
          <w:p w:rsidRPr="000F355F" w:rsidR="007C7C32" w:rsidP="00AF62C9" w:rsidRDefault="007C7C32" w14:paraId="390F6F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lastRenderedPageBreak/>
              <w:t> </w:t>
            </w:r>
          </w:p>
        </w:tc>
      </w:tr>
      <w:tr w:rsidRPr="000F355F" w:rsidR="007C7C32" w:rsidTr="007C7C32" w14:paraId="12191FE5"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49BE0B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Statens skatteintäkter (periodiserat)</w:t>
            </w:r>
          </w:p>
        </w:tc>
        <w:tc>
          <w:tcPr>
            <w:tcW w:w="1134" w:type="dxa"/>
            <w:shd w:val="clear" w:color="auto" w:fill="FFFFFF"/>
            <w:tcMar>
              <w:top w:w="68" w:type="dxa"/>
              <w:left w:w="28" w:type="dxa"/>
              <w:bottom w:w="0" w:type="dxa"/>
              <w:right w:w="28" w:type="dxa"/>
            </w:tcMar>
            <w:hideMark/>
          </w:tcPr>
          <w:p w:rsidRPr="000F355F" w:rsidR="007C7C32" w:rsidP="00AF62C9" w:rsidRDefault="007C7C32" w14:paraId="1AD8C6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14 548</w:t>
            </w:r>
          </w:p>
        </w:tc>
        <w:tc>
          <w:tcPr>
            <w:tcW w:w="1134" w:type="dxa"/>
            <w:shd w:val="clear" w:color="auto" w:fill="FFFFFF"/>
            <w:tcMar>
              <w:top w:w="68" w:type="dxa"/>
              <w:left w:w="28" w:type="dxa"/>
              <w:bottom w:w="0" w:type="dxa"/>
              <w:right w:w="28" w:type="dxa"/>
            </w:tcMar>
            <w:hideMark/>
          </w:tcPr>
          <w:p w:rsidRPr="000F355F" w:rsidR="007C7C32" w:rsidP="00AF62C9" w:rsidRDefault="007C7C32" w14:paraId="093A06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5 104</w:t>
            </w:r>
          </w:p>
        </w:tc>
      </w:tr>
      <w:tr w:rsidRPr="000F355F" w:rsidR="007C7C32" w:rsidTr="007C7C32" w14:paraId="5835BF61" w14:textId="77777777">
        <w:trPr>
          <w:trHeight w:val="170"/>
        </w:trPr>
        <w:tc>
          <w:tcPr>
            <w:tcW w:w="4139" w:type="dxa"/>
            <w:gridSpan w:val="3"/>
            <w:shd w:val="clear" w:color="auto" w:fill="FFFFFF"/>
            <w:tcMar>
              <w:top w:w="68" w:type="dxa"/>
              <w:left w:w="28" w:type="dxa"/>
              <w:bottom w:w="0" w:type="dxa"/>
              <w:right w:w="28" w:type="dxa"/>
            </w:tcMar>
            <w:hideMark/>
          </w:tcPr>
          <w:p w:rsidRPr="000F355F" w:rsidR="007C7C32" w:rsidP="00AF62C9" w:rsidRDefault="007C7C32" w14:paraId="68E946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7C7C32" w14:paraId="4731A842"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20FBCB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1900 Periodiseringar</w:t>
            </w:r>
          </w:p>
        </w:tc>
        <w:tc>
          <w:tcPr>
            <w:tcW w:w="1134" w:type="dxa"/>
            <w:shd w:val="clear" w:color="auto" w:fill="FFFFFF"/>
            <w:tcMar>
              <w:top w:w="68" w:type="dxa"/>
              <w:left w:w="28" w:type="dxa"/>
              <w:bottom w:w="0" w:type="dxa"/>
              <w:right w:w="28" w:type="dxa"/>
            </w:tcMar>
            <w:hideMark/>
          </w:tcPr>
          <w:p w:rsidRPr="000F355F" w:rsidR="007C7C32" w:rsidP="00AF62C9" w:rsidRDefault="007C7C32" w14:paraId="76B3F5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70ECCA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r w:rsidRPr="000F355F" w:rsidR="007C7C32" w:rsidTr="007C7C32" w14:paraId="3BC09ABC" w14:textId="77777777">
        <w:trPr>
          <w:trHeight w:val="170"/>
        </w:trPr>
        <w:tc>
          <w:tcPr>
            <w:tcW w:w="4139" w:type="dxa"/>
            <w:gridSpan w:val="3"/>
            <w:shd w:val="clear" w:color="auto" w:fill="FFFFFF"/>
            <w:tcMar>
              <w:top w:w="68" w:type="dxa"/>
              <w:left w:w="28" w:type="dxa"/>
              <w:bottom w:w="0" w:type="dxa"/>
              <w:right w:w="28" w:type="dxa"/>
            </w:tcMar>
            <w:hideMark/>
          </w:tcPr>
          <w:p w:rsidRPr="000F355F" w:rsidR="007C7C32" w:rsidP="00AF62C9" w:rsidRDefault="007C7C32" w14:paraId="5710D4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7C7C32" w14:paraId="5E1AD8C8"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66FCE5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1000 Statens skatteinkomster (kassamässigt)</w:t>
            </w:r>
          </w:p>
        </w:tc>
        <w:tc>
          <w:tcPr>
            <w:tcW w:w="1134" w:type="dxa"/>
            <w:shd w:val="clear" w:color="auto" w:fill="FFFFFF"/>
            <w:tcMar>
              <w:top w:w="68" w:type="dxa"/>
              <w:left w:w="28" w:type="dxa"/>
              <w:bottom w:w="0" w:type="dxa"/>
              <w:right w:w="28" w:type="dxa"/>
            </w:tcMar>
            <w:hideMark/>
          </w:tcPr>
          <w:p w:rsidRPr="000F355F" w:rsidR="007C7C32" w:rsidP="00AF62C9" w:rsidRDefault="007C7C32" w14:paraId="0EEE09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14 548</w:t>
            </w:r>
          </w:p>
        </w:tc>
        <w:tc>
          <w:tcPr>
            <w:tcW w:w="1134" w:type="dxa"/>
            <w:shd w:val="clear" w:color="auto" w:fill="FFFFFF"/>
            <w:tcMar>
              <w:top w:w="68" w:type="dxa"/>
              <w:left w:w="28" w:type="dxa"/>
              <w:bottom w:w="0" w:type="dxa"/>
              <w:right w:w="28" w:type="dxa"/>
            </w:tcMar>
            <w:hideMark/>
          </w:tcPr>
          <w:p w:rsidRPr="000F355F" w:rsidR="007C7C32" w:rsidP="00AF62C9" w:rsidRDefault="007C7C32" w14:paraId="5CE527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5 104</w:t>
            </w:r>
          </w:p>
        </w:tc>
      </w:tr>
      <w:tr w:rsidRPr="000F355F" w:rsidR="007C7C32" w:rsidTr="007C7C32" w14:paraId="311AFF2C" w14:textId="77777777">
        <w:trPr>
          <w:trHeight w:val="170"/>
        </w:trPr>
        <w:tc>
          <w:tcPr>
            <w:tcW w:w="4139" w:type="dxa"/>
            <w:gridSpan w:val="3"/>
            <w:shd w:val="clear" w:color="auto" w:fill="FFFFFF"/>
            <w:tcMar>
              <w:top w:w="68" w:type="dxa"/>
              <w:left w:w="28" w:type="dxa"/>
              <w:bottom w:w="0" w:type="dxa"/>
              <w:right w:w="28" w:type="dxa"/>
            </w:tcMar>
            <w:hideMark/>
          </w:tcPr>
          <w:p w:rsidRPr="000F355F" w:rsidR="007C7C32" w:rsidP="00AF62C9" w:rsidRDefault="007C7C32" w14:paraId="46FB48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7C7C32" w14:paraId="25AA24C1"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73BC0C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Övriga inkomster (kassamässigt)</w:t>
            </w:r>
          </w:p>
        </w:tc>
        <w:tc>
          <w:tcPr>
            <w:tcW w:w="1134" w:type="dxa"/>
            <w:shd w:val="clear" w:color="auto" w:fill="FFFFFF"/>
            <w:tcMar>
              <w:top w:w="68" w:type="dxa"/>
              <w:left w:w="28" w:type="dxa"/>
              <w:bottom w:w="0" w:type="dxa"/>
              <w:right w:w="28" w:type="dxa"/>
            </w:tcMar>
            <w:hideMark/>
          </w:tcPr>
          <w:p w:rsidRPr="000F355F" w:rsidR="007C7C32" w:rsidP="00AF62C9" w:rsidRDefault="007C7C32" w14:paraId="1035C2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−2 360</w:t>
            </w:r>
          </w:p>
        </w:tc>
        <w:tc>
          <w:tcPr>
            <w:tcW w:w="1134" w:type="dxa"/>
            <w:shd w:val="clear" w:color="auto" w:fill="FFFFFF"/>
            <w:tcMar>
              <w:top w:w="68" w:type="dxa"/>
              <w:left w:w="28" w:type="dxa"/>
              <w:bottom w:w="0" w:type="dxa"/>
              <w:right w:w="28" w:type="dxa"/>
            </w:tcMar>
            <w:hideMark/>
          </w:tcPr>
          <w:p w:rsidRPr="000F355F" w:rsidR="007C7C32" w:rsidP="00AF62C9" w:rsidRDefault="007C7C32" w14:paraId="797F59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−2 010</w:t>
            </w:r>
          </w:p>
        </w:tc>
      </w:tr>
      <w:tr w:rsidRPr="000F355F" w:rsidR="007C7C32" w:rsidTr="007C7C32" w14:paraId="36114AF9" w14:textId="77777777">
        <w:trPr>
          <w:trHeight w:val="170"/>
        </w:trPr>
        <w:tc>
          <w:tcPr>
            <w:tcW w:w="4139" w:type="dxa"/>
            <w:gridSpan w:val="3"/>
            <w:shd w:val="clear" w:color="auto" w:fill="FFFFFF"/>
            <w:tcMar>
              <w:top w:w="68" w:type="dxa"/>
              <w:left w:w="28" w:type="dxa"/>
              <w:bottom w:w="0" w:type="dxa"/>
              <w:right w:w="28" w:type="dxa"/>
            </w:tcMar>
            <w:hideMark/>
          </w:tcPr>
          <w:p w:rsidRPr="000F355F" w:rsidR="007C7C32" w:rsidP="00AF62C9" w:rsidRDefault="007C7C32" w14:paraId="0B50CE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F355F">
              <w:rPr>
                <w:rFonts w:ascii="Times New Roman" w:hAnsi="Times New Roman" w:eastAsia="Times New Roman" w:cs="Times New Roman"/>
                <w:color w:val="000000"/>
                <w:kern w:val="0"/>
                <w:sz w:val="20"/>
                <w:szCs w:val="20"/>
                <w:lang w:eastAsia="sv-SE"/>
                <w14:numSpacing w14:val="default"/>
              </w:rPr>
              <w:t> </w:t>
            </w:r>
          </w:p>
        </w:tc>
      </w:tr>
      <w:tr w:rsidRPr="000F355F" w:rsidR="007C7C32" w:rsidTr="007C7C32" w14:paraId="5265321E"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5075F2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134" w:type="dxa"/>
            <w:shd w:val="clear" w:color="auto" w:fill="FFFFFF"/>
            <w:tcMar>
              <w:top w:w="68" w:type="dxa"/>
              <w:left w:w="28" w:type="dxa"/>
              <w:bottom w:w="0" w:type="dxa"/>
              <w:right w:w="28" w:type="dxa"/>
            </w:tcMar>
            <w:hideMark/>
          </w:tcPr>
          <w:p w:rsidRPr="000F355F" w:rsidR="007C7C32" w:rsidP="00AF62C9" w:rsidRDefault="007C7C32" w14:paraId="57D47E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−2 360</w:t>
            </w:r>
          </w:p>
        </w:tc>
        <w:tc>
          <w:tcPr>
            <w:tcW w:w="1134" w:type="dxa"/>
            <w:shd w:val="clear" w:color="auto" w:fill="FFFFFF"/>
            <w:tcMar>
              <w:top w:w="68" w:type="dxa"/>
              <w:left w:w="28" w:type="dxa"/>
              <w:bottom w:w="0" w:type="dxa"/>
              <w:right w:w="28" w:type="dxa"/>
            </w:tcMar>
            <w:hideMark/>
          </w:tcPr>
          <w:p w:rsidRPr="000F355F" w:rsidR="007C7C32" w:rsidP="00AF62C9" w:rsidRDefault="007C7C32" w14:paraId="0E078A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−2 010</w:t>
            </w:r>
          </w:p>
        </w:tc>
      </w:tr>
      <w:tr w:rsidRPr="000F355F" w:rsidR="007C7C32" w:rsidTr="007C7C32" w14:paraId="13FC388F"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0F4079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134" w:type="dxa"/>
            <w:shd w:val="clear" w:color="auto" w:fill="FFFFFF"/>
            <w:tcMar>
              <w:top w:w="68" w:type="dxa"/>
              <w:left w:w="28" w:type="dxa"/>
              <w:bottom w:w="0" w:type="dxa"/>
              <w:right w:w="28" w:type="dxa"/>
            </w:tcMar>
            <w:hideMark/>
          </w:tcPr>
          <w:p w:rsidRPr="000F355F" w:rsidR="007C7C32" w:rsidP="00AF62C9" w:rsidRDefault="007C7C32" w14:paraId="3785AE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1E7545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r w:rsidRPr="000F355F" w:rsidR="007C7C32" w:rsidTr="007C7C32" w14:paraId="609AD14A"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4E1272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4000 Återbetalning av lån</w:t>
            </w:r>
          </w:p>
        </w:tc>
        <w:tc>
          <w:tcPr>
            <w:tcW w:w="1134" w:type="dxa"/>
            <w:shd w:val="clear" w:color="auto" w:fill="FFFFFF"/>
            <w:tcMar>
              <w:top w:w="68" w:type="dxa"/>
              <w:left w:w="28" w:type="dxa"/>
              <w:bottom w:w="0" w:type="dxa"/>
              <w:right w:w="28" w:type="dxa"/>
            </w:tcMar>
            <w:hideMark/>
          </w:tcPr>
          <w:p w:rsidRPr="000F355F" w:rsidR="007C7C32" w:rsidP="00AF62C9" w:rsidRDefault="007C7C32" w14:paraId="34D1E7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73A6C9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r w:rsidRPr="000F355F" w:rsidR="007C7C32" w:rsidTr="007C7C32" w14:paraId="6FC14F5D"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2E5BF2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5000 Kalkylmässiga inkomster</w:t>
            </w:r>
          </w:p>
        </w:tc>
        <w:tc>
          <w:tcPr>
            <w:tcW w:w="1134" w:type="dxa"/>
            <w:shd w:val="clear" w:color="auto" w:fill="FFFFFF"/>
            <w:tcMar>
              <w:top w:w="68" w:type="dxa"/>
              <w:left w:w="28" w:type="dxa"/>
              <w:bottom w:w="0" w:type="dxa"/>
              <w:right w:w="28" w:type="dxa"/>
            </w:tcMar>
            <w:hideMark/>
          </w:tcPr>
          <w:p w:rsidRPr="000F355F" w:rsidR="007C7C32" w:rsidP="00AF62C9" w:rsidRDefault="007C7C32" w14:paraId="1863B0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437EBA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r w:rsidRPr="000F355F" w:rsidR="007C7C32" w:rsidTr="007C7C32" w14:paraId="2D53998F"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660E96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6000 Bidrag m.m. från EU</w:t>
            </w:r>
          </w:p>
        </w:tc>
        <w:tc>
          <w:tcPr>
            <w:tcW w:w="1134" w:type="dxa"/>
            <w:shd w:val="clear" w:color="auto" w:fill="FFFFFF"/>
            <w:tcMar>
              <w:top w:w="68" w:type="dxa"/>
              <w:left w:w="28" w:type="dxa"/>
              <w:bottom w:w="0" w:type="dxa"/>
              <w:right w:w="28" w:type="dxa"/>
            </w:tcMar>
            <w:hideMark/>
          </w:tcPr>
          <w:p w:rsidRPr="000F355F" w:rsidR="007C7C32" w:rsidP="00AF62C9" w:rsidRDefault="007C7C32" w14:paraId="58A12B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3A1E09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r w:rsidRPr="000F355F" w:rsidR="007C7C32" w:rsidTr="007C7C32" w14:paraId="4D7F107C"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7B36C6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134" w:type="dxa"/>
            <w:shd w:val="clear" w:color="auto" w:fill="FFFFFF"/>
            <w:tcMar>
              <w:top w:w="68" w:type="dxa"/>
              <w:left w:w="28" w:type="dxa"/>
              <w:bottom w:w="0" w:type="dxa"/>
              <w:right w:w="28" w:type="dxa"/>
            </w:tcMar>
            <w:hideMark/>
          </w:tcPr>
          <w:p w:rsidRPr="000F355F" w:rsidR="007C7C32" w:rsidP="00AF62C9" w:rsidRDefault="007C7C32" w14:paraId="7F7C88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6794AB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r w:rsidRPr="000F355F" w:rsidR="007C7C32" w:rsidTr="007C7C32" w14:paraId="1EC829A2" w14:textId="77777777">
        <w:trPr>
          <w:trHeight w:val="170"/>
        </w:trPr>
        <w:tc>
          <w:tcPr>
            <w:tcW w:w="4139" w:type="dxa"/>
            <w:shd w:val="clear" w:color="auto" w:fill="FFFFFF"/>
            <w:tcMar>
              <w:top w:w="68" w:type="dxa"/>
              <w:left w:w="28" w:type="dxa"/>
              <w:bottom w:w="0" w:type="dxa"/>
              <w:right w:w="28" w:type="dxa"/>
            </w:tcMar>
            <w:hideMark/>
          </w:tcPr>
          <w:p w:rsidRPr="000F355F" w:rsidR="007C7C32" w:rsidP="00AF62C9" w:rsidRDefault="007C7C32" w14:paraId="1EA84E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134" w:type="dxa"/>
            <w:shd w:val="clear" w:color="auto" w:fill="FFFFFF"/>
            <w:tcMar>
              <w:top w:w="68" w:type="dxa"/>
              <w:left w:w="28" w:type="dxa"/>
              <w:bottom w:w="0" w:type="dxa"/>
              <w:right w:w="28" w:type="dxa"/>
            </w:tcMar>
            <w:hideMark/>
          </w:tcPr>
          <w:p w:rsidRPr="000F355F" w:rsidR="007C7C32" w:rsidP="00AF62C9" w:rsidRDefault="007C7C32" w14:paraId="39EB60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F355F" w:rsidR="007C7C32" w:rsidP="00AF62C9" w:rsidRDefault="007C7C32" w14:paraId="15DB72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±0</w:t>
            </w:r>
          </w:p>
        </w:tc>
      </w:tr>
      <w:tr w:rsidRPr="000F355F" w:rsidR="007C7C32" w:rsidTr="007C7C32" w14:paraId="1FD27D71" w14:textId="77777777">
        <w:trPr>
          <w:trHeight w:val="170"/>
        </w:trPr>
        <w:tc>
          <w:tcPr>
            <w:tcW w:w="4139"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355F" w:rsidR="007C7C32" w:rsidP="00AF62C9" w:rsidRDefault="007C7C32" w14:paraId="7FF1DB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Statsbudgetens inkomster (kassamässigt)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7C7C32" w:rsidP="00AF62C9" w:rsidRDefault="007C7C32" w14:paraId="7C7912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12 188</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355F" w:rsidR="007C7C32" w:rsidP="00AF62C9" w:rsidRDefault="007C7C32" w14:paraId="4BB5FD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F355F">
              <w:rPr>
                <w:rFonts w:ascii="Times New Roman" w:hAnsi="Times New Roman" w:eastAsia="Times New Roman" w:cs="Times New Roman"/>
                <w:b/>
                <w:bCs/>
                <w:color w:val="000000"/>
                <w:kern w:val="0"/>
                <w:sz w:val="20"/>
                <w:szCs w:val="20"/>
                <w:lang w:eastAsia="sv-SE"/>
                <w14:numSpacing w14:val="default"/>
              </w:rPr>
              <w:t>3 094</w:t>
            </w:r>
          </w:p>
        </w:tc>
      </w:tr>
    </w:tbl>
    <w:p w:rsidRPr="000F355F" w:rsidR="001427DC" w:rsidP="00A40C1A" w:rsidRDefault="001427DC" w14:paraId="6E1DF0CE" w14:textId="72F981F5">
      <w:pPr>
        <w:tabs>
          <w:tab w:val="clear" w:pos="284"/>
          <w:tab w:val="clear" w:pos="567"/>
          <w:tab w:val="clear" w:pos="851"/>
          <w:tab w:val="clear" w:pos="1134"/>
          <w:tab w:val="clear" w:pos="1701"/>
          <w:tab w:val="clear" w:pos="2268"/>
          <w:tab w:val="clear" w:pos="4536"/>
          <w:tab w:val="clear" w:pos="9072"/>
        </w:tabs>
        <w:spacing w:after="240" w:line="240" w:lineRule="auto"/>
        <w:ind w:firstLine="0"/>
      </w:pPr>
      <w:r w:rsidRPr="000F355F">
        <w:br w:type="page"/>
      </w:r>
    </w:p>
    <w:sdt>
      <w:sdtPr>
        <w:alias w:val="CC_Underskrifter"/>
        <w:tag w:val="CC_Underskrifter"/>
        <w:id w:val="583496634"/>
        <w:lock w:val="sdtContentLocked"/>
        <w:placeholder>
          <w:docPart w:val="DB4DBAD8CC1442C9A7FABC4ED6F9AB21"/>
        </w:placeholder>
      </w:sdtPr>
      <w:sdtContent>
        <w:p w:rsidR="000F355F" w:rsidP="000F355F" w:rsidRDefault="000F355F" w14:paraId="23D28787" w14:textId="77777777"/>
        <w:p w:rsidRPr="008E0FE2" w:rsidR="004801AC" w:rsidP="000F355F" w:rsidRDefault="00A81F70" w14:paraId="1646E098" w14:textId="31DDB69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Jimmie Åkesson (SD)</w:t>
            </w:r>
          </w:p>
        </w:tc>
        <w:tc>
          <w:tcPr>
            <w:tcW w:w="50" w:type="pct"/>
            <w:vAlign w:val="bottom"/>
          </w:tcPr>
          <w:p>
            <w:pPr>
              <w:pStyle w:val="Underskrifter"/>
            </w:pPr>
            <w:r>
              <w:t> </w:t>
            </w:r>
          </w:p>
        </w:tc>
      </w:tr>
      <w:tr>
        <w:trPr>
          <w:cantSplit/>
        </w:trPr>
        <w:tc>
          <w:tcPr>
            <w:tcW w:w="50" w:type="pct"/>
            <w:vAlign w:val="bottom"/>
          </w:tcPr>
          <w:p>
            <w:pPr>
              <w:pStyle w:val="Underskrifter"/>
              <w:spacing w:after="0"/>
            </w:pPr>
            <w:r>
              <w:t>Oscar Sjöstedt (SD)</w:t>
            </w:r>
          </w:p>
        </w:tc>
        <w:tc>
          <w:tcPr>
            <w:tcW w:w="50" w:type="pct"/>
            <w:vAlign w:val="bottom"/>
          </w:tcPr>
          <w:p>
            <w:pPr>
              <w:pStyle w:val="Underskrifter"/>
              <w:spacing w:after="0"/>
            </w:pPr>
            <w:r>
              <w:t>Henrik Vinge (SD)</w:t>
            </w:r>
          </w:p>
        </w:tc>
      </w:tr>
      <w:tr>
        <w:trPr>
          <w:cantSplit/>
        </w:trPr>
        <w:tc>
          <w:tcPr>
            <w:tcW w:w="50" w:type="pct"/>
            <w:vAlign w:val="bottom"/>
          </w:tcPr>
          <w:p>
            <w:pPr>
              <w:pStyle w:val="Underskrifter"/>
              <w:spacing w:after="0"/>
            </w:pPr>
            <w:r>
              <w:t>Julia Kronlid (SD)</w:t>
            </w:r>
          </w:p>
        </w:tc>
        <w:tc>
          <w:tcPr>
            <w:tcW w:w="50" w:type="pct"/>
            <w:vAlign w:val="bottom"/>
          </w:tcPr>
          <w:p>
            <w:pPr>
              <w:pStyle w:val="Underskrifter"/>
              <w:spacing w:after="0"/>
            </w:pPr>
            <w:r>
              <w:t>Mattias Bäckström Johansson (SD)</w:t>
            </w:r>
          </w:p>
        </w:tc>
      </w:tr>
      <w:tr>
        <w:trPr>
          <w:cantSplit/>
        </w:trPr>
        <w:tc>
          <w:tcPr>
            <w:tcW w:w="50" w:type="pct"/>
            <w:vAlign w:val="bottom"/>
          </w:tcPr>
          <w:p>
            <w:pPr>
              <w:pStyle w:val="Underskrifter"/>
              <w:spacing w:after="0"/>
            </w:pPr>
            <w:r>
              <w:t>Richard Jomshof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Martin Kinnunen (SD)</w:t>
            </w:r>
          </w:p>
        </w:tc>
      </w:tr>
      <w:tr>
        <w:trPr>
          <w:cantSplit/>
        </w:trPr>
        <w:tc>
          <w:tcPr>
            <w:tcW w:w="50" w:type="pct"/>
            <w:vAlign w:val="bottom"/>
          </w:tcPr>
          <w:p>
            <w:pPr>
              <w:pStyle w:val="Underskrifter"/>
              <w:spacing w:after="0"/>
            </w:pPr>
            <w:r>
              <w:t>Bo Broman (SD)</w:t>
            </w:r>
          </w:p>
        </w:tc>
        <w:tc>
          <w:tcPr>
            <w:tcW w:w="50" w:type="pct"/>
            <w:vAlign w:val="bottom"/>
          </w:tcPr>
          <w:p>
            <w:pPr>
              <w:pStyle w:val="Underskrifter"/>
              <w:spacing w:after="0"/>
            </w:pPr>
            <w:r>
              <w:t>Mattias Karlsson i Norrhult (SD)</w:t>
            </w:r>
          </w:p>
        </w:tc>
      </w:tr>
    </w:tbl>
    <w:p w:rsidR="001F095B" w:rsidRDefault="001F095B" w14:paraId="72AC4F77" w14:textId="77777777"/>
    <w:sectPr w:rsidR="001F095B" w:rsidSect="00C16A70">
      <w:headerReference w:type="even" r:id="rId26"/>
      <w:headerReference w:type="default" r:id="rId27"/>
      <w:footerReference w:type="even" r:id="rId28"/>
      <w:footerReference w:type="default" r:id="rId29"/>
      <w:headerReference w:type="first" r:id="rId30"/>
      <w:footerReference w:type="first" r:id="rId31"/>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F3EBE" w14:textId="77777777" w:rsidR="00A81F70" w:rsidRDefault="00A81F70" w:rsidP="000C1CAD">
      <w:pPr>
        <w:spacing w:line="240" w:lineRule="auto"/>
      </w:pPr>
      <w:r>
        <w:separator/>
      </w:r>
    </w:p>
  </w:endnote>
  <w:endnote w:type="continuationSeparator" w:id="0">
    <w:p w14:paraId="2CB48D43" w14:textId="77777777" w:rsidR="00A81F70" w:rsidRDefault="00A81F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17412" w14:textId="77777777" w:rsidR="00A81F70" w:rsidRDefault="00A81F7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866482"/>
      <w:docPartObj>
        <w:docPartGallery w:val="Page Numbers (Bottom of Page)"/>
        <w:docPartUnique/>
      </w:docPartObj>
    </w:sdtPr>
    <w:sdtContent>
      <w:p w14:paraId="57D42370" w14:textId="0AFE45BA" w:rsidR="00A81F70" w:rsidRDefault="00A81F70">
        <w:pPr>
          <w:pStyle w:val="Sidfot"/>
          <w:jc w:val="right"/>
        </w:pPr>
        <w:r>
          <w:fldChar w:fldCharType="begin"/>
        </w:r>
        <w:r>
          <w:instrText>PAGE   \* MERGEFORMAT</w:instrText>
        </w:r>
        <w:r>
          <w:fldChar w:fldCharType="separate"/>
        </w:r>
        <w:r>
          <w:t>2</w:t>
        </w:r>
        <w:r>
          <w:fldChar w:fldCharType="end"/>
        </w:r>
      </w:p>
    </w:sdtContent>
  </w:sdt>
  <w:p w14:paraId="3E6CCA65" w14:textId="0D5299A6" w:rsidR="00A81F70" w:rsidRDefault="00A81F70"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CDE2A" w14:textId="77777777" w:rsidR="00A81F70" w:rsidRDefault="00A81F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55BF1" w14:textId="43D14E18" w:rsidR="00A81F70" w:rsidRPr="00C6069F" w:rsidRDefault="00A81F70" w:rsidP="00C6069F">
      <w:pPr>
        <w:pStyle w:val="Sidfot"/>
      </w:pPr>
    </w:p>
  </w:footnote>
  <w:footnote w:type="continuationSeparator" w:id="0">
    <w:p w14:paraId="36A7B895" w14:textId="77777777" w:rsidR="00A81F70" w:rsidRDefault="00A81F70" w:rsidP="000C1CAD">
      <w:pPr>
        <w:spacing w:line="240" w:lineRule="auto"/>
      </w:pPr>
      <w:r>
        <w:continuationSeparator/>
      </w:r>
    </w:p>
  </w:footnote>
  <w:footnote w:id="1">
    <w:p w14:paraId="397D5510" w14:textId="73BFAF6B" w:rsidR="00A81F70" w:rsidRDefault="00A81F70">
      <w:pPr>
        <w:pStyle w:val="Fotnotstext"/>
      </w:pPr>
      <w:r>
        <w:rPr>
          <w:rStyle w:val="Fotnotsreferens"/>
        </w:rPr>
        <w:footnoteRef/>
      </w:r>
      <w:r>
        <w:t xml:space="preserve"> SCB, Arbetskraftsundersökningarna, </w:t>
      </w:r>
      <w:proofErr w:type="gramStart"/>
      <w:r>
        <w:t>2:a</w:t>
      </w:r>
      <w:proofErr w:type="gramEnd"/>
      <w:r>
        <w:t xml:space="preserve"> kvartalet 2020.</w:t>
      </w:r>
    </w:p>
  </w:footnote>
  <w:footnote w:id="2">
    <w:p w14:paraId="58D46275" w14:textId="77777777" w:rsidR="00A81F70" w:rsidRDefault="00A81F70">
      <w:pPr>
        <w:pStyle w:val="Fotnotstext"/>
      </w:pPr>
      <w:r>
        <w:rPr>
          <w:rStyle w:val="Fotnotsreferens"/>
        </w:rPr>
        <w:footnoteRef/>
      </w:r>
      <w:r>
        <w:t xml:space="preserve"> Finansdepartementet, prognos för den ekonomiska utvecklingen, augusti 2020.</w:t>
      </w:r>
    </w:p>
  </w:footnote>
  <w:footnote w:id="3">
    <w:p w14:paraId="66D20914" w14:textId="77777777" w:rsidR="00A81F70" w:rsidRPr="000F355F" w:rsidRDefault="00A81F70">
      <w:pPr>
        <w:pStyle w:val="Fotnotstext"/>
        <w:rPr>
          <w:lang w:val="en-US"/>
        </w:rPr>
      </w:pPr>
      <w:r>
        <w:rPr>
          <w:rStyle w:val="Fotnotsreferens"/>
        </w:rPr>
        <w:footnoteRef/>
      </w:r>
      <w:r w:rsidRPr="000F355F">
        <w:rPr>
          <w:lang w:val="en-US"/>
        </w:rPr>
        <w:t xml:space="preserve"> ECB (2010), The impact of high and growing government debt on economic growth: an empirical investigation for the euro area.</w:t>
      </w:r>
    </w:p>
  </w:footnote>
  <w:footnote w:id="4">
    <w:p w14:paraId="22B3431F" w14:textId="77777777" w:rsidR="00A81F70" w:rsidRPr="000F355F" w:rsidRDefault="00A81F70">
      <w:pPr>
        <w:pStyle w:val="Fotnotstext"/>
        <w:rPr>
          <w:lang w:val="en-US"/>
        </w:rPr>
      </w:pPr>
      <w:r>
        <w:rPr>
          <w:rStyle w:val="Fotnotsreferens"/>
        </w:rPr>
        <w:footnoteRef/>
      </w:r>
      <w:r w:rsidRPr="000F355F">
        <w:rPr>
          <w:lang w:val="en-US"/>
        </w:rPr>
        <w:t xml:space="preserve"> Reinhard och </w:t>
      </w:r>
      <w:proofErr w:type="spellStart"/>
      <w:r w:rsidRPr="000F355F">
        <w:rPr>
          <w:lang w:val="en-US"/>
        </w:rPr>
        <w:t>Rogoffs</w:t>
      </w:r>
      <w:proofErr w:type="spellEnd"/>
      <w:r w:rsidRPr="000F355F">
        <w:rPr>
          <w:lang w:val="en-US"/>
        </w:rPr>
        <w:t xml:space="preserve"> (2010), Growth in a time of debt.</w:t>
      </w:r>
    </w:p>
  </w:footnote>
  <w:footnote w:id="5">
    <w:p w14:paraId="5222C398" w14:textId="77777777" w:rsidR="00A81F70" w:rsidRDefault="00A81F70">
      <w:pPr>
        <w:pStyle w:val="Fotnotstext"/>
      </w:pPr>
      <w:r>
        <w:rPr>
          <w:rStyle w:val="Fotnotsreferens"/>
        </w:rPr>
        <w:footnoteRef/>
      </w:r>
      <w:r>
        <w:t xml:space="preserve"> Tillväxtanalys (2013), Vad kan vi lära av finanskrisen 2008–2009?</w:t>
      </w:r>
    </w:p>
  </w:footnote>
  <w:footnote w:id="6">
    <w:p w14:paraId="1AB67510" w14:textId="77777777" w:rsidR="00A81F70" w:rsidRPr="000F355F" w:rsidRDefault="00A81F70">
      <w:pPr>
        <w:pStyle w:val="Fotnotstext"/>
        <w:rPr>
          <w:lang w:val="en-US"/>
        </w:rPr>
      </w:pPr>
      <w:r>
        <w:rPr>
          <w:rStyle w:val="Fotnotsreferens"/>
        </w:rPr>
        <w:footnoteRef/>
      </w:r>
      <w:r w:rsidRPr="000F355F">
        <w:rPr>
          <w:lang w:val="en-US"/>
        </w:rPr>
        <w:t xml:space="preserve"> </w:t>
      </w:r>
      <w:proofErr w:type="spellStart"/>
      <w:r w:rsidRPr="000F355F">
        <w:rPr>
          <w:lang w:val="en-US"/>
        </w:rPr>
        <w:t>Konjunkturinstitutet</w:t>
      </w:r>
      <w:proofErr w:type="spellEnd"/>
      <w:r w:rsidRPr="000F355F">
        <w:rPr>
          <w:lang w:val="en-US"/>
        </w:rPr>
        <w:t xml:space="preserve"> (2016), Short Run Effect of Fiscal Policy on GDP and Employment: Swedish Evidence.</w:t>
      </w:r>
    </w:p>
  </w:footnote>
  <w:footnote w:id="7">
    <w:p w14:paraId="155C94D4" w14:textId="303BFDF5" w:rsidR="00A81F70" w:rsidRPr="000F355F" w:rsidRDefault="00A81F70">
      <w:pPr>
        <w:pStyle w:val="Fotnotstext"/>
        <w:rPr>
          <w:lang w:val="en-US"/>
        </w:rPr>
      </w:pPr>
      <w:r>
        <w:rPr>
          <w:rStyle w:val="Fotnotsreferens"/>
        </w:rPr>
        <w:footnoteRef/>
      </w:r>
      <w:r w:rsidRPr="000F355F">
        <w:rPr>
          <w:lang w:val="en-US"/>
        </w:rPr>
        <w:t xml:space="preserve"> https://home.treasury.gov/policy-issues/cares/assistance-for-american-workers-and-families. </w:t>
      </w:r>
    </w:p>
  </w:footnote>
  <w:footnote w:id="8">
    <w:p w14:paraId="11B08FC5" w14:textId="1D69C4F1" w:rsidR="00A81F70" w:rsidRPr="000F355F" w:rsidRDefault="00A81F70">
      <w:pPr>
        <w:pStyle w:val="Fotnotstext"/>
        <w:rPr>
          <w:lang w:val="en-US"/>
        </w:rPr>
      </w:pPr>
      <w:r>
        <w:rPr>
          <w:rStyle w:val="Fotnotsreferens"/>
        </w:rPr>
        <w:footnoteRef/>
      </w:r>
      <w:r w:rsidRPr="000F355F">
        <w:rPr>
          <w:lang w:val="en-US"/>
        </w:rPr>
        <w:t xml:space="preserve"> https://www.affarsvarlden.se/artikel/hongkong-delar-ut-gratis-pengar-till-medborgare-6988781.</w:t>
      </w:r>
    </w:p>
  </w:footnote>
  <w:footnote w:id="9">
    <w:p w14:paraId="26746259" w14:textId="6AF9D291" w:rsidR="00A81F70" w:rsidRDefault="00A81F70">
      <w:pPr>
        <w:pStyle w:val="Fotnotstext"/>
      </w:pPr>
      <w:r>
        <w:rPr>
          <w:rStyle w:val="Fotnotsreferens"/>
        </w:rPr>
        <w:footnoteRef/>
      </w:r>
      <w:r>
        <w:t xml:space="preserve"> Riksdagens utredningstjänst, dnr 2020:1174.</w:t>
      </w:r>
    </w:p>
  </w:footnote>
  <w:footnote w:id="10">
    <w:p w14:paraId="0DF9C3C9" w14:textId="0E3E12A8" w:rsidR="00A81F70" w:rsidRDefault="00A81F70">
      <w:pPr>
        <w:pStyle w:val="Fotnotstext"/>
      </w:pPr>
      <w:r>
        <w:rPr>
          <w:rStyle w:val="Fotnotsreferens"/>
        </w:rPr>
        <w:footnoteRef/>
      </w:r>
      <w:r>
        <w:t xml:space="preserve"> Riksdagens utredningstjänst, dnr 2020:927.</w:t>
      </w:r>
    </w:p>
  </w:footnote>
  <w:footnote w:id="11">
    <w:p w14:paraId="41D8B52F" w14:textId="355B0652" w:rsidR="00A81F70" w:rsidRDefault="00A81F70">
      <w:pPr>
        <w:pStyle w:val="Fotnotstext"/>
      </w:pPr>
      <w:r>
        <w:rPr>
          <w:rStyle w:val="Fotnotsreferens"/>
        </w:rPr>
        <w:footnoteRef/>
      </w:r>
      <w:r>
        <w:t xml:space="preserve"> Riksdagens utredningstjänst, dnr 2020:952.</w:t>
      </w:r>
    </w:p>
  </w:footnote>
  <w:footnote w:id="12">
    <w:p w14:paraId="31ABAAA3" w14:textId="5540CA5B" w:rsidR="00A81F70" w:rsidRDefault="00A81F70">
      <w:pPr>
        <w:pStyle w:val="Fotnotstext"/>
      </w:pPr>
      <w:r>
        <w:rPr>
          <w:rStyle w:val="Fotnotsreferens"/>
        </w:rPr>
        <w:footnoteRef/>
      </w:r>
      <w:r>
        <w:t xml:space="preserve"> Riksdagens utredningstjänst, dnr 2020:728.</w:t>
      </w:r>
    </w:p>
  </w:footnote>
  <w:footnote w:id="13">
    <w:p w14:paraId="6AC20F9A" w14:textId="274BA8BC" w:rsidR="00A81F70" w:rsidRDefault="00A81F70">
      <w:pPr>
        <w:pStyle w:val="Fotnotstext"/>
      </w:pPr>
      <w:r>
        <w:rPr>
          <w:rStyle w:val="Fotnotsreferens"/>
        </w:rPr>
        <w:footnoteRef/>
      </w:r>
      <w:r>
        <w:t>Riksdagens utredningstjänst, dnr 2020:1127.</w:t>
      </w:r>
    </w:p>
  </w:footnote>
  <w:footnote w:id="14">
    <w:p w14:paraId="21BDEB89" w14:textId="77777777" w:rsidR="00A81F70" w:rsidRDefault="00A81F70">
      <w:pPr>
        <w:pStyle w:val="Fotnotstext"/>
      </w:pPr>
      <w:r>
        <w:rPr>
          <w:rStyle w:val="Fotnotsreferens"/>
        </w:rPr>
        <w:footnoteRef/>
      </w:r>
      <w:r>
        <w:t xml:space="preserve"> Brå, NTU, 2019.</w:t>
      </w:r>
    </w:p>
  </w:footnote>
  <w:footnote w:id="15">
    <w:p w14:paraId="0E01A2B7" w14:textId="46F10C26" w:rsidR="00A81F70" w:rsidRDefault="00A81F70">
      <w:pPr>
        <w:pStyle w:val="Fotnotstext"/>
      </w:pPr>
      <w:r>
        <w:rPr>
          <w:rStyle w:val="Fotnotsreferens"/>
        </w:rPr>
        <w:footnoteRef/>
      </w:r>
      <w:r>
        <w:t xml:space="preserve"> </w:t>
      </w:r>
      <w:r w:rsidRPr="002728A6">
        <w:t>Brå, Kriminalstatistik för 2019.</w:t>
      </w:r>
    </w:p>
  </w:footnote>
  <w:footnote w:id="16">
    <w:p w14:paraId="6FCC05F1" w14:textId="77777777" w:rsidR="00A81F70" w:rsidRDefault="00A81F70" w:rsidP="002728A6">
      <w:pPr>
        <w:pStyle w:val="Fotnotstext"/>
      </w:pPr>
      <w:r>
        <w:rPr>
          <w:rStyle w:val="Fotnotsreferens"/>
        </w:rPr>
        <w:footnoteRef/>
      </w:r>
      <w:r>
        <w:t xml:space="preserve"> </w:t>
      </w:r>
      <w:r w:rsidRPr="002728A6">
        <w:t>HUI Research, Brottslighetens kostnader för svenska företag, 2018.</w:t>
      </w:r>
    </w:p>
  </w:footnote>
  <w:footnote w:id="17">
    <w:p w14:paraId="010CE8FD" w14:textId="183019C1" w:rsidR="00A81F70" w:rsidRDefault="00A81F70">
      <w:pPr>
        <w:pStyle w:val="Fotnotstext"/>
      </w:pPr>
      <w:r>
        <w:rPr>
          <w:rStyle w:val="Fotnotsreferens"/>
        </w:rPr>
        <w:footnoteRef/>
      </w:r>
      <w:r>
        <w:t xml:space="preserve"> Riksdagens utredningstjänst, dnr 2020:790.</w:t>
      </w:r>
    </w:p>
  </w:footnote>
  <w:footnote w:id="18">
    <w:p w14:paraId="6752DDE4" w14:textId="3C628169" w:rsidR="00A81F70" w:rsidRDefault="00A81F70">
      <w:pPr>
        <w:pStyle w:val="Fotnotstext"/>
      </w:pPr>
      <w:r>
        <w:rPr>
          <w:rStyle w:val="Fotnotsreferens"/>
        </w:rPr>
        <w:footnoteRef/>
      </w:r>
      <w:r>
        <w:t xml:space="preserve"> Riksdagens utredningstjänst, dnr 2020:790.</w:t>
      </w:r>
    </w:p>
  </w:footnote>
  <w:footnote w:id="19">
    <w:p w14:paraId="71176591" w14:textId="5CC14FD4" w:rsidR="00A81F70" w:rsidRDefault="00A81F70">
      <w:pPr>
        <w:pStyle w:val="Fotnotstext"/>
      </w:pPr>
      <w:r>
        <w:rPr>
          <w:rStyle w:val="Fotnotsreferens"/>
        </w:rPr>
        <w:footnoteRef/>
      </w:r>
      <w:r>
        <w:t xml:space="preserve"> Riksdagens utredningstjänst, dnr 2020:790.</w:t>
      </w:r>
    </w:p>
  </w:footnote>
  <w:footnote w:id="20">
    <w:p w14:paraId="29A06D01" w14:textId="4604AE3C" w:rsidR="00A81F70" w:rsidRDefault="00A81F70">
      <w:pPr>
        <w:pStyle w:val="Fotnotstext"/>
      </w:pPr>
      <w:r>
        <w:rPr>
          <w:rStyle w:val="Fotnotsreferens"/>
        </w:rPr>
        <w:footnoteRef/>
      </w:r>
      <w:r>
        <w:t xml:space="preserve"> Riksdagens utredningstjänst, dnr 2020:790.</w:t>
      </w:r>
    </w:p>
  </w:footnote>
  <w:footnote w:id="21">
    <w:p w14:paraId="69F2BC95" w14:textId="434F981B" w:rsidR="00A81F70" w:rsidRDefault="00A81F70">
      <w:pPr>
        <w:pStyle w:val="Fotnotstext"/>
      </w:pPr>
      <w:r>
        <w:rPr>
          <w:rStyle w:val="Fotnotsreferens"/>
        </w:rPr>
        <w:footnoteRef/>
      </w:r>
      <w:r>
        <w:t xml:space="preserve"> Riksdagens utredningstjänst, dnr 2020:1119.</w:t>
      </w:r>
    </w:p>
  </w:footnote>
  <w:footnote w:id="22">
    <w:p w14:paraId="1F358150" w14:textId="795AD8DE" w:rsidR="00A81F70" w:rsidRDefault="00A81F70" w:rsidP="00D859EE">
      <w:pPr>
        <w:pStyle w:val="Fotnotstext"/>
      </w:pPr>
      <w:r>
        <w:rPr>
          <w:rStyle w:val="Fotnotsreferens"/>
        </w:rPr>
        <w:footnoteRef/>
      </w:r>
      <w:r>
        <w:t xml:space="preserve"> Riksdagens utredningstjänst, dnr 2020:692.</w:t>
      </w:r>
    </w:p>
  </w:footnote>
  <w:footnote w:id="23">
    <w:p w14:paraId="4C7351A3" w14:textId="34531477" w:rsidR="00A81F70" w:rsidRDefault="00A81F70">
      <w:pPr>
        <w:pStyle w:val="Fotnotstext"/>
      </w:pPr>
      <w:r>
        <w:rPr>
          <w:rStyle w:val="Fotnotsreferens"/>
        </w:rPr>
        <w:footnoteRef/>
      </w:r>
      <w:r>
        <w:t xml:space="preserve"> Riksdagens utredningstjänst, dnr 2020:815.</w:t>
      </w:r>
    </w:p>
  </w:footnote>
  <w:footnote w:id="24">
    <w:p w14:paraId="7F0FA5D0" w14:textId="445BE644" w:rsidR="00A81F70" w:rsidRDefault="00A81F70">
      <w:pPr>
        <w:pStyle w:val="Fotnotstext"/>
      </w:pPr>
      <w:r>
        <w:rPr>
          <w:rStyle w:val="Fotnotsreferens"/>
        </w:rPr>
        <w:footnoteRef/>
      </w:r>
      <w:r>
        <w:t xml:space="preserve"> Riksdagens utredningstjänst, d</w:t>
      </w:r>
      <w:r w:rsidRPr="00AA0EE2">
        <w:t>nr 2019:700</w:t>
      </w:r>
      <w:r>
        <w:t>.</w:t>
      </w:r>
    </w:p>
  </w:footnote>
  <w:footnote w:id="25">
    <w:p w14:paraId="3F24C0AF" w14:textId="05544587" w:rsidR="00A81F70" w:rsidRDefault="00A81F70">
      <w:pPr>
        <w:pStyle w:val="Fotnotstext"/>
      </w:pPr>
      <w:r>
        <w:rPr>
          <w:rStyle w:val="Fotnotsreferens"/>
        </w:rPr>
        <w:footnoteRef/>
      </w:r>
      <w:r>
        <w:t xml:space="preserve"> Riksdagens utredningstjänst, dnr 2020:870.</w:t>
      </w:r>
    </w:p>
  </w:footnote>
  <w:footnote w:id="26">
    <w:p w14:paraId="4C4E240E" w14:textId="2FFE734B" w:rsidR="00A81F70" w:rsidRDefault="00A81F70">
      <w:pPr>
        <w:pStyle w:val="Fotnotstext"/>
      </w:pPr>
      <w:r>
        <w:rPr>
          <w:rStyle w:val="Fotnotsreferens"/>
        </w:rPr>
        <w:footnoteRef/>
      </w:r>
      <w:r>
        <w:t xml:space="preserve"> Riksdagens utredningstjänst, dnr 2020:1045.</w:t>
      </w:r>
    </w:p>
  </w:footnote>
  <w:footnote w:id="27">
    <w:p w14:paraId="7546AAA3" w14:textId="4E29B491" w:rsidR="00A81F70" w:rsidRDefault="00A81F70">
      <w:pPr>
        <w:pStyle w:val="Fotnotstext"/>
      </w:pPr>
      <w:r>
        <w:rPr>
          <w:rStyle w:val="Fotnotsreferens"/>
        </w:rPr>
        <w:footnoteRef/>
      </w:r>
      <w:r>
        <w:t xml:space="preserve"> Riksdagens utredningstjänst, dnr 2020:867.</w:t>
      </w:r>
    </w:p>
  </w:footnote>
  <w:footnote w:id="28">
    <w:p w14:paraId="40F04F23" w14:textId="49DA1378" w:rsidR="00A81F70" w:rsidRDefault="00A81F70">
      <w:pPr>
        <w:pStyle w:val="Fotnotstext"/>
      </w:pPr>
      <w:r>
        <w:rPr>
          <w:rStyle w:val="Fotnotsreferens"/>
        </w:rPr>
        <w:footnoteRef/>
      </w:r>
      <w:r>
        <w:t xml:space="preserve"> Riksdagens utredningstjänst, dnr 2020:377.</w:t>
      </w:r>
    </w:p>
  </w:footnote>
  <w:footnote w:id="29">
    <w:p w14:paraId="210DF2E1" w14:textId="4061CB14" w:rsidR="00A81F70" w:rsidRDefault="00A81F70">
      <w:pPr>
        <w:pStyle w:val="Fotnotstext"/>
      </w:pPr>
      <w:r>
        <w:rPr>
          <w:rStyle w:val="Fotnotsreferens"/>
        </w:rPr>
        <w:footnoteRef/>
      </w:r>
      <w:r>
        <w:t xml:space="preserve"> Riksdagens utredningstjänst, dnr 2020:1132.</w:t>
      </w:r>
    </w:p>
  </w:footnote>
  <w:footnote w:id="30">
    <w:p w14:paraId="7BA95FCC" w14:textId="1ACED674" w:rsidR="00A81F70" w:rsidRDefault="00A81F70">
      <w:pPr>
        <w:pStyle w:val="Fotnotstext"/>
      </w:pPr>
      <w:r>
        <w:rPr>
          <w:rStyle w:val="Fotnotsreferens"/>
        </w:rPr>
        <w:footnoteRef/>
      </w:r>
      <w:r>
        <w:t xml:space="preserve"> Riksdagens utredningstjänst, dnr 2020:</w:t>
      </w:r>
      <w:r w:rsidRPr="00DE40BB">
        <w:t>1098</w:t>
      </w:r>
      <w:r>
        <w:t>.</w:t>
      </w:r>
    </w:p>
  </w:footnote>
  <w:footnote w:id="31">
    <w:p w14:paraId="330D2959" w14:textId="1F109182" w:rsidR="00A81F70" w:rsidRDefault="00A81F70">
      <w:pPr>
        <w:pStyle w:val="Fotnotstext"/>
      </w:pPr>
      <w:r>
        <w:rPr>
          <w:rStyle w:val="Fotnotsreferens"/>
        </w:rPr>
        <w:footnoteRef/>
      </w:r>
      <w:r>
        <w:t xml:space="preserve"> Riksdagens utredningstjänst, dnr 2020:840.</w:t>
      </w:r>
    </w:p>
  </w:footnote>
  <w:footnote w:id="32">
    <w:p w14:paraId="46BBA17A" w14:textId="69DF30BB" w:rsidR="00A81F70" w:rsidRDefault="00A81F70">
      <w:pPr>
        <w:pStyle w:val="Fotnotstext"/>
      </w:pPr>
      <w:r>
        <w:rPr>
          <w:rStyle w:val="Fotnotsreferens"/>
        </w:rPr>
        <w:footnoteRef/>
      </w:r>
      <w:r>
        <w:t xml:space="preserve"> Riksdagens utredningstjänst, dnr 2020:1254.</w:t>
      </w:r>
    </w:p>
  </w:footnote>
  <w:footnote w:id="33">
    <w:p w14:paraId="20ED936C" w14:textId="0267F99A" w:rsidR="00A81F70" w:rsidRDefault="00A81F70">
      <w:pPr>
        <w:pStyle w:val="Fotnotstext"/>
      </w:pPr>
      <w:r>
        <w:rPr>
          <w:rStyle w:val="Fotnotsreferens"/>
        </w:rPr>
        <w:footnoteRef/>
      </w:r>
      <w:r>
        <w:t xml:space="preserve"> Riksdagens utredningstjänst, dnr 2020:838.</w:t>
      </w:r>
    </w:p>
  </w:footnote>
  <w:footnote w:id="34">
    <w:p w14:paraId="2D6D4DA1" w14:textId="6F6EA2C9" w:rsidR="00A81F70" w:rsidRDefault="00A81F70">
      <w:pPr>
        <w:pStyle w:val="Fotnotstext"/>
      </w:pPr>
      <w:r>
        <w:rPr>
          <w:rStyle w:val="Fotnotsreferens"/>
        </w:rPr>
        <w:footnoteRef/>
      </w:r>
      <w:r>
        <w:t xml:space="preserve"> Riksdagens utredningstjänst, dnr 2020:841.</w:t>
      </w:r>
    </w:p>
  </w:footnote>
  <w:footnote w:id="35">
    <w:p w14:paraId="4842BC6A" w14:textId="13B8CE76" w:rsidR="00A81F70" w:rsidRDefault="00A81F70">
      <w:pPr>
        <w:pStyle w:val="Fotnotstext"/>
      </w:pPr>
      <w:r>
        <w:rPr>
          <w:rStyle w:val="Fotnotsreferens"/>
        </w:rPr>
        <w:footnoteRef/>
      </w:r>
      <w:r>
        <w:t xml:space="preserve"> Riksdagens utredningstjänst, Dnr. 2020:818.</w:t>
      </w:r>
    </w:p>
  </w:footnote>
  <w:footnote w:id="36">
    <w:p w14:paraId="3AC4057C" w14:textId="369207A4" w:rsidR="00A81F70" w:rsidRDefault="00A81F70">
      <w:pPr>
        <w:pStyle w:val="Fotnotstext"/>
      </w:pPr>
      <w:r>
        <w:rPr>
          <w:rStyle w:val="Fotnotsreferens"/>
        </w:rPr>
        <w:footnoteRef/>
      </w:r>
      <w:r>
        <w:t xml:space="preserve"> Riksdagens utredningstjänst, dnr 2020:695.</w:t>
      </w:r>
    </w:p>
  </w:footnote>
  <w:footnote w:id="37">
    <w:p w14:paraId="0D13340D" w14:textId="657437EA" w:rsidR="00A81F70" w:rsidRDefault="00A81F70">
      <w:pPr>
        <w:pStyle w:val="Fotnotstext"/>
      </w:pPr>
      <w:r>
        <w:rPr>
          <w:rStyle w:val="Fotnotsreferens"/>
        </w:rPr>
        <w:footnoteRef/>
      </w:r>
      <w:r>
        <w:t xml:space="preserve"> Riksdagens utredningstjänst, dnr 2020:691.</w:t>
      </w:r>
    </w:p>
  </w:footnote>
  <w:footnote w:id="38">
    <w:p w14:paraId="34C08D92" w14:textId="38B16753" w:rsidR="00A81F70" w:rsidRDefault="00A81F70">
      <w:pPr>
        <w:pStyle w:val="Fotnotstext"/>
      </w:pPr>
      <w:r>
        <w:rPr>
          <w:rStyle w:val="Fotnotsreferens"/>
        </w:rPr>
        <w:footnoteRef/>
      </w:r>
      <w:r>
        <w:t xml:space="preserve"> Riksdagens utredningstjänst, dnr 2020:775.</w:t>
      </w:r>
    </w:p>
  </w:footnote>
  <w:footnote w:id="39">
    <w:p w14:paraId="5A03F261" w14:textId="1BFD16F6" w:rsidR="00A81F70" w:rsidRDefault="00A81F70">
      <w:pPr>
        <w:pStyle w:val="Fotnotstext"/>
      </w:pPr>
      <w:r>
        <w:rPr>
          <w:rStyle w:val="Fotnotsreferens"/>
        </w:rPr>
        <w:footnoteRef/>
      </w:r>
      <w:r>
        <w:t xml:space="preserve"> Riksdagens utredningstjänst, dnr 2020:861.</w:t>
      </w:r>
    </w:p>
  </w:footnote>
  <w:footnote w:id="40">
    <w:p w14:paraId="647652FF" w14:textId="59E493DB" w:rsidR="00A81F70" w:rsidRDefault="00A81F70">
      <w:pPr>
        <w:pStyle w:val="Fotnotstext"/>
      </w:pPr>
      <w:r>
        <w:rPr>
          <w:rStyle w:val="Fotnotsreferens"/>
        </w:rPr>
        <w:footnoteRef/>
      </w:r>
      <w:r>
        <w:t xml:space="preserve"> Riksdagens utredningstjänst, dnr 2020:909.</w:t>
      </w:r>
    </w:p>
  </w:footnote>
  <w:footnote w:id="41">
    <w:p w14:paraId="2A5ADFB9" w14:textId="65932AFA" w:rsidR="00A81F70" w:rsidRDefault="00A81F70">
      <w:pPr>
        <w:pStyle w:val="Fotnotstext"/>
      </w:pPr>
      <w:r>
        <w:rPr>
          <w:rStyle w:val="Fotnotsreferens"/>
        </w:rPr>
        <w:footnoteRef/>
      </w:r>
      <w:r>
        <w:t xml:space="preserve"> Riksdagens utredningstjänst, dnr 2020:910.</w:t>
      </w:r>
    </w:p>
  </w:footnote>
  <w:footnote w:id="42">
    <w:p w14:paraId="7B4582F0" w14:textId="77AA9140" w:rsidR="00A81F70" w:rsidRDefault="00A81F70">
      <w:pPr>
        <w:pStyle w:val="Fotnotstext"/>
      </w:pPr>
      <w:r>
        <w:rPr>
          <w:rStyle w:val="Fotnotsreferens"/>
        </w:rPr>
        <w:footnoteRef/>
      </w:r>
      <w:r>
        <w:t xml:space="preserve"> Riksdagens utredningstjänst, dnr 2020:911.</w:t>
      </w:r>
    </w:p>
  </w:footnote>
  <w:footnote w:id="43">
    <w:p w14:paraId="34BD1D03" w14:textId="607CCEA8" w:rsidR="00A81F70" w:rsidRDefault="00A81F70">
      <w:pPr>
        <w:pStyle w:val="Fotnotstext"/>
      </w:pPr>
      <w:r>
        <w:rPr>
          <w:rStyle w:val="Fotnotsreferens"/>
        </w:rPr>
        <w:footnoteRef/>
      </w:r>
      <w:r>
        <w:t xml:space="preserve"> Riksdagens utredningstjänst, dnr 2020:793.</w:t>
      </w:r>
    </w:p>
  </w:footnote>
  <w:footnote w:id="44">
    <w:p w14:paraId="560EBE40" w14:textId="2B308212" w:rsidR="00A81F70" w:rsidRDefault="00A81F70">
      <w:pPr>
        <w:pStyle w:val="Fotnotstext"/>
      </w:pPr>
      <w:r>
        <w:rPr>
          <w:rStyle w:val="Fotnotsreferens"/>
        </w:rPr>
        <w:footnoteRef/>
      </w:r>
      <w:r>
        <w:t xml:space="preserve"> Riksdagens utredningstjänst, dnr 2020:929.</w:t>
      </w:r>
    </w:p>
  </w:footnote>
  <w:footnote w:id="45">
    <w:p w14:paraId="070274B2" w14:textId="3A45EBB3" w:rsidR="00A81F70" w:rsidRDefault="00A81F70">
      <w:pPr>
        <w:pStyle w:val="Fotnotstext"/>
      </w:pPr>
      <w:r>
        <w:rPr>
          <w:rStyle w:val="Fotnotsreferens"/>
        </w:rPr>
        <w:footnoteRef/>
      </w:r>
      <w:r>
        <w:t xml:space="preserve"> Riksdagens utredningstjänst, dnr 2020:1151.</w:t>
      </w:r>
    </w:p>
  </w:footnote>
  <w:footnote w:id="46">
    <w:p w14:paraId="162B78B6" w14:textId="4816AE80" w:rsidR="00A81F70" w:rsidRDefault="00A81F70">
      <w:pPr>
        <w:pStyle w:val="Fotnotstext"/>
      </w:pPr>
      <w:r>
        <w:rPr>
          <w:rStyle w:val="Fotnotsreferens"/>
        </w:rPr>
        <w:footnoteRef/>
      </w:r>
      <w:r>
        <w:t xml:space="preserve"> Riksdagens utredningstjänst, dnr 2020:687.</w:t>
      </w:r>
    </w:p>
  </w:footnote>
  <w:footnote w:id="47">
    <w:p w14:paraId="0EA58601" w14:textId="6F80947E" w:rsidR="00A81F70" w:rsidRDefault="00A81F70">
      <w:pPr>
        <w:pStyle w:val="Fotnotstext"/>
      </w:pPr>
      <w:r>
        <w:rPr>
          <w:rStyle w:val="Fotnotsreferens"/>
        </w:rPr>
        <w:footnoteRef/>
      </w:r>
      <w:r>
        <w:t xml:space="preserve"> </w:t>
      </w:r>
      <w:r w:rsidRPr="003C7C60">
        <w:t>Riksdagens utredningstjänst</w:t>
      </w:r>
      <w:r>
        <w:t>,</w:t>
      </w:r>
      <w:r w:rsidRPr="003C7C60">
        <w:t xml:space="preserve"> </w:t>
      </w:r>
      <w:r>
        <w:t>d</w:t>
      </w:r>
      <w:r w:rsidRPr="003C7C60">
        <w:t>nr 2020:501</w:t>
      </w:r>
      <w:r>
        <w:t>.</w:t>
      </w:r>
    </w:p>
  </w:footnote>
  <w:footnote w:id="48">
    <w:p w14:paraId="7F12854A" w14:textId="13C6C335" w:rsidR="00A81F70" w:rsidRDefault="00A81F70">
      <w:pPr>
        <w:pStyle w:val="Fotnotstext"/>
      </w:pPr>
      <w:r>
        <w:rPr>
          <w:rStyle w:val="Fotnotsreferens"/>
        </w:rPr>
        <w:footnoteRef/>
      </w:r>
      <w:r>
        <w:t xml:space="preserve"> Riksdagens utredningstjänst, dnr 2020:820.</w:t>
      </w:r>
    </w:p>
  </w:footnote>
  <w:footnote w:id="49">
    <w:p w14:paraId="0490592E" w14:textId="716D0F6E" w:rsidR="00A81F70" w:rsidRDefault="00A81F70">
      <w:pPr>
        <w:pStyle w:val="Fotnotstext"/>
      </w:pPr>
      <w:r>
        <w:rPr>
          <w:rStyle w:val="Fotnotsreferens"/>
        </w:rPr>
        <w:footnoteRef/>
      </w:r>
      <w:r>
        <w:t xml:space="preserve"> Riksdagens utredningstjänst, dnr 2020:958.</w:t>
      </w:r>
    </w:p>
  </w:footnote>
  <w:footnote w:id="50">
    <w:p w14:paraId="30B9DF67" w14:textId="14112960" w:rsidR="00A81F70" w:rsidRDefault="00A81F70">
      <w:pPr>
        <w:pStyle w:val="Fotnotstext"/>
      </w:pPr>
      <w:r>
        <w:rPr>
          <w:rStyle w:val="Fotnotsreferens"/>
        </w:rPr>
        <w:footnoteRef/>
      </w:r>
      <w:r>
        <w:t xml:space="preserve"> Riksdagens utredningstjänst, dnr 2020:956.</w:t>
      </w:r>
    </w:p>
  </w:footnote>
  <w:footnote w:id="51">
    <w:p w14:paraId="65BC33E7" w14:textId="76EA91E2" w:rsidR="00A81F70" w:rsidRDefault="00A81F70">
      <w:pPr>
        <w:pStyle w:val="Fotnotstext"/>
      </w:pPr>
      <w:r>
        <w:rPr>
          <w:rStyle w:val="Fotnotsreferens"/>
        </w:rPr>
        <w:footnoteRef/>
      </w:r>
      <w:r>
        <w:t xml:space="preserve"> Riksdagens utredningstjänst, dnr 2020:1183.</w:t>
      </w:r>
    </w:p>
  </w:footnote>
  <w:footnote w:id="52">
    <w:p w14:paraId="3343B208" w14:textId="3E69ABA4" w:rsidR="00A81F70" w:rsidRDefault="00A81F70">
      <w:pPr>
        <w:pStyle w:val="Fotnotstext"/>
      </w:pPr>
      <w:r>
        <w:rPr>
          <w:rStyle w:val="Fotnotsreferens"/>
        </w:rPr>
        <w:footnoteRef/>
      </w:r>
      <w:r>
        <w:t xml:space="preserve"> Riksdagens utredningstjänst, dnr </w:t>
      </w:r>
      <w:r w:rsidRPr="00CA6B7A">
        <w:t>2020:1182</w:t>
      </w:r>
      <w:r>
        <w:t>.</w:t>
      </w:r>
    </w:p>
  </w:footnote>
  <w:footnote w:id="53">
    <w:p w14:paraId="00201BAF" w14:textId="73C31B39" w:rsidR="00A81F70" w:rsidRDefault="00A81F70">
      <w:pPr>
        <w:pStyle w:val="Fotnotstext"/>
      </w:pPr>
      <w:r>
        <w:rPr>
          <w:rStyle w:val="Fotnotsreferens"/>
        </w:rPr>
        <w:footnoteRef/>
      </w:r>
      <w:r>
        <w:t xml:space="preserve"> Riksdagens utredningstjänst, dnr 2020:689.</w:t>
      </w:r>
    </w:p>
  </w:footnote>
  <w:footnote w:id="54">
    <w:p w14:paraId="6AD2B83A" w14:textId="3ABC3B3A" w:rsidR="00A81F70" w:rsidRDefault="00A81F70">
      <w:pPr>
        <w:pStyle w:val="Fotnotstext"/>
      </w:pPr>
      <w:r>
        <w:rPr>
          <w:rStyle w:val="Fotnotsreferens"/>
        </w:rPr>
        <w:footnoteRef/>
      </w:r>
      <w:r>
        <w:t xml:space="preserve"> Riksdagens utredningstjänst, dnr 2020:1185.</w:t>
      </w:r>
    </w:p>
  </w:footnote>
  <w:footnote w:id="55">
    <w:p w14:paraId="30F276FE" w14:textId="74B0B928" w:rsidR="00A81F70" w:rsidRDefault="00A81F70">
      <w:pPr>
        <w:pStyle w:val="Fotnotstext"/>
      </w:pPr>
      <w:r>
        <w:rPr>
          <w:rStyle w:val="Fotnotsreferens"/>
        </w:rPr>
        <w:footnoteRef/>
      </w:r>
      <w:r>
        <w:t xml:space="preserve"> Riksdagens utredningstjänst, dnr 2020:1196.</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F70" w:rsidP="00776B74" w:rsidRDefault="00A81F70" w14:paraId="4E4B9D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76DC01" wp14:anchorId="276645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81F70" w:rsidP="008103B5" w:rsidRDefault="00A81F70" w14:paraId="03E2DC8F" w14:textId="58E61DF0">
                          <w:pPr>
                            <w:jc w:val="right"/>
                          </w:pPr>
                          <w:sdt>
                            <w:sdtPr>
                              <w:alias w:val="CC_Noformat_Partikod"/>
                              <w:tag w:val="CC_Noformat_Partikod"/>
                              <w:id w:val="-53464382"/>
                              <w:placeholder>
                                <w:docPart w:val="677861FD538D43ED94D6A918ED08B350"/>
                              </w:placeholder>
                              <w:text/>
                            </w:sdtPr>
                            <w:sdtContent>
                              <w:r>
                                <w:t>SD</w:t>
                              </w:r>
                            </w:sdtContent>
                          </w:sdt>
                          <w:sdt>
                            <w:sdtPr>
                              <w:alias w:val="CC_Noformat_Partinummer"/>
                              <w:tag w:val="CC_Noformat_Partinummer"/>
                              <w:id w:val="-1709555926"/>
                              <w:placeholder>
                                <w:docPart w:val="456D4A0882504F1CB204272A39FD2FCA"/>
                              </w:placeholder>
                              <w:text/>
                            </w:sdtPr>
                            <w:sdtContent>
                              <w:r>
                                <w:t>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6645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81F70" w:rsidP="008103B5" w:rsidRDefault="00A81F70" w14:paraId="03E2DC8F" w14:textId="58E61DF0">
                    <w:pPr>
                      <w:jc w:val="right"/>
                    </w:pPr>
                    <w:sdt>
                      <w:sdtPr>
                        <w:alias w:val="CC_Noformat_Partikod"/>
                        <w:tag w:val="CC_Noformat_Partikod"/>
                        <w:id w:val="-53464382"/>
                        <w:placeholder>
                          <w:docPart w:val="677861FD538D43ED94D6A918ED08B350"/>
                        </w:placeholder>
                        <w:text/>
                      </w:sdtPr>
                      <w:sdtContent>
                        <w:r>
                          <w:t>SD</w:t>
                        </w:r>
                      </w:sdtContent>
                    </w:sdt>
                    <w:sdt>
                      <w:sdtPr>
                        <w:alias w:val="CC_Noformat_Partinummer"/>
                        <w:tag w:val="CC_Noformat_Partinummer"/>
                        <w:id w:val="-1709555926"/>
                        <w:placeholder>
                          <w:docPart w:val="456D4A0882504F1CB204272A39FD2FCA"/>
                        </w:placeholder>
                        <w:text/>
                      </w:sdtPr>
                      <w:sdtContent>
                        <w:r>
                          <w:t>394</w:t>
                        </w:r>
                      </w:sdtContent>
                    </w:sdt>
                  </w:p>
                </w:txbxContent>
              </v:textbox>
              <w10:wrap anchorx="page"/>
            </v:shape>
          </w:pict>
        </mc:Fallback>
      </mc:AlternateContent>
    </w:r>
  </w:p>
  <w:p w:rsidRPr="00293C4F" w:rsidR="00A81F70" w:rsidP="00776B74" w:rsidRDefault="00A81F70" w14:paraId="45ECB9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F70" w:rsidP="00776B74" w:rsidRDefault="00A81F70" w14:paraId="46543B11" w14:textId="53865C72">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F70" w:rsidP="008563AC" w:rsidRDefault="00A81F70" w14:paraId="23B6B64F"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0079B9AA" wp14:anchorId="3E55E6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81F70" w:rsidP="00A314CF" w:rsidRDefault="00A81F70" w14:paraId="337CB25E" w14:textId="120D2BD5">
    <w:pPr>
      <w:pStyle w:val="FSHNormal"/>
      <w:spacing w:before="40"/>
    </w:pPr>
    <w:sdt>
      <w:sdtPr>
        <w:alias w:val="CC_Noformat_Motionstyp"/>
        <w:tag w:val="CC_Noformat_Motionstyp"/>
        <w:id w:val="1162973129"/>
        <w:lock w:val="sdtContentLocked"/>
        <w15:appearance w15:val="hidden"/>
        <w:text/>
      </w:sdtPr>
      <w:sdtContent>
        <w:r>
          <w:t>Partimotion</w:t>
        </w:r>
      </w:sdtContent>
    </w:sdt>
    <w:r>
      <w:t xml:space="preserve"> </w:t>
    </w:r>
    <w:sdt>
      <w:sdtPr>
        <w:alias w:val="CC_Noformat_Partikod"/>
        <w:tag w:val="CC_Noformat_Partikod"/>
        <w:id w:val="1471015553"/>
        <w:text/>
      </w:sdtPr>
      <w:sdtContent>
        <w:r>
          <w:t>SD</w:t>
        </w:r>
      </w:sdtContent>
    </w:sdt>
    <w:sdt>
      <w:sdtPr>
        <w:alias w:val="CC_Noformat_Partinummer"/>
        <w:tag w:val="CC_Noformat_Partinummer"/>
        <w:id w:val="-2014525982"/>
        <w:text/>
      </w:sdtPr>
      <w:sdtContent>
        <w:r>
          <w:t>394</w:t>
        </w:r>
      </w:sdtContent>
    </w:sdt>
  </w:p>
  <w:p w:rsidRPr="008227B3" w:rsidR="00A81F70" w:rsidP="008227B3" w:rsidRDefault="00A81F70" w14:paraId="51D3866E"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A81F70" w:rsidP="00B37A37" w:rsidRDefault="00A81F70" w14:paraId="3AD912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1C8FA140C0F847AF9E040672CBA873D6"/>
        </w:placeholder>
        <w:showingPlcHdr/>
        <w15:appearance w15:val="hidden"/>
        <w:text/>
      </w:sdtPr>
      <w:sdtEndPr>
        <w:rPr>
          <w:rStyle w:val="Rubrik1Char"/>
          <w:rFonts w:asciiTheme="majorHAnsi" w:hAnsiTheme="majorHAnsi"/>
          <w:sz w:val="38"/>
        </w:rPr>
      </w:sdtEndPr>
      <w:sdtContent>
        <w:r>
          <w:t>:3128</w:t>
        </w:r>
      </w:sdtContent>
    </w:sdt>
  </w:p>
  <w:p w:rsidR="00A81F70" w:rsidP="00E03A3D" w:rsidRDefault="00A81F70" w14:paraId="34A1480E" w14:textId="77777777">
    <w:pPr>
      <w:pStyle w:val="Motionr"/>
    </w:pPr>
    <w:sdt>
      <w:sdtPr>
        <w:alias w:val="CC_Noformat_Avtext"/>
        <w:tag w:val="CC_Noformat_Avtext"/>
        <w:id w:val="-2020768203"/>
        <w:lock w:val="sdtContentLocked"/>
        <w15:appearance w15:val="hidden"/>
        <w:text/>
      </w:sdtPr>
      <w:sdtContent>
        <w:r>
          <w:t>av Jimmie Åkesson m.fl. (SD)</w:t>
        </w:r>
      </w:sdtContent>
    </w:sdt>
  </w:p>
  <w:sdt>
    <w:sdtPr>
      <w:alias w:val="CC_Noformat_Rubtext"/>
      <w:tag w:val="CC_Noformat_Rubtext"/>
      <w:id w:val="-218060500"/>
      <w:lock w:val="sdtLocked"/>
      <w:text/>
    </w:sdtPr>
    <w:sdtContent>
      <w:p w:rsidR="00A81F70" w:rsidP="00283E0F" w:rsidRDefault="00A81F70" w14:paraId="2A56209F" w14:textId="29FDAB17">
        <w:pPr>
          <w:pStyle w:val="FSHRub2"/>
        </w:pPr>
        <w:r>
          <w:t>Investera i Sverige – Sverigedemokraternas förslag till statsbudget 2021</w:t>
        </w:r>
      </w:p>
    </w:sdtContent>
  </w:sdt>
  <w:sdt>
    <w:sdtPr>
      <w:alias w:val="CC_Boilerplate_3"/>
      <w:tag w:val="CC_Boilerplate_3"/>
      <w:id w:val="1606463544"/>
      <w:lock w:val="sdtContentLocked"/>
      <w15:appearance w15:val="hidden"/>
      <w:text w:multiLine="1"/>
    </w:sdtPr>
    <w:sdtContent>
      <w:p w:rsidR="00A81F70" w:rsidP="00283E0F" w:rsidRDefault="00A81F70" w14:paraId="452E3D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AB5CD9"/>
    <w:multiLevelType w:val="hybridMultilevel"/>
    <w:tmpl w:val="927ADADA"/>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BCF7835"/>
    <w:multiLevelType w:val="multilevel"/>
    <w:tmpl w:val="951835E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852BAC"/>
    <w:multiLevelType w:val="hybridMultilevel"/>
    <w:tmpl w:val="1DB4DE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multilevel"/>
    <w:tmpl w:val="79A42182"/>
    <w:lvl w:ilvl="0">
      <w:start w:val="1"/>
      <w:numFmt w:val="decimal"/>
      <w:pStyle w:val="ListaNummer"/>
      <w:lvlText w:val="%1."/>
      <w:lvlJc w:val="left"/>
      <w:pPr>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1C36208"/>
    <w:multiLevelType w:val="hybridMultilevel"/>
    <w:tmpl w:val="3E92E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1CD770A"/>
    <w:multiLevelType w:val="multilevel"/>
    <w:tmpl w:val="951835E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1500"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E55C52"/>
    <w:multiLevelType w:val="multilevel"/>
    <w:tmpl w:val="2638786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EF54896"/>
    <w:multiLevelType w:val="hybridMultilevel"/>
    <w:tmpl w:val="AFE473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29"/>
  </w:num>
  <w:num w:numId="13">
    <w:abstractNumId w:val="18"/>
  </w:num>
  <w:num w:numId="14">
    <w:abstractNumId w:val="20"/>
  </w:num>
  <w:num w:numId="15">
    <w:abstractNumId w:val="15"/>
  </w:num>
  <w:num w:numId="16">
    <w:abstractNumId w:val="34"/>
  </w:num>
  <w:num w:numId="17">
    <w:abstractNumId w:val="38"/>
  </w:num>
  <w:num w:numId="18">
    <w:abstractNumId w:val="31"/>
  </w:num>
  <w:num w:numId="19">
    <w:abstractNumId w:val="31"/>
  </w:num>
  <w:num w:numId="20">
    <w:abstractNumId w:val="31"/>
  </w:num>
  <w:num w:numId="21">
    <w:abstractNumId w:val="26"/>
  </w:num>
  <w:num w:numId="22">
    <w:abstractNumId w:val="16"/>
  </w:num>
  <w:num w:numId="23">
    <w:abstractNumId w:val="21"/>
  </w:num>
  <w:num w:numId="24">
    <w:abstractNumId w:val="11"/>
  </w:num>
  <w:num w:numId="25">
    <w:abstractNumId w:val="25"/>
  </w:num>
  <w:num w:numId="26">
    <w:abstractNumId w:val="36"/>
  </w:num>
  <w:num w:numId="27">
    <w:abstractNumId w:val="33"/>
  </w:num>
  <w:num w:numId="28">
    <w:abstractNumId w:val="28"/>
  </w:num>
  <w:num w:numId="29">
    <w:abstractNumId w:val="35"/>
  </w:num>
  <w:num w:numId="30">
    <w:abstractNumId w:val="17"/>
  </w:num>
  <w:num w:numId="31">
    <w:abstractNumId w:val="19"/>
  </w:num>
  <w:num w:numId="32">
    <w:abstractNumId w:val="13"/>
  </w:num>
  <w:num w:numId="33">
    <w:abstractNumId w:val="22"/>
  </w:num>
  <w:num w:numId="34">
    <w:abstractNumId w:val="27"/>
  </w:num>
  <w:num w:numId="35">
    <w:abstractNumId w:val="35"/>
    <w:lvlOverride w:ilvl="0">
      <w:startOverride w:val="1"/>
    </w:lvlOverride>
  </w:num>
  <w:num w:numId="36">
    <w:abstractNumId w:val="32"/>
  </w:num>
  <w:num w:numId="37">
    <w:abstractNumId w:val="14"/>
  </w:num>
  <w:num w:numId="38">
    <w:abstractNumId w:val="10"/>
  </w:num>
  <w:num w:numId="39">
    <w:abstractNumId w:val="23"/>
  </w:num>
  <w:num w:numId="40">
    <w:abstractNumId w:val="12"/>
  </w:num>
  <w:num w:numId="41">
    <w:abstractNumId w:val="24"/>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863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2AE"/>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15A"/>
    <w:rsid w:val="00022956"/>
    <w:rsid w:val="00022F5C"/>
    <w:rsid w:val="000232AB"/>
    <w:rsid w:val="00024356"/>
    <w:rsid w:val="000243A4"/>
    <w:rsid w:val="000245E5"/>
    <w:rsid w:val="00024712"/>
    <w:rsid w:val="00024921"/>
    <w:rsid w:val="00025359"/>
    <w:rsid w:val="000265CA"/>
    <w:rsid w:val="000269AE"/>
    <w:rsid w:val="000269D1"/>
    <w:rsid w:val="00026D19"/>
    <w:rsid w:val="0002759A"/>
    <w:rsid w:val="0003005F"/>
    <w:rsid w:val="000300BF"/>
    <w:rsid w:val="00030C4D"/>
    <w:rsid w:val="000311F6"/>
    <w:rsid w:val="000314C1"/>
    <w:rsid w:val="00031AF1"/>
    <w:rsid w:val="00031FE7"/>
    <w:rsid w:val="0003208D"/>
    <w:rsid w:val="00032871"/>
    <w:rsid w:val="0003287D"/>
    <w:rsid w:val="00032A5E"/>
    <w:rsid w:val="00033025"/>
    <w:rsid w:val="00033316"/>
    <w:rsid w:val="00033C04"/>
    <w:rsid w:val="00034E16"/>
    <w:rsid w:val="000356A2"/>
    <w:rsid w:val="00035775"/>
    <w:rsid w:val="00035BF0"/>
    <w:rsid w:val="00036645"/>
    <w:rsid w:val="00036A17"/>
    <w:rsid w:val="00036E35"/>
    <w:rsid w:val="00036E88"/>
    <w:rsid w:val="000370AD"/>
    <w:rsid w:val="00037E4A"/>
    <w:rsid w:val="000405FF"/>
    <w:rsid w:val="00040E0A"/>
    <w:rsid w:val="00040F29"/>
    <w:rsid w:val="00040F34"/>
    <w:rsid w:val="00040F89"/>
    <w:rsid w:val="000418B6"/>
    <w:rsid w:val="00041BE8"/>
    <w:rsid w:val="00042A9E"/>
    <w:rsid w:val="00043426"/>
    <w:rsid w:val="00043AA9"/>
    <w:rsid w:val="00043F2E"/>
    <w:rsid w:val="000443CA"/>
    <w:rsid w:val="000444CA"/>
    <w:rsid w:val="00045093"/>
    <w:rsid w:val="00045385"/>
    <w:rsid w:val="0004587D"/>
    <w:rsid w:val="00046602"/>
    <w:rsid w:val="000466E4"/>
    <w:rsid w:val="00046AC8"/>
    <w:rsid w:val="00046B18"/>
    <w:rsid w:val="00047CB1"/>
    <w:rsid w:val="00050A98"/>
    <w:rsid w:val="00050DBC"/>
    <w:rsid w:val="00051264"/>
    <w:rsid w:val="0005184F"/>
    <w:rsid w:val="00051929"/>
    <w:rsid w:val="0005206D"/>
    <w:rsid w:val="00052647"/>
    <w:rsid w:val="00052A07"/>
    <w:rsid w:val="00052A5F"/>
    <w:rsid w:val="00053AC8"/>
    <w:rsid w:val="00053DF7"/>
    <w:rsid w:val="000542C8"/>
    <w:rsid w:val="00055933"/>
    <w:rsid w:val="00055B43"/>
    <w:rsid w:val="0005734F"/>
    <w:rsid w:val="000577E2"/>
    <w:rsid w:val="0006032F"/>
    <w:rsid w:val="0006039A"/>
    <w:rsid w:val="000603CF"/>
    <w:rsid w:val="0006043F"/>
    <w:rsid w:val="00061E36"/>
    <w:rsid w:val="0006339B"/>
    <w:rsid w:val="0006386B"/>
    <w:rsid w:val="000639C4"/>
    <w:rsid w:val="0006435B"/>
    <w:rsid w:val="00064AE2"/>
    <w:rsid w:val="00064CB8"/>
    <w:rsid w:val="000654F6"/>
    <w:rsid w:val="0006570C"/>
    <w:rsid w:val="0006571A"/>
    <w:rsid w:val="00065CDF"/>
    <w:rsid w:val="00065CE6"/>
    <w:rsid w:val="00065FED"/>
    <w:rsid w:val="00066B1B"/>
    <w:rsid w:val="0006753D"/>
    <w:rsid w:val="0006767D"/>
    <w:rsid w:val="00070A5C"/>
    <w:rsid w:val="000710A5"/>
    <w:rsid w:val="000715B4"/>
    <w:rsid w:val="00071630"/>
    <w:rsid w:val="00071671"/>
    <w:rsid w:val="000719B7"/>
    <w:rsid w:val="000721ED"/>
    <w:rsid w:val="000724B8"/>
    <w:rsid w:val="00072835"/>
    <w:rsid w:val="0007290B"/>
    <w:rsid w:val="000732C2"/>
    <w:rsid w:val="000734AE"/>
    <w:rsid w:val="00073A42"/>
    <w:rsid w:val="00073DBB"/>
    <w:rsid w:val="000743FF"/>
    <w:rsid w:val="00074588"/>
    <w:rsid w:val="00074809"/>
    <w:rsid w:val="000756EB"/>
    <w:rsid w:val="00075B69"/>
    <w:rsid w:val="00075D97"/>
    <w:rsid w:val="000769DA"/>
    <w:rsid w:val="00076CCB"/>
    <w:rsid w:val="0007749C"/>
    <w:rsid w:val="000777E3"/>
    <w:rsid w:val="00077950"/>
    <w:rsid w:val="000779A3"/>
    <w:rsid w:val="00077CD4"/>
    <w:rsid w:val="00077FE3"/>
    <w:rsid w:val="0008003A"/>
    <w:rsid w:val="00080390"/>
    <w:rsid w:val="000808FE"/>
    <w:rsid w:val="0008092F"/>
    <w:rsid w:val="00080B5C"/>
    <w:rsid w:val="00082A8D"/>
    <w:rsid w:val="00082BEA"/>
    <w:rsid w:val="00083467"/>
    <w:rsid w:val="000845E2"/>
    <w:rsid w:val="00084C74"/>
    <w:rsid w:val="00084CC5"/>
    <w:rsid w:val="00084CE8"/>
    <w:rsid w:val="00084E2A"/>
    <w:rsid w:val="00084E38"/>
    <w:rsid w:val="000859E4"/>
    <w:rsid w:val="00085E8B"/>
    <w:rsid w:val="00086446"/>
    <w:rsid w:val="0008692C"/>
    <w:rsid w:val="00086B78"/>
    <w:rsid w:val="00087231"/>
    <w:rsid w:val="00087C04"/>
    <w:rsid w:val="00087CF5"/>
    <w:rsid w:val="000908BE"/>
    <w:rsid w:val="000909BE"/>
    <w:rsid w:val="00091064"/>
    <w:rsid w:val="00091476"/>
    <w:rsid w:val="00091494"/>
    <w:rsid w:val="00091A21"/>
    <w:rsid w:val="00092805"/>
    <w:rsid w:val="00093636"/>
    <w:rsid w:val="00093646"/>
    <w:rsid w:val="00093F48"/>
    <w:rsid w:val="0009440B"/>
    <w:rsid w:val="000948BC"/>
    <w:rsid w:val="00094A50"/>
    <w:rsid w:val="00094A68"/>
    <w:rsid w:val="00094AC0"/>
    <w:rsid w:val="00094BFD"/>
    <w:rsid w:val="000953C2"/>
    <w:rsid w:val="0009550E"/>
    <w:rsid w:val="00095B69"/>
    <w:rsid w:val="000976CE"/>
    <w:rsid w:val="000A06E9"/>
    <w:rsid w:val="000A0F19"/>
    <w:rsid w:val="000A1014"/>
    <w:rsid w:val="000A1230"/>
    <w:rsid w:val="000A19A5"/>
    <w:rsid w:val="000A1D1D"/>
    <w:rsid w:val="000A2547"/>
    <w:rsid w:val="000A2668"/>
    <w:rsid w:val="000A3770"/>
    <w:rsid w:val="000A3A14"/>
    <w:rsid w:val="000A4671"/>
    <w:rsid w:val="000A4821"/>
    <w:rsid w:val="000A4FED"/>
    <w:rsid w:val="000A52B8"/>
    <w:rsid w:val="000A5D9C"/>
    <w:rsid w:val="000A620B"/>
    <w:rsid w:val="000A6935"/>
    <w:rsid w:val="000A6C3F"/>
    <w:rsid w:val="000A6F87"/>
    <w:rsid w:val="000B007E"/>
    <w:rsid w:val="000B22C0"/>
    <w:rsid w:val="000B2DAD"/>
    <w:rsid w:val="000B2E6B"/>
    <w:rsid w:val="000B3279"/>
    <w:rsid w:val="000B3BB1"/>
    <w:rsid w:val="000B3D5A"/>
    <w:rsid w:val="000B4478"/>
    <w:rsid w:val="000B472D"/>
    <w:rsid w:val="000B480A"/>
    <w:rsid w:val="000B4FD1"/>
    <w:rsid w:val="000B559E"/>
    <w:rsid w:val="000B5A17"/>
    <w:rsid w:val="000B5BD0"/>
    <w:rsid w:val="000B5C87"/>
    <w:rsid w:val="000B5FA9"/>
    <w:rsid w:val="000B612A"/>
    <w:rsid w:val="000B680E"/>
    <w:rsid w:val="000B79EA"/>
    <w:rsid w:val="000C1870"/>
    <w:rsid w:val="000C1CAD"/>
    <w:rsid w:val="000C25D7"/>
    <w:rsid w:val="000C2779"/>
    <w:rsid w:val="000C28AB"/>
    <w:rsid w:val="000C2EF9"/>
    <w:rsid w:val="000C327E"/>
    <w:rsid w:val="000C34E6"/>
    <w:rsid w:val="000C3EC1"/>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03"/>
    <w:rsid w:val="000C7548"/>
    <w:rsid w:val="000C77B4"/>
    <w:rsid w:val="000C7ECF"/>
    <w:rsid w:val="000D0B0E"/>
    <w:rsid w:val="000D1089"/>
    <w:rsid w:val="000D10B4"/>
    <w:rsid w:val="000D121B"/>
    <w:rsid w:val="000D147F"/>
    <w:rsid w:val="000D1F36"/>
    <w:rsid w:val="000D2039"/>
    <w:rsid w:val="000D2097"/>
    <w:rsid w:val="000D23A4"/>
    <w:rsid w:val="000D2509"/>
    <w:rsid w:val="000D298A"/>
    <w:rsid w:val="000D30D6"/>
    <w:rsid w:val="000D3A36"/>
    <w:rsid w:val="000D3A56"/>
    <w:rsid w:val="000D44D2"/>
    <w:rsid w:val="000D48DD"/>
    <w:rsid w:val="000D4D53"/>
    <w:rsid w:val="000D5030"/>
    <w:rsid w:val="000D51C0"/>
    <w:rsid w:val="000D54D0"/>
    <w:rsid w:val="000D59FB"/>
    <w:rsid w:val="000D6584"/>
    <w:rsid w:val="000D69BA"/>
    <w:rsid w:val="000D6B26"/>
    <w:rsid w:val="000D736E"/>
    <w:rsid w:val="000D7A5F"/>
    <w:rsid w:val="000E06CC"/>
    <w:rsid w:val="000E0CE1"/>
    <w:rsid w:val="000E1B08"/>
    <w:rsid w:val="000E2141"/>
    <w:rsid w:val="000E24B1"/>
    <w:rsid w:val="000E24B9"/>
    <w:rsid w:val="000E27E3"/>
    <w:rsid w:val="000E2F5F"/>
    <w:rsid w:val="000E30BC"/>
    <w:rsid w:val="000E3115"/>
    <w:rsid w:val="000E394D"/>
    <w:rsid w:val="000E3EF7"/>
    <w:rsid w:val="000E4197"/>
    <w:rsid w:val="000E4A72"/>
    <w:rsid w:val="000E4B2C"/>
    <w:rsid w:val="000E4CD8"/>
    <w:rsid w:val="000E4D0E"/>
    <w:rsid w:val="000E504A"/>
    <w:rsid w:val="000E58DE"/>
    <w:rsid w:val="000E5DF7"/>
    <w:rsid w:val="000E64C3"/>
    <w:rsid w:val="000E6606"/>
    <w:rsid w:val="000E6D3E"/>
    <w:rsid w:val="000E712B"/>
    <w:rsid w:val="000E718F"/>
    <w:rsid w:val="000E7708"/>
    <w:rsid w:val="000E79FF"/>
    <w:rsid w:val="000E7A08"/>
    <w:rsid w:val="000F1549"/>
    <w:rsid w:val="000F18CF"/>
    <w:rsid w:val="000F1E4C"/>
    <w:rsid w:val="000F3030"/>
    <w:rsid w:val="000F355F"/>
    <w:rsid w:val="000F3685"/>
    <w:rsid w:val="000F4411"/>
    <w:rsid w:val="000F4BC4"/>
    <w:rsid w:val="000F4ECF"/>
    <w:rsid w:val="000F527F"/>
    <w:rsid w:val="000F5329"/>
    <w:rsid w:val="000F5B00"/>
    <w:rsid w:val="000F5CF0"/>
    <w:rsid w:val="000F5DE8"/>
    <w:rsid w:val="000F6943"/>
    <w:rsid w:val="000F75E9"/>
    <w:rsid w:val="000F7BDA"/>
    <w:rsid w:val="0010013B"/>
    <w:rsid w:val="00100EC4"/>
    <w:rsid w:val="001014D8"/>
    <w:rsid w:val="00101BB1"/>
    <w:rsid w:val="00101FEF"/>
    <w:rsid w:val="001020F3"/>
    <w:rsid w:val="00102143"/>
    <w:rsid w:val="00102980"/>
    <w:rsid w:val="00102BDB"/>
    <w:rsid w:val="00103567"/>
    <w:rsid w:val="0010386F"/>
    <w:rsid w:val="00103FA1"/>
    <w:rsid w:val="0010493C"/>
    <w:rsid w:val="00104A61"/>
    <w:rsid w:val="00104ACE"/>
    <w:rsid w:val="00104F19"/>
    <w:rsid w:val="00105035"/>
    <w:rsid w:val="0010535A"/>
    <w:rsid w:val="0010544C"/>
    <w:rsid w:val="0010587C"/>
    <w:rsid w:val="00105DEF"/>
    <w:rsid w:val="00106455"/>
    <w:rsid w:val="00106BFE"/>
    <w:rsid w:val="00106C22"/>
    <w:rsid w:val="00107B3A"/>
    <w:rsid w:val="00107CD4"/>
    <w:rsid w:val="00107DE7"/>
    <w:rsid w:val="00110680"/>
    <w:rsid w:val="0011115F"/>
    <w:rsid w:val="001112E7"/>
    <w:rsid w:val="00111D52"/>
    <w:rsid w:val="00111E99"/>
    <w:rsid w:val="00112283"/>
    <w:rsid w:val="001127BC"/>
    <w:rsid w:val="001128E4"/>
    <w:rsid w:val="00112A07"/>
    <w:rsid w:val="0011373E"/>
    <w:rsid w:val="00113966"/>
    <w:rsid w:val="0011426C"/>
    <w:rsid w:val="00114C71"/>
    <w:rsid w:val="00114CAC"/>
    <w:rsid w:val="00115138"/>
    <w:rsid w:val="001152A4"/>
    <w:rsid w:val="001153D8"/>
    <w:rsid w:val="00115783"/>
    <w:rsid w:val="00116172"/>
    <w:rsid w:val="00116CAF"/>
    <w:rsid w:val="00116EC0"/>
    <w:rsid w:val="00116EED"/>
    <w:rsid w:val="00117500"/>
    <w:rsid w:val="00117F43"/>
    <w:rsid w:val="001214B7"/>
    <w:rsid w:val="00121851"/>
    <w:rsid w:val="00121C4A"/>
    <w:rsid w:val="0012239C"/>
    <w:rsid w:val="00122532"/>
    <w:rsid w:val="001225BD"/>
    <w:rsid w:val="00122A01"/>
    <w:rsid w:val="00122A74"/>
    <w:rsid w:val="0012443D"/>
    <w:rsid w:val="00124543"/>
    <w:rsid w:val="001247ED"/>
    <w:rsid w:val="00124ACE"/>
    <w:rsid w:val="00124ED7"/>
    <w:rsid w:val="00126DD7"/>
    <w:rsid w:val="001274B6"/>
    <w:rsid w:val="0013003F"/>
    <w:rsid w:val="00130490"/>
    <w:rsid w:val="00130FEC"/>
    <w:rsid w:val="00131549"/>
    <w:rsid w:val="00131E0D"/>
    <w:rsid w:val="0013287D"/>
    <w:rsid w:val="001332AB"/>
    <w:rsid w:val="0013394E"/>
    <w:rsid w:val="00133BE2"/>
    <w:rsid w:val="001344FD"/>
    <w:rsid w:val="0013458A"/>
    <w:rsid w:val="00135076"/>
    <w:rsid w:val="001354CF"/>
    <w:rsid w:val="0013597D"/>
    <w:rsid w:val="00135E5D"/>
    <w:rsid w:val="00136054"/>
    <w:rsid w:val="001364A1"/>
    <w:rsid w:val="00136BC5"/>
    <w:rsid w:val="00136D40"/>
    <w:rsid w:val="0013783E"/>
    <w:rsid w:val="00137D27"/>
    <w:rsid w:val="00137DC4"/>
    <w:rsid w:val="00137E1A"/>
    <w:rsid w:val="00140735"/>
    <w:rsid w:val="00140AFA"/>
    <w:rsid w:val="00141559"/>
    <w:rsid w:val="00141C2A"/>
    <w:rsid w:val="001427DC"/>
    <w:rsid w:val="0014285A"/>
    <w:rsid w:val="00142D99"/>
    <w:rsid w:val="00143CEC"/>
    <w:rsid w:val="00143D44"/>
    <w:rsid w:val="00144682"/>
    <w:rsid w:val="0014498E"/>
    <w:rsid w:val="00144BFE"/>
    <w:rsid w:val="00146B8E"/>
    <w:rsid w:val="00146DB1"/>
    <w:rsid w:val="00147063"/>
    <w:rsid w:val="00147122"/>
    <w:rsid w:val="0014776C"/>
    <w:rsid w:val="00147EBC"/>
    <w:rsid w:val="001500A4"/>
    <w:rsid w:val="001500C1"/>
    <w:rsid w:val="001506FF"/>
    <w:rsid w:val="00151546"/>
    <w:rsid w:val="00151C30"/>
    <w:rsid w:val="00151EA2"/>
    <w:rsid w:val="001532BF"/>
    <w:rsid w:val="0015385D"/>
    <w:rsid w:val="001544D6"/>
    <w:rsid w:val="001545B9"/>
    <w:rsid w:val="0015610E"/>
    <w:rsid w:val="00156688"/>
    <w:rsid w:val="001567C6"/>
    <w:rsid w:val="00157045"/>
    <w:rsid w:val="00157681"/>
    <w:rsid w:val="00160034"/>
    <w:rsid w:val="00160091"/>
    <w:rsid w:val="001600AA"/>
    <w:rsid w:val="00160AE9"/>
    <w:rsid w:val="00161A7A"/>
    <w:rsid w:val="00161EC6"/>
    <w:rsid w:val="00162EFD"/>
    <w:rsid w:val="001632D9"/>
    <w:rsid w:val="0016354B"/>
    <w:rsid w:val="00163563"/>
    <w:rsid w:val="00163AAF"/>
    <w:rsid w:val="0016444A"/>
    <w:rsid w:val="00164C00"/>
    <w:rsid w:val="001654D5"/>
    <w:rsid w:val="00165805"/>
    <w:rsid w:val="001660EA"/>
    <w:rsid w:val="00166542"/>
    <w:rsid w:val="0016692F"/>
    <w:rsid w:val="0016706E"/>
    <w:rsid w:val="00167246"/>
    <w:rsid w:val="001673B8"/>
    <w:rsid w:val="0016777E"/>
    <w:rsid w:val="001679A5"/>
    <w:rsid w:val="00167A54"/>
    <w:rsid w:val="00167B65"/>
    <w:rsid w:val="001701C2"/>
    <w:rsid w:val="0017077B"/>
    <w:rsid w:val="00170F9D"/>
    <w:rsid w:val="001712D6"/>
    <w:rsid w:val="001718AD"/>
    <w:rsid w:val="001721ED"/>
    <w:rsid w:val="0017232C"/>
    <w:rsid w:val="00172EB1"/>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3DB"/>
    <w:rsid w:val="00180B19"/>
    <w:rsid w:val="00182F4B"/>
    <w:rsid w:val="00182F7B"/>
    <w:rsid w:val="001839DB"/>
    <w:rsid w:val="00184516"/>
    <w:rsid w:val="0018464C"/>
    <w:rsid w:val="001848BE"/>
    <w:rsid w:val="00185959"/>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1C3"/>
    <w:rsid w:val="001934C4"/>
    <w:rsid w:val="00193973"/>
    <w:rsid w:val="00193B6B"/>
    <w:rsid w:val="00194503"/>
    <w:rsid w:val="00194A96"/>
    <w:rsid w:val="00194ACE"/>
    <w:rsid w:val="00194E0E"/>
    <w:rsid w:val="00195150"/>
    <w:rsid w:val="001954DF"/>
    <w:rsid w:val="00195E9F"/>
    <w:rsid w:val="0019629A"/>
    <w:rsid w:val="00196358"/>
    <w:rsid w:val="00196657"/>
    <w:rsid w:val="00197339"/>
    <w:rsid w:val="00197737"/>
    <w:rsid w:val="00197828"/>
    <w:rsid w:val="00197D0A"/>
    <w:rsid w:val="001A01C5"/>
    <w:rsid w:val="001A0693"/>
    <w:rsid w:val="001A0B9C"/>
    <w:rsid w:val="001A125B"/>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E90"/>
    <w:rsid w:val="001B4069"/>
    <w:rsid w:val="001B481B"/>
    <w:rsid w:val="001B5424"/>
    <w:rsid w:val="001B6645"/>
    <w:rsid w:val="001B66CE"/>
    <w:rsid w:val="001B6716"/>
    <w:rsid w:val="001B697A"/>
    <w:rsid w:val="001B7753"/>
    <w:rsid w:val="001C0645"/>
    <w:rsid w:val="001C08ED"/>
    <w:rsid w:val="001C1038"/>
    <w:rsid w:val="001C1DDA"/>
    <w:rsid w:val="001C2470"/>
    <w:rsid w:val="001C29F8"/>
    <w:rsid w:val="001C3AB9"/>
    <w:rsid w:val="001C3B42"/>
    <w:rsid w:val="001C56A7"/>
    <w:rsid w:val="001C5944"/>
    <w:rsid w:val="001C5E50"/>
    <w:rsid w:val="001C5EFB"/>
    <w:rsid w:val="001C6DF2"/>
    <w:rsid w:val="001C71C7"/>
    <w:rsid w:val="001C7248"/>
    <w:rsid w:val="001C756B"/>
    <w:rsid w:val="001C774A"/>
    <w:rsid w:val="001C77F8"/>
    <w:rsid w:val="001C7DB7"/>
    <w:rsid w:val="001D0E3E"/>
    <w:rsid w:val="001D218A"/>
    <w:rsid w:val="001D2BAE"/>
    <w:rsid w:val="001D2F8E"/>
    <w:rsid w:val="001D2FF1"/>
    <w:rsid w:val="001D3B26"/>
    <w:rsid w:val="001D3EE8"/>
    <w:rsid w:val="001D4232"/>
    <w:rsid w:val="001D44D0"/>
    <w:rsid w:val="001D4A48"/>
    <w:rsid w:val="001D4A97"/>
    <w:rsid w:val="001D4A9A"/>
    <w:rsid w:val="001D5A93"/>
    <w:rsid w:val="001D5C51"/>
    <w:rsid w:val="001D5C88"/>
    <w:rsid w:val="001D6A7A"/>
    <w:rsid w:val="001D7002"/>
    <w:rsid w:val="001D7C79"/>
    <w:rsid w:val="001D7E6D"/>
    <w:rsid w:val="001E000C"/>
    <w:rsid w:val="001E06C1"/>
    <w:rsid w:val="001E09D5"/>
    <w:rsid w:val="001E10E8"/>
    <w:rsid w:val="001E189E"/>
    <w:rsid w:val="001E1962"/>
    <w:rsid w:val="001E19FF"/>
    <w:rsid w:val="001E1C98"/>
    <w:rsid w:val="001E1DB1"/>
    <w:rsid w:val="001E1ECB"/>
    <w:rsid w:val="001E2120"/>
    <w:rsid w:val="001E2474"/>
    <w:rsid w:val="001E25EB"/>
    <w:rsid w:val="001E3788"/>
    <w:rsid w:val="001E37F3"/>
    <w:rsid w:val="001E4A86"/>
    <w:rsid w:val="001E6780"/>
    <w:rsid w:val="001E6C8B"/>
    <w:rsid w:val="001F0615"/>
    <w:rsid w:val="001F095B"/>
    <w:rsid w:val="001F1053"/>
    <w:rsid w:val="001F1586"/>
    <w:rsid w:val="001F2183"/>
    <w:rsid w:val="001F21FD"/>
    <w:rsid w:val="001F22DC"/>
    <w:rsid w:val="001F2513"/>
    <w:rsid w:val="001F2917"/>
    <w:rsid w:val="001F2C4D"/>
    <w:rsid w:val="001F369D"/>
    <w:rsid w:val="001F3A0A"/>
    <w:rsid w:val="001F3FA8"/>
    <w:rsid w:val="001F4096"/>
    <w:rsid w:val="001F4293"/>
    <w:rsid w:val="001F4FF8"/>
    <w:rsid w:val="001F57A8"/>
    <w:rsid w:val="001F5A5C"/>
    <w:rsid w:val="001F5E90"/>
    <w:rsid w:val="001F6B5C"/>
    <w:rsid w:val="001F6E2C"/>
    <w:rsid w:val="001F7729"/>
    <w:rsid w:val="001F780D"/>
    <w:rsid w:val="0020030E"/>
    <w:rsid w:val="00200B9A"/>
    <w:rsid w:val="00200BAB"/>
    <w:rsid w:val="00200D92"/>
    <w:rsid w:val="00201355"/>
    <w:rsid w:val="002013EA"/>
    <w:rsid w:val="00201655"/>
    <w:rsid w:val="00201E08"/>
    <w:rsid w:val="00202D08"/>
    <w:rsid w:val="002032E3"/>
    <w:rsid w:val="0020395E"/>
    <w:rsid w:val="00203990"/>
    <w:rsid w:val="002039A9"/>
    <w:rsid w:val="00203C39"/>
    <w:rsid w:val="00203DE2"/>
    <w:rsid w:val="002048F3"/>
    <w:rsid w:val="00204A38"/>
    <w:rsid w:val="00204CC5"/>
    <w:rsid w:val="00206041"/>
    <w:rsid w:val="002064B1"/>
    <w:rsid w:val="00206C33"/>
    <w:rsid w:val="0020768B"/>
    <w:rsid w:val="00207EDF"/>
    <w:rsid w:val="002102CB"/>
    <w:rsid w:val="00210904"/>
    <w:rsid w:val="00210BA7"/>
    <w:rsid w:val="00210D4F"/>
    <w:rsid w:val="002111A1"/>
    <w:rsid w:val="0021178C"/>
    <w:rsid w:val="0021181B"/>
    <w:rsid w:val="00211F33"/>
    <w:rsid w:val="0021239A"/>
    <w:rsid w:val="00212A8C"/>
    <w:rsid w:val="00213E34"/>
    <w:rsid w:val="002140EF"/>
    <w:rsid w:val="002141AE"/>
    <w:rsid w:val="0021478E"/>
    <w:rsid w:val="002148F4"/>
    <w:rsid w:val="00214FC4"/>
    <w:rsid w:val="00215274"/>
    <w:rsid w:val="002153B7"/>
    <w:rsid w:val="00215432"/>
    <w:rsid w:val="00215AD1"/>
    <w:rsid w:val="00215B12"/>
    <w:rsid w:val="00215FE8"/>
    <w:rsid w:val="00216208"/>
    <w:rsid w:val="002163BD"/>
    <w:rsid w:val="002166EB"/>
    <w:rsid w:val="00216C56"/>
    <w:rsid w:val="00216C7F"/>
    <w:rsid w:val="002175A5"/>
    <w:rsid w:val="00217A05"/>
    <w:rsid w:val="00217FB0"/>
    <w:rsid w:val="002201E2"/>
    <w:rsid w:val="00220AD7"/>
    <w:rsid w:val="00220CDE"/>
    <w:rsid w:val="00220DA8"/>
    <w:rsid w:val="00220F3C"/>
    <w:rsid w:val="002218C1"/>
    <w:rsid w:val="00221BEA"/>
    <w:rsid w:val="00222220"/>
    <w:rsid w:val="00222C9E"/>
    <w:rsid w:val="00223315"/>
    <w:rsid w:val="00223328"/>
    <w:rsid w:val="002233E9"/>
    <w:rsid w:val="0022373F"/>
    <w:rsid w:val="00223C88"/>
    <w:rsid w:val="00224466"/>
    <w:rsid w:val="00224479"/>
    <w:rsid w:val="00224866"/>
    <w:rsid w:val="00225370"/>
    <w:rsid w:val="00225404"/>
    <w:rsid w:val="002257F5"/>
    <w:rsid w:val="00225DB9"/>
    <w:rsid w:val="00226651"/>
    <w:rsid w:val="00226FAA"/>
    <w:rsid w:val="00230143"/>
    <w:rsid w:val="0023042C"/>
    <w:rsid w:val="00231E1F"/>
    <w:rsid w:val="00232A75"/>
    <w:rsid w:val="00232D33"/>
    <w:rsid w:val="00232D3A"/>
    <w:rsid w:val="002334A5"/>
    <w:rsid w:val="00233501"/>
    <w:rsid w:val="002336C7"/>
    <w:rsid w:val="002344F4"/>
    <w:rsid w:val="002346D4"/>
    <w:rsid w:val="00234A25"/>
    <w:rsid w:val="002350F5"/>
    <w:rsid w:val="00235535"/>
    <w:rsid w:val="0023578A"/>
    <w:rsid w:val="0023665B"/>
    <w:rsid w:val="00236B84"/>
    <w:rsid w:val="0023767D"/>
    <w:rsid w:val="00237947"/>
    <w:rsid w:val="00237A4F"/>
    <w:rsid w:val="00237EA6"/>
    <w:rsid w:val="00240007"/>
    <w:rsid w:val="002400E7"/>
    <w:rsid w:val="00240196"/>
    <w:rsid w:val="002415C3"/>
    <w:rsid w:val="00241A86"/>
    <w:rsid w:val="00241B75"/>
    <w:rsid w:val="00242295"/>
    <w:rsid w:val="0024236E"/>
    <w:rsid w:val="00242A12"/>
    <w:rsid w:val="00242E25"/>
    <w:rsid w:val="00243D4D"/>
    <w:rsid w:val="00244BF3"/>
    <w:rsid w:val="002453AE"/>
    <w:rsid w:val="002454BA"/>
    <w:rsid w:val="00245B13"/>
    <w:rsid w:val="00246FD0"/>
    <w:rsid w:val="002474C8"/>
    <w:rsid w:val="002477A3"/>
    <w:rsid w:val="00247B9C"/>
    <w:rsid w:val="00247FE0"/>
    <w:rsid w:val="0025056B"/>
    <w:rsid w:val="002510EB"/>
    <w:rsid w:val="002512C0"/>
    <w:rsid w:val="00251533"/>
    <w:rsid w:val="00251565"/>
    <w:rsid w:val="00251C52"/>
    <w:rsid w:val="00251F8B"/>
    <w:rsid w:val="002539E9"/>
    <w:rsid w:val="00253FFE"/>
    <w:rsid w:val="002543B3"/>
    <w:rsid w:val="00254557"/>
    <w:rsid w:val="00254E5A"/>
    <w:rsid w:val="0025501B"/>
    <w:rsid w:val="002551EA"/>
    <w:rsid w:val="00255211"/>
    <w:rsid w:val="002569F3"/>
    <w:rsid w:val="00256E82"/>
    <w:rsid w:val="002577A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18F"/>
    <w:rsid w:val="002700E9"/>
    <w:rsid w:val="00270A2E"/>
    <w:rsid w:val="00270B86"/>
    <w:rsid w:val="002712F3"/>
    <w:rsid w:val="002720E5"/>
    <w:rsid w:val="002728A6"/>
    <w:rsid w:val="00272ECD"/>
    <w:rsid w:val="00273620"/>
    <w:rsid w:val="002739E4"/>
    <w:rsid w:val="00273EFB"/>
    <w:rsid w:val="00274411"/>
    <w:rsid w:val="00274466"/>
    <w:rsid w:val="0027472E"/>
    <w:rsid w:val="002751ED"/>
    <w:rsid w:val="002755A7"/>
    <w:rsid w:val="002755AF"/>
    <w:rsid w:val="002756BD"/>
    <w:rsid w:val="00275C40"/>
    <w:rsid w:val="00275EBB"/>
    <w:rsid w:val="00275FBD"/>
    <w:rsid w:val="0027657E"/>
    <w:rsid w:val="002766FE"/>
    <w:rsid w:val="00276819"/>
    <w:rsid w:val="00276B6D"/>
    <w:rsid w:val="00276BEE"/>
    <w:rsid w:val="00277466"/>
    <w:rsid w:val="00277B33"/>
    <w:rsid w:val="00277F22"/>
    <w:rsid w:val="0028015F"/>
    <w:rsid w:val="0028019F"/>
    <w:rsid w:val="00280A47"/>
    <w:rsid w:val="00280BC7"/>
    <w:rsid w:val="00281147"/>
    <w:rsid w:val="0028170C"/>
    <w:rsid w:val="00282016"/>
    <w:rsid w:val="002822D1"/>
    <w:rsid w:val="00282565"/>
    <w:rsid w:val="002826D2"/>
    <w:rsid w:val="002828D2"/>
    <w:rsid w:val="00283E0F"/>
    <w:rsid w:val="00283EAE"/>
    <w:rsid w:val="002842FF"/>
    <w:rsid w:val="00286671"/>
    <w:rsid w:val="002866FF"/>
    <w:rsid w:val="00286E1F"/>
    <w:rsid w:val="00286FD6"/>
    <w:rsid w:val="002871B2"/>
    <w:rsid w:val="002875E2"/>
    <w:rsid w:val="00287E4A"/>
    <w:rsid w:val="002900CF"/>
    <w:rsid w:val="00290338"/>
    <w:rsid w:val="002911EE"/>
    <w:rsid w:val="002923F3"/>
    <w:rsid w:val="0029328D"/>
    <w:rsid w:val="00293810"/>
    <w:rsid w:val="00293C4F"/>
    <w:rsid w:val="00293D90"/>
    <w:rsid w:val="00293DF1"/>
    <w:rsid w:val="00294728"/>
    <w:rsid w:val="002947AF"/>
    <w:rsid w:val="00294BDD"/>
    <w:rsid w:val="00294F6F"/>
    <w:rsid w:val="0029533F"/>
    <w:rsid w:val="00295CD4"/>
    <w:rsid w:val="00296108"/>
    <w:rsid w:val="00297661"/>
    <w:rsid w:val="002978CC"/>
    <w:rsid w:val="002978EC"/>
    <w:rsid w:val="00297BA7"/>
    <w:rsid w:val="00297F48"/>
    <w:rsid w:val="002A085D"/>
    <w:rsid w:val="002A0F24"/>
    <w:rsid w:val="002A0FEB"/>
    <w:rsid w:val="002A123D"/>
    <w:rsid w:val="002A1626"/>
    <w:rsid w:val="002A1670"/>
    <w:rsid w:val="002A1FE8"/>
    <w:rsid w:val="002A1FFB"/>
    <w:rsid w:val="002A2378"/>
    <w:rsid w:val="002A268E"/>
    <w:rsid w:val="002A2A83"/>
    <w:rsid w:val="002A2BB4"/>
    <w:rsid w:val="002A2EA1"/>
    <w:rsid w:val="002A3955"/>
    <w:rsid w:val="002A3C6C"/>
    <w:rsid w:val="002A3EE7"/>
    <w:rsid w:val="002A4323"/>
    <w:rsid w:val="002A49B7"/>
    <w:rsid w:val="002A4E10"/>
    <w:rsid w:val="002A5523"/>
    <w:rsid w:val="002A5E89"/>
    <w:rsid w:val="002A63C7"/>
    <w:rsid w:val="002A7116"/>
    <w:rsid w:val="002A76D3"/>
    <w:rsid w:val="002A7737"/>
    <w:rsid w:val="002B0C49"/>
    <w:rsid w:val="002B0EC2"/>
    <w:rsid w:val="002B0FB4"/>
    <w:rsid w:val="002B1874"/>
    <w:rsid w:val="002B1B4E"/>
    <w:rsid w:val="002B1C57"/>
    <w:rsid w:val="002B1DD3"/>
    <w:rsid w:val="002B2021"/>
    <w:rsid w:val="002B21B2"/>
    <w:rsid w:val="002B221E"/>
    <w:rsid w:val="002B2C9F"/>
    <w:rsid w:val="002B2CD0"/>
    <w:rsid w:val="002B2EF2"/>
    <w:rsid w:val="002B375C"/>
    <w:rsid w:val="002B3E98"/>
    <w:rsid w:val="002B6349"/>
    <w:rsid w:val="002B639F"/>
    <w:rsid w:val="002B6C5C"/>
    <w:rsid w:val="002B6FC6"/>
    <w:rsid w:val="002B7046"/>
    <w:rsid w:val="002B738D"/>
    <w:rsid w:val="002B77B2"/>
    <w:rsid w:val="002B79EF"/>
    <w:rsid w:val="002B7C31"/>
    <w:rsid w:val="002B7E1C"/>
    <w:rsid w:val="002B7FFA"/>
    <w:rsid w:val="002C23BE"/>
    <w:rsid w:val="002C276E"/>
    <w:rsid w:val="002C3879"/>
    <w:rsid w:val="002C3E32"/>
    <w:rsid w:val="002C4187"/>
    <w:rsid w:val="002C4B2D"/>
    <w:rsid w:val="002C4D23"/>
    <w:rsid w:val="002C4E34"/>
    <w:rsid w:val="002C51D6"/>
    <w:rsid w:val="002C52A4"/>
    <w:rsid w:val="002C563C"/>
    <w:rsid w:val="002C5790"/>
    <w:rsid w:val="002C5D51"/>
    <w:rsid w:val="002C6280"/>
    <w:rsid w:val="002C686F"/>
    <w:rsid w:val="002C6A56"/>
    <w:rsid w:val="002C6C67"/>
    <w:rsid w:val="002C6EF4"/>
    <w:rsid w:val="002C73BC"/>
    <w:rsid w:val="002C740B"/>
    <w:rsid w:val="002C7993"/>
    <w:rsid w:val="002C7CA4"/>
    <w:rsid w:val="002D0111"/>
    <w:rsid w:val="002D01CA"/>
    <w:rsid w:val="002D09F4"/>
    <w:rsid w:val="002D14A2"/>
    <w:rsid w:val="002D1779"/>
    <w:rsid w:val="002D1A8E"/>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09"/>
    <w:rsid w:val="002E0E38"/>
    <w:rsid w:val="002E19D1"/>
    <w:rsid w:val="002E250F"/>
    <w:rsid w:val="002E2F5B"/>
    <w:rsid w:val="002E500B"/>
    <w:rsid w:val="002E59A6"/>
    <w:rsid w:val="002E59D4"/>
    <w:rsid w:val="002E5B01"/>
    <w:rsid w:val="002E62B5"/>
    <w:rsid w:val="002E669B"/>
    <w:rsid w:val="002E6D85"/>
    <w:rsid w:val="002E6E29"/>
    <w:rsid w:val="002E6FF5"/>
    <w:rsid w:val="002E78B7"/>
    <w:rsid w:val="002E7DF0"/>
    <w:rsid w:val="002F01E7"/>
    <w:rsid w:val="002F0492"/>
    <w:rsid w:val="002F07FD"/>
    <w:rsid w:val="002F0876"/>
    <w:rsid w:val="002F17F0"/>
    <w:rsid w:val="002F1CAA"/>
    <w:rsid w:val="002F2617"/>
    <w:rsid w:val="002F295A"/>
    <w:rsid w:val="002F298C"/>
    <w:rsid w:val="002F2F9E"/>
    <w:rsid w:val="002F3291"/>
    <w:rsid w:val="002F3404"/>
    <w:rsid w:val="002F3971"/>
    <w:rsid w:val="002F3D93"/>
    <w:rsid w:val="002F4358"/>
    <w:rsid w:val="002F4437"/>
    <w:rsid w:val="002F4843"/>
    <w:rsid w:val="002F60C4"/>
    <w:rsid w:val="002F6835"/>
    <w:rsid w:val="002F6E41"/>
    <w:rsid w:val="003001B3"/>
    <w:rsid w:val="00300292"/>
    <w:rsid w:val="003004FA"/>
    <w:rsid w:val="00300903"/>
    <w:rsid w:val="003010E0"/>
    <w:rsid w:val="0030181C"/>
    <w:rsid w:val="003032C9"/>
    <w:rsid w:val="00303C09"/>
    <w:rsid w:val="0030446D"/>
    <w:rsid w:val="00304E25"/>
    <w:rsid w:val="0030531E"/>
    <w:rsid w:val="003053E0"/>
    <w:rsid w:val="0030562F"/>
    <w:rsid w:val="003060F2"/>
    <w:rsid w:val="00307246"/>
    <w:rsid w:val="00310241"/>
    <w:rsid w:val="00310461"/>
    <w:rsid w:val="00311EB7"/>
    <w:rsid w:val="00312304"/>
    <w:rsid w:val="003123AB"/>
    <w:rsid w:val="00312AFB"/>
    <w:rsid w:val="00313234"/>
    <w:rsid w:val="00313374"/>
    <w:rsid w:val="00313D7B"/>
    <w:rsid w:val="00313E6D"/>
    <w:rsid w:val="00313F21"/>
    <w:rsid w:val="00314099"/>
    <w:rsid w:val="003140DC"/>
    <w:rsid w:val="0031417D"/>
    <w:rsid w:val="0031484D"/>
    <w:rsid w:val="00314D2A"/>
    <w:rsid w:val="00314E5A"/>
    <w:rsid w:val="00315485"/>
    <w:rsid w:val="00315E8D"/>
    <w:rsid w:val="0031619F"/>
    <w:rsid w:val="00316334"/>
    <w:rsid w:val="0031675A"/>
    <w:rsid w:val="00316DC7"/>
    <w:rsid w:val="003170AE"/>
    <w:rsid w:val="00317544"/>
    <w:rsid w:val="00317A26"/>
    <w:rsid w:val="00317FAB"/>
    <w:rsid w:val="00320780"/>
    <w:rsid w:val="00320859"/>
    <w:rsid w:val="00320AE6"/>
    <w:rsid w:val="00321173"/>
    <w:rsid w:val="003211C8"/>
    <w:rsid w:val="00321492"/>
    <w:rsid w:val="0032169A"/>
    <w:rsid w:val="0032197E"/>
    <w:rsid w:val="003224B5"/>
    <w:rsid w:val="003226A0"/>
    <w:rsid w:val="0032276F"/>
    <w:rsid w:val="003229EC"/>
    <w:rsid w:val="003234B5"/>
    <w:rsid w:val="00323672"/>
    <w:rsid w:val="00323A55"/>
    <w:rsid w:val="00323C79"/>
    <w:rsid w:val="00323D66"/>
    <w:rsid w:val="00323E8B"/>
    <w:rsid w:val="00323EAC"/>
    <w:rsid w:val="00323F94"/>
    <w:rsid w:val="0032405C"/>
    <w:rsid w:val="00324864"/>
    <w:rsid w:val="00324BD9"/>
    <w:rsid w:val="00324C74"/>
    <w:rsid w:val="00324E87"/>
    <w:rsid w:val="003250F9"/>
    <w:rsid w:val="00325515"/>
    <w:rsid w:val="003258C5"/>
    <w:rsid w:val="00325E7A"/>
    <w:rsid w:val="00325EDF"/>
    <w:rsid w:val="00326AD4"/>
    <w:rsid w:val="00326E82"/>
    <w:rsid w:val="00327600"/>
    <w:rsid w:val="003302D1"/>
    <w:rsid w:val="003307CC"/>
    <w:rsid w:val="00331427"/>
    <w:rsid w:val="00331C37"/>
    <w:rsid w:val="003323E5"/>
    <w:rsid w:val="00333BB4"/>
    <w:rsid w:val="00333E95"/>
    <w:rsid w:val="00334938"/>
    <w:rsid w:val="00335FFF"/>
    <w:rsid w:val="003366FF"/>
    <w:rsid w:val="00336F3D"/>
    <w:rsid w:val="003370B9"/>
    <w:rsid w:val="003371FF"/>
    <w:rsid w:val="00337327"/>
    <w:rsid w:val="003373C0"/>
    <w:rsid w:val="00337855"/>
    <w:rsid w:val="00340FF5"/>
    <w:rsid w:val="00341415"/>
    <w:rsid w:val="00341459"/>
    <w:rsid w:val="00342BD2"/>
    <w:rsid w:val="003430B4"/>
    <w:rsid w:val="003430E4"/>
    <w:rsid w:val="00343927"/>
    <w:rsid w:val="003447BC"/>
    <w:rsid w:val="00345CDE"/>
    <w:rsid w:val="00346468"/>
    <w:rsid w:val="00347453"/>
    <w:rsid w:val="00347F27"/>
    <w:rsid w:val="003504DC"/>
    <w:rsid w:val="00350FCC"/>
    <w:rsid w:val="00351240"/>
    <w:rsid w:val="0035132E"/>
    <w:rsid w:val="0035148D"/>
    <w:rsid w:val="003518A7"/>
    <w:rsid w:val="00351B38"/>
    <w:rsid w:val="003524A9"/>
    <w:rsid w:val="003530A3"/>
    <w:rsid w:val="00353737"/>
    <w:rsid w:val="00353F9D"/>
    <w:rsid w:val="0035416A"/>
    <w:rsid w:val="00354ADE"/>
    <w:rsid w:val="00354EC0"/>
    <w:rsid w:val="00355B35"/>
    <w:rsid w:val="00355CCC"/>
    <w:rsid w:val="00357325"/>
    <w:rsid w:val="00357D93"/>
    <w:rsid w:val="00360E21"/>
    <w:rsid w:val="0036177A"/>
    <w:rsid w:val="00361F52"/>
    <w:rsid w:val="003628E9"/>
    <w:rsid w:val="00362C00"/>
    <w:rsid w:val="00363439"/>
    <w:rsid w:val="00365AD9"/>
    <w:rsid w:val="00365CB8"/>
    <w:rsid w:val="00365ED9"/>
    <w:rsid w:val="00366306"/>
    <w:rsid w:val="0036674F"/>
    <w:rsid w:val="003675EF"/>
    <w:rsid w:val="003704A6"/>
    <w:rsid w:val="00370C71"/>
    <w:rsid w:val="00371030"/>
    <w:rsid w:val="003711D4"/>
    <w:rsid w:val="00372082"/>
    <w:rsid w:val="0037271B"/>
    <w:rsid w:val="00372D7B"/>
    <w:rsid w:val="00374408"/>
    <w:rsid w:val="003745D6"/>
    <w:rsid w:val="003756B0"/>
    <w:rsid w:val="003760E3"/>
    <w:rsid w:val="0037649D"/>
    <w:rsid w:val="00376A32"/>
    <w:rsid w:val="003774C8"/>
    <w:rsid w:val="003805D2"/>
    <w:rsid w:val="003809C1"/>
    <w:rsid w:val="00381104"/>
    <w:rsid w:val="003811A4"/>
    <w:rsid w:val="00381484"/>
    <w:rsid w:val="00381B4B"/>
    <w:rsid w:val="003830EF"/>
    <w:rsid w:val="00383742"/>
    <w:rsid w:val="00383AF3"/>
    <w:rsid w:val="00383B34"/>
    <w:rsid w:val="00383C72"/>
    <w:rsid w:val="00384563"/>
    <w:rsid w:val="0038458E"/>
    <w:rsid w:val="00384EAD"/>
    <w:rsid w:val="00385870"/>
    <w:rsid w:val="00385CB1"/>
    <w:rsid w:val="00385E4D"/>
    <w:rsid w:val="003866AA"/>
    <w:rsid w:val="00386CC5"/>
    <w:rsid w:val="00387073"/>
    <w:rsid w:val="0038723A"/>
    <w:rsid w:val="003872D0"/>
    <w:rsid w:val="003877B7"/>
    <w:rsid w:val="003901BC"/>
    <w:rsid w:val="00390382"/>
    <w:rsid w:val="003910EE"/>
    <w:rsid w:val="00391371"/>
    <w:rsid w:val="00391CB9"/>
    <w:rsid w:val="00391CCF"/>
    <w:rsid w:val="003932E3"/>
    <w:rsid w:val="003934D0"/>
    <w:rsid w:val="00393526"/>
    <w:rsid w:val="00393D06"/>
    <w:rsid w:val="00394AAE"/>
    <w:rsid w:val="00394D29"/>
    <w:rsid w:val="00394DE4"/>
    <w:rsid w:val="00394EF2"/>
    <w:rsid w:val="00395026"/>
    <w:rsid w:val="00395F33"/>
    <w:rsid w:val="00396398"/>
    <w:rsid w:val="0039678F"/>
    <w:rsid w:val="00396B9B"/>
    <w:rsid w:val="00396C72"/>
    <w:rsid w:val="00396FA3"/>
    <w:rsid w:val="0039739C"/>
    <w:rsid w:val="00397D42"/>
    <w:rsid w:val="003A0A78"/>
    <w:rsid w:val="003A1D3C"/>
    <w:rsid w:val="003A223C"/>
    <w:rsid w:val="003A2952"/>
    <w:rsid w:val="003A3F3C"/>
    <w:rsid w:val="003A415A"/>
    <w:rsid w:val="003A4576"/>
    <w:rsid w:val="003A45BC"/>
    <w:rsid w:val="003A5093"/>
    <w:rsid w:val="003A50FA"/>
    <w:rsid w:val="003A517F"/>
    <w:rsid w:val="003A5385"/>
    <w:rsid w:val="003A54B9"/>
    <w:rsid w:val="003A56F8"/>
    <w:rsid w:val="003A59D6"/>
    <w:rsid w:val="003A6283"/>
    <w:rsid w:val="003A63D3"/>
    <w:rsid w:val="003A6614"/>
    <w:rsid w:val="003A69D1"/>
    <w:rsid w:val="003A6AB2"/>
    <w:rsid w:val="003A6F73"/>
    <w:rsid w:val="003A70C6"/>
    <w:rsid w:val="003A7434"/>
    <w:rsid w:val="003A760E"/>
    <w:rsid w:val="003A7C19"/>
    <w:rsid w:val="003B0C44"/>
    <w:rsid w:val="003B0D95"/>
    <w:rsid w:val="003B1AFC"/>
    <w:rsid w:val="003B2109"/>
    <w:rsid w:val="003B2154"/>
    <w:rsid w:val="003B2713"/>
    <w:rsid w:val="003B2811"/>
    <w:rsid w:val="003B2CE4"/>
    <w:rsid w:val="003B38E9"/>
    <w:rsid w:val="003B487A"/>
    <w:rsid w:val="003B6430"/>
    <w:rsid w:val="003B702A"/>
    <w:rsid w:val="003B7796"/>
    <w:rsid w:val="003C06ED"/>
    <w:rsid w:val="003C0D8C"/>
    <w:rsid w:val="003C0E35"/>
    <w:rsid w:val="003C0F20"/>
    <w:rsid w:val="003C10FB"/>
    <w:rsid w:val="003C1239"/>
    <w:rsid w:val="003C1A2D"/>
    <w:rsid w:val="003C2383"/>
    <w:rsid w:val="003C267A"/>
    <w:rsid w:val="003C28AE"/>
    <w:rsid w:val="003C2D01"/>
    <w:rsid w:val="003C3343"/>
    <w:rsid w:val="003C3D2F"/>
    <w:rsid w:val="003C44E9"/>
    <w:rsid w:val="003C47BD"/>
    <w:rsid w:val="003C48F5"/>
    <w:rsid w:val="003C4DA1"/>
    <w:rsid w:val="003C6151"/>
    <w:rsid w:val="003C7235"/>
    <w:rsid w:val="003C72A0"/>
    <w:rsid w:val="003C77FA"/>
    <w:rsid w:val="003C7C60"/>
    <w:rsid w:val="003D01C5"/>
    <w:rsid w:val="003D02A8"/>
    <w:rsid w:val="003D0371"/>
    <w:rsid w:val="003D0D72"/>
    <w:rsid w:val="003D11BA"/>
    <w:rsid w:val="003D122F"/>
    <w:rsid w:val="003D2747"/>
    <w:rsid w:val="003D2C8C"/>
    <w:rsid w:val="003D3534"/>
    <w:rsid w:val="003D3D91"/>
    <w:rsid w:val="003D4127"/>
    <w:rsid w:val="003D47DF"/>
    <w:rsid w:val="003D4BAC"/>
    <w:rsid w:val="003D4C5B"/>
    <w:rsid w:val="003D51A4"/>
    <w:rsid w:val="003D5855"/>
    <w:rsid w:val="003D5CC1"/>
    <w:rsid w:val="003D69B6"/>
    <w:rsid w:val="003D7FDF"/>
    <w:rsid w:val="003E0A33"/>
    <w:rsid w:val="003E0F24"/>
    <w:rsid w:val="003E10B9"/>
    <w:rsid w:val="003E19A1"/>
    <w:rsid w:val="003E19A8"/>
    <w:rsid w:val="003E1AAD"/>
    <w:rsid w:val="003E2067"/>
    <w:rsid w:val="003E2129"/>
    <w:rsid w:val="003E247C"/>
    <w:rsid w:val="003E2B46"/>
    <w:rsid w:val="003E2DDF"/>
    <w:rsid w:val="003E3AA5"/>
    <w:rsid w:val="003E3C81"/>
    <w:rsid w:val="003E4E86"/>
    <w:rsid w:val="003E5E26"/>
    <w:rsid w:val="003E61EB"/>
    <w:rsid w:val="003E65F8"/>
    <w:rsid w:val="003E6657"/>
    <w:rsid w:val="003E7028"/>
    <w:rsid w:val="003F0C65"/>
    <w:rsid w:val="003F0DD3"/>
    <w:rsid w:val="003F11B3"/>
    <w:rsid w:val="003F1473"/>
    <w:rsid w:val="003F1CA9"/>
    <w:rsid w:val="003F1E52"/>
    <w:rsid w:val="003F2909"/>
    <w:rsid w:val="003F2D43"/>
    <w:rsid w:val="003F38C0"/>
    <w:rsid w:val="003F4798"/>
    <w:rsid w:val="003F4B69"/>
    <w:rsid w:val="003F5722"/>
    <w:rsid w:val="003F6835"/>
    <w:rsid w:val="003F71DB"/>
    <w:rsid w:val="003F72C9"/>
    <w:rsid w:val="003F75A4"/>
    <w:rsid w:val="003F75CF"/>
    <w:rsid w:val="0040054D"/>
    <w:rsid w:val="004006EC"/>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3E6"/>
    <w:rsid w:val="00411F92"/>
    <w:rsid w:val="00412C4B"/>
    <w:rsid w:val="00412D8B"/>
    <w:rsid w:val="0041361B"/>
    <w:rsid w:val="00413DE2"/>
    <w:rsid w:val="004142D0"/>
    <w:rsid w:val="004156F1"/>
    <w:rsid w:val="00415928"/>
    <w:rsid w:val="00415B2B"/>
    <w:rsid w:val="00416089"/>
    <w:rsid w:val="00416619"/>
    <w:rsid w:val="00416858"/>
    <w:rsid w:val="00416C48"/>
    <w:rsid w:val="00416FE1"/>
    <w:rsid w:val="00417756"/>
    <w:rsid w:val="00417820"/>
    <w:rsid w:val="00417F83"/>
    <w:rsid w:val="00420189"/>
    <w:rsid w:val="00420C14"/>
    <w:rsid w:val="00420D66"/>
    <w:rsid w:val="00421CE9"/>
    <w:rsid w:val="004229B9"/>
    <w:rsid w:val="00422B5D"/>
    <w:rsid w:val="00422B62"/>
    <w:rsid w:val="00422B9E"/>
    <w:rsid w:val="00422D45"/>
    <w:rsid w:val="00422D5A"/>
    <w:rsid w:val="00423883"/>
    <w:rsid w:val="00423BE4"/>
    <w:rsid w:val="00423C8D"/>
    <w:rsid w:val="00423E52"/>
    <w:rsid w:val="00424BC2"/>
    <w:rsid w:val="00424E2C"/>
    <w:rsid w:val="00425C71"/>
    <w:rsid w:val="00426629"/>
    <w:rsid w:val="0042666B"/>
    <w:rsid w:val="00426691"/>
    <w:rsid w:val="00426A94"/>
    <w:rsid w:val="00427429"/>
    <w:rsid w:val="00427676"/>
    <w:rsid w:val="004276A7"/>
    <w:rsid w:val="00430342"/>
    <w:rsid w:val="00430F36"/>
    <w:rsid w:val="004311F9"/>
    <w:rsid w:val="00431DDA"/>
    <w:rsid w:val="0043216F"/>
    <w:rsid w:val="0043226D"/>
    <w:rsid w:val="004326B7"/>
    <w:rsid w:val="00432794"/>
    <w:rsid w:val="00432B63"/>
    <w:rsid w:val="00432D22"/>
    <w:rsid w:val="00433BBA"/>
    <w:rsid w:val="00433C13"/>
    <w:rsid w:val="00433F7A"/>
    <w:rsid w:val="00433FB5"/>
    <w:rsid w:val="00434324"/>
    <w:rsid w:val="0043480A"/>
    <w:rsid w:val="00434C54"/>
    <w:rsid w:val="0043512E"/>
    <w:rsid w:val="00435275"/>
    <w:rsid w:val="00435841"/>
    <w:rsid w:val="00435AAE"/>
    <w:rsid w:val="004360D9"/>
    <w:rsid w:val="0043660E"/>
    <w:rsid w:val="00436F91"/>
    <w:rsid w:val="00437455"/>
    <w:rsid w:val="00437FBC"/>
    <w:rsid w:val="004409FE"/>
    <w:rsid w:val="00440BFE"/>
    <w:rsid w:val="004412C0"/>
    <w:rsid w:val="00441D50"/>
    <w:rsid w:val="0044336A"/>
    <w:rsid w:val="004435E6"/>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2D8"/>
    <w:rsid w:val="004553B6"/>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55"/>
    <w:rsid w:val="00463965"/>
    <w:rsid w:val="00463CE7"/>
    <w:rsid w:val="00463DD7"/>
    <w:rsid w:val="00463ED3"/>
    <w:rsid w:val="00464A86"/>
    <w:rsid w:val="00466051"/>
    <w:rsid w:val="00466424"/>
    <w:rsid w:val="004666A3"/>
    <w:rsid w:val="00467151"/>
    <w:rsid w:val="004671C7"/>
    <w:rsid w:val="00467710"/>
    <w:rsid w:val="00467873"/>
    <w:rsid w:val="0046792C"/>
    <w:rsid w:val="00467A0B"/>
    <w:rsid w:val="0047003B"/>
    <w:rsid w:val="004700E1"/>
    <w:rsid w:val="004703A7"/>
    <w:rsid w:val="004705F3"/>
    <w:rsid w:val="00470AE9"/>
    <w:rsid w:val="00470D1B"/>
    <w:rsid w:val="00472CF1"/>
    <w:rsid w:val="00473426"/>
    <w:rsid w:val="00474043"/>
    <w:rsid w:val="004745C8"/>
    <w:rsid w:val="004745FC"/>
    <w:rsid w:val="00474753"/>
    <w:rsid w:val="004749E0"/>
    <w:rsid w:val="0047554D"/>
    <w:rsid w:val="00476A7B"/>
    <w:rsid w:val="00476CDA"/>
    <w:rsid w:val="00477162"/>
    <w:rsid w:val="004774BF"/>
    <w:rsid w:val="004801AC"/>
    <w:rsid w:val="004801D9"/>
    <w:rsid w:val="00480455"/>
    <w:rsid w:val="00480957"/>
    <w:rsid w:val="00480D74"/>
    <w:rsid w:val="004818A0"/>
    <w:rsid w:val="004822AA"/>
    <w:rsid w:val="0048365E"/>
    <w:rsid w:val="004836FD"/>
    <w:rsid w:val="00483A79"/>
    <w:rsid w:val="00483D90"/>
    <w:rsid w:val="00483FB9"/>
    <w:rsid w:val="00484098"/>
    <w:rsid w:val="004840CE"/>
    <w:rsid w:val="004843B4"/>
    <w:rsid w:val="004845DD"/>
    <w:rsid w:val="00484B1B"/>
    <w:rsid w:val="004854D7"/>
    <w:rsid w:val="004860AB"/>
    <w:rsid w:val="004869AE"/>
    <w:rsid w:val="004875E6"/>
    <w:rsid w:val="00487BBC"/>
    <w:rsid w:val="00487D43"/>
    <w:rsid w:val="00487D62"/>
    <w:rsid w:val="00487D91"/>
    <w:rsid w:val="00487FB5"/>
    <w:rsid w:val="00490C47"/>
    <w:rsid w:val="00491103"/>
    <w:rsid w:val="00491391"/>
    <w:rsid w:val="004916B5"/>
    <w:rsid w:val="0049177F"/>
    <w:rsid w:val="00491DAE"/>
    <w:rsid w:val="0049262F"/>
    <w:rsid w:val="004927AA"/>
    <w:rsid w:val="00492987"/>
    <w:rsid w:val="00492AE4"/>
    <w:rsid w:val="00492AF8"/>
    <w:rsid w:val="00493802"/>
    <w:rsid w:val="0049382A"/>
    <w:rsid w:val="0049397A"/>
    <w:rsid w:val="00493D4D"/>
    <w:rsid w:val="00493E3E"/>
    <w:rsid w:val="00494029"/>
    <w:rsid w:val="004940F5"/>
    <w:rsid w:val="00494302"/>
    <w:rsid w:val="00494752"/>
    <w:rsid w:val="00494F49"/>
    <w:rsid w:val="00495838"/>
    <w:rsid w:val="00495FA5"/>
    <w:rsid w:val="004972B7"/>
    <w:rsid w:val="004A00BB"/>
    <w:rsid w:val="004A0659"/>
    <w:rsid w:val="004A0AF2"/>
    <w:rsid w:val="004A1326"/>
    <w:rsid w:val="004A3752"/>
    <w:rsid w:val="004A3DFF"/>
    <w:rsid w:val="004A445D"/>
    <w:rsid w:val="004A4976"/>
    <w:rsid w:val="004A49F9"/>
    <w:rsid w:val="004A5194"/>
    <w:rsid w:val="004A5F12"/>
    <w:rsid w:val="004A6876"/>
    <w:rsid w:val="004A7394"/>
    <w:rsid w:val="004B0046"/>
    <w:rsid w:val="004B01B7"/>
    <w:rsid w:val="004B05D0"/>
    <w:rsid w:val="004B079D"/>
    <w:rsid w:val="004B0E94"/>
    <w:rsid w:val="004B135A"/>
    <w:rsid w:val="004B16EE"/>
    <w:rsid w:val="004B1A11"/>
    <w:rsid w:val="004B1A5C"/>
    <w:rsid w:val="004B1F70"/>
    <w:rsid w:val="004B205D"/>
    <w:rsid w:val="004B2503"/>
    <w:rsid w:val="004B262F"/>
    <w:rsid w:val="004B27C4"/>
    <w:rsid w:val="004B2D94"/>
    <w:rsid w:val="004B36E3"/>
    <w:rsid w:val="004B37A4"/>
    <w:rsid w:val="004B5B5E"/>
    <w:rsid w:val="004B5C44"/>
    <w:rsid w:val="004B626D"/>
    <w:rsid w:val="004B6CB9"/>
    <w:rsid w:val="004B7B5D"/>
    <w:rsid w:val="004C051E"/>
    <w:rsid w:val="004C0749"/>
    <w:rsid w:val="004C08A1"/>
    <w:rsid w:val="004C1277"/>
    <w:rsid w:val="004C1D84"/>
    <w:rsid w:val="004C242E"/>
    <w:rsid w:val="004C27E5"/>
    <w:rsid w:val="004C2B00"/>
    <w:rsid w:val="004C2BA2"/>
    <w:rsid w:val="004C300C"/>
    <w:rsid w:val="004C32C3"/>
    <w:rsid w:val="004C4021"/>
    <w:rsid w:val="004C428F"/>
    <w:rsid w:val="004C5B7D"/>
    <w:rsid w:val="004C5B93"/>
    <w:rsid w:val="004C65F5"/>
    <w:rsid w:val="004C6AA7"/>
    <w:rsid w:val="004C6CF3"/>
    <w:rsid w:val="004C6F2E"/>
    <w:rsid w:val="004C75F5"/>
    <w:rsid w:val="004C7951"/>
    <w:rsid w:val="004D0199"/>
    <w:rsid w:val="004D0B22"/>
    <w:rsid w:val="004D0B7F"/>
    <w:rsid w:val="004D0C2A"/>
    <w:rsid w:val="004D13F2"/>
    <w:rsid w:val="004D1A35"/>
    <w:rsid w:val="004D1BF5"/>
    <w:rsid w:val="004D2BB7"/>
    <w:rsid w:val="004D3929"/>
    <w:rsid w:val="004D3C78"/>
    <w:rsid w:val="004D4543"/>
    <w:rsid w:val="004D471C"/>
    <w:rsid w:val="004D49F8"/>
    <w:rsid w:val="004D4EC8"/>
    <w:rsid w:val="004D50EE"/>
    <w:rsid w:val="004D61FF"/>
    <w:rsid w:val="004D68E3"/>
    <w:rsid w:val="004D6C6B"/>
    <w:rsid w:val="004D71B8"/>
    <w:rsid w:val="004D7FE2"/>
    <w:rsid w:val="004E00A1"/>
    <w:rsid w:val="004E00FA"/>
    <w:rsid w:val="004E05F8"/>
    <w:rsid w:val="004E1287"/>
    <w:rsid w:val="004E1445"/>
    <w:rsid w:val="004E1564"/>
    <w:rsid w:val="004E1B8C"/>
    <w:rsid w:val="004E3271"/>
    <w:rsid w:val="004E4312"/>
    <w:rsid w:val="004E46C6"/>
    <w:rsid w:val="004E5125"/>
    <w:rsid w:val="004E51DD"/>
    <w:rsid w:val="004E544E"/>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D45"/>
    <w:rsid w:val="004F7611"/>
    <w:rsid w:val="004F7752"/>
    <w:rsid w:val="00500AF3"/>
    <w:rsid w:val="00500CF1"/>
    <w:rsid w:val="00500E24"/>
    <w:rsid w:val="00501184"/>
    <w:rsid w:val="00502512"/>
    <w:rsid w:val="00503035"/>
    <w:rsid w:val="00503781"/>
    <w:rsid w:val="00504301"/>
    <w:rsid w:val="005043A4"/>
    <w:rsid w:val="00504B41"/>
    <w:rsid w:val="00504BA3"/>
    <w:rsid w:val="00504BFD"/>
    <w:rsid w:val="00504F15"/>
    <w:rsid w:val="00504FB1"/>
    <w:rsid w:val="00505298"/>
    <w:rsid w:val="005054E9"/>
    <w:rsid w:val="00505683"/>
    <w:rsid w:val="005056AE"/>
    <w:rsid w:val="00506377"/>
    <w:rsid w:val="00506901"/>
    <w:rsid w:val="005071E3"/>
    <w:rsid w:val="005076A3"/>
    <w:rsid w:val="005101B3"/>
    <w:rsid w:val="00510442"/>
    <w:rsid w:val="00510933"/>
    <w:rsid w:val="005112C3"/>
    <w:rsid w:val="005113B5"/>
    <w:rsid w:val="005113E0"/>
    <w:rsid w:val="00511826"/>
    <w:rsid w:val="00512761"/>
    <w:rsid w:val="0051283E"/>
    <w:rsid w:val="005128D3"/>
    <w:rsid w:val="00512A93"/>
    <w:rsid w:val="00512BBA"/>
    <w:rsid w:val="00512DB9"/>
    <w:rsid w:val="0051308A"/>
    <w:rsid w:val="00513781"/>
    <w:rsid w:val="005137A5"/>
    <w:rsid w:val="0051397E"/>
    <w:rsid w:val="00513B70"/>
    <w:rsid w:val="00514190"/>
    <w:rsid w:val="005141A0"/>
    <w:rsid w:val="0051430A"/>
    <w:rsid w:val="005149BA"/>
    <w:rsid w:val="0051584C"/>
    <w:rsid w:val="00515C10"/>
    <w:rsid w:val="00516222"/>
    <w:rsid w:val="0051649C"/>
    <w:rsid w:val="00516798"/>
    <w:rsid w:val="005169D5"/>
    <w:rsid w:val="00516BB2"/>
    <w:rsid w:val="00517749"/>
    <w:rsid w:val="0052069A"/>
    <w:rsid w:val="00520833"/>
    <w:rsid w:val="0052091A"/>
    <w:rsid w:val="0052281D"/>
    <w:rsid w:val="00522962"/>
    <w:rsid w:val="005231E7"/>
    <w:rsid w:val="0052357B"/>
    <w:rsid w:val="00523B1F"/>
    <w:rsid w:val="00523D52"/>
    <w:rsid w:val="005245CB"/>
    <w:rsid w:val="00524798"/>
    <w:rsid w:val="00524D25"/>
    <w:rsid w:val="00526482"/>
    <w:rsid w:val="005266EF"/>
    <w:rsid w:val="00526C4A"/>
    <w:rsid w:val="005277A4"/>
    <w:rsid w:val="00527976"/>
    <w:rsid w:val="005305C6"/>
    <w:rsid w:val="0053081C"/>
    <w:rsid w:val="005315D0"/>
    <w:rsid w:val="00531ABE"/>
    <w:rsid w:val="005322F9"/>
    <w:rsid w:val="00532673"/>
    <w:rsid w:val="005327E1"/>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3E0"/>
    <w:rsid w:val="00540761"/>
    <w:rsid w:val="00540B1D"/>
    <w:rsid w:val="005418E1"/>
    <w:rsid w:val="00542743"/>
    <w:rsid w:val="00542806"/>
    <w:rsid w:val="00542DDA"/>
    <w:rsid w:val="00543302"/>
    <w:rsid w:val="005434AF"/>
    <w:rsid w:val="005442FA"/>
    <w:rsid w:val="005446FF"/>
    <w:rsid w:val="00544C6D"/>
    <w:rsid w:val="0054517B"/>
    <w:rsid w:val="00545C84"/>
    <w:rsid w:val="00547388"/>
    <w:rsid w:val="00547A51"/>
    <w:rsid w:val="00547DFE"/>
    <w:rsid w:val="005518E6"/>
    <w:rsid w:val="00551F20"/>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1E1"/>
    <w:rsid w:val="005559AC"/>
    <w:rsid w:val="00555C97"/>
    <w:rsid w:val="00556F3E"/>
    <w:rsid w:val="00556FDB"/>
    <w:rsid w:val="005572C0"/>
    <w:rsid w:val="00557C3D"/>
    <w:rsid w:val="00560085"/>
    <w:rsid w:val="0056117A"/>
    <w:rsid w:val="00562506"/>
    <w:rsid w:val="00562C61"/>
    <w:rsid w:val="005646B5"/>
    <w:rsid w:val="0056539C"/>
    <w:rsid w:val="00565611"/>
    <w:rsid w:val="005656F2"/>
    <w:rsid w:val="00566CDC"/>
    <w:rsid w:val="00566D2D"/>
    <w:rsid w:val="00567212"/>
    <w:rsid w:val="005678B2"/>
    <w:rsid w:val="0056799E"/>
    <w:rsid w:val="00570A11"/>
    <w:rsid w:val="0057123A"/>
    <w:rsid w:val="005715F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039"/>
    <w:rsid w:val="0057722E"/>
    <w:rsid w:val="0057774E"/>
    <w:rsid w:val="0058081B"/>
    <w:rsid w:val="0058153A"/>
    <w:rsid w:val="005828F4"/>
    <w:rsid w:val="00583288"/>
    <w:rsid w:val="00583300"/>
    <w:rsid w:val="0058476E"/>
    <w:rsid w:val="00584EB4"/>
    <w:rsid w:val="00585C22"/>
    <w:rsid w:val="00585D07"/>
    <w:rsid w:val="0058636C"/>
    <w:rsid w:val="00586B2F"/>
    <w:rsid w:val="00586B54"/>
    <w:rsid w:val="00586DE7"/>
    <w:rsid w:val="00587296"/>
    <w:rsid w:val="00587C94"/>
    <w:rsid w:val="00587DF5"/>
    <w:rsid w:val="00587EEC"/>
    <w:rsid w:val="0059006E"/>
    <w:rsid w:val="00590118"/>
    <w:rsid w:val="00590746"/>
    <w:rsid w:val="0059089A"/>
    <w:rsid w:val="00590E2A"/>
    <w:rsid w:val="00590E76"/>
    <w:rsid w:val="00590EE3"/>
    <w:rsid w:val="00591266"/>
    <w:rsid w:val="005913C9"/>
    <w:rsid w:val="005914A6"/>
    <w:rsid w:val="00591E9D"/>
    <w:rsid w:val="0059241E"/>
    <w:rsid w:val="00592494"/>
    <w:rsid w:val="00592695"/>
    <w:rsid w:val="00592802"/>
    <w:rsid w:val="00592E09"/>
    <w:rsid w:val="0059311A"/>
    <w:rsid w:val="00593D5A"/>
    <w:rsid w:val="005947B3"/>
    <w:rsid w:val="00594D4C"/>
    <w:rsid w:val="0059502C"/>
    <w:rsid w:val="0059581A"/>
    <w:rsid w:val="00595C65"/>
    <w:rsid w:val="0059712A"/>
    <w:rsid w:val="0059737F"/>
    <w:rsid w:val="0059792E"/>
    <w:rsid w:val="00597A89"/>
    <w:rsid w:val="005A0393"/>
    <w:rsid w:val="005A19A4"/>
    <w:rsid w:val="005A1A53"/>
    <w:rsid w:val="005A1A59"/>
    <w:rsid w:val="005A1FA9"/>
    <w:rsid w:val="005A32CE"/>
    <w:rsid w:val="005A3BEF"/>
    <w:rsid w:val="005A4318"/>
    <w:rsid w:val="005A47C9"/>
    <w:rsid w:val="005A4E53"/>
    <w:rsid w:val="005A5D2E"/>
    <w:rsid w:val="005A5E48"/>
    <w:rsid w:val="005A5FB6"/>
    <w:rsid w:val="005A6133"/>
    <w:rsid w:val="005A7BE4"/>
    <w:rsid w:val="005B01BD"/>
    <w:rsid w:val="005B04C7"/>
    <w:rsid w:val="005B10F8"/>
    <w:rsid w:val="005B1405"/>
    <w:rsid w:val="005B1793"/>
    <w:rsid w:val="005B2624"/>
    <w:rsid w:val="005B2879"/>
    <w:rsid w:val="005B2D59"/>
    <w:rsid w:val="005B34DD"/>
    <w:rsid w:val="005B42FC"/>
    <w:rsid w:val="005B4B97"/>
    <w:rsid w:val="005B4BC3"/>
    <w:rsid w:val="005B579C"/>
    <w:rsid w:val="005B593E"/>
    <w:rsid w:val="005B5B1A"/>
    <w:rsid w:val="005B5F0B"/>
    <w:rsid w:val="005B5F87"/>
    <w:rsid w:val="005B6332"/>
    <w:rsid w:val="005B65A0"/>
    <w:rsid w:val="005C035B"/>
    <w:rsid w:val="005C06AF"/>
    <w:rsid w:val="005C0B2B"/>
    <w:rsid w:val="005C0B5B"/>
    <w:rsid w:val="005C0E01"/>
    <w:rsid w:val="005C14C9"/>
    <w:rsid w:val="005C19B1"/>
    <w:rsid w:val="005C28C0"/>
    <w:rsid w:val="005C30B3"/>
    <w:rsid w:val="005C3371"/>
    <w:rsid w:val="005C3BB1"/>
    <w:rsid w:val="005C3F29"/>
    <w:rsid w:val="005C45B7"/>
    <w:rsid w:val="005C4A81"/>
    <w:rsid w:val="005C4C68"/>
    <w:rsid w:val="005C5129"/>
    <w:rsid w:val="005C5A53"/>
    <w:rsid w:val="005C5AA2"/>
    <w:rsid w:val="005C5E9C"/>
    <w:rsid w:val="005C63BF"/>
    <w:rsid w:val="005C6438"/>
    <w:rsid w:val="005C6E36"/>
    <w:rsid w:val="005C7AF5"/>
    <w:rsid w:val="005C7C29"/>
    <w:rsid w:val="005C7E50"/>
    <w:rsid w:val="005D0863"/>
    <w:rsid w:val="005D1FCA"/>
    <w:rsid w:val="005D2227"/>
    <w:rsid w:val="005D2590"/>
    <w:rsid w:val="005D2AEC"/>
    <w:rsid w:val="005D30AC"/>
    <w:rsid w:val="005D3123"/>
    <w:rsid w:val="005D3907"/>
    <w:rsid w:val="005D432D"/>
    <w:rsid w:val="005D4BE8"/>
    <w:rsid w:val="005D5A19"/>
    <w:rsid w:val="005D60F6"/>
    <w:rsid w:val="005D6A6E"/>
    <w:rsid w:val="005D6A9E"/>
    <w:rsid w:val="005D6B44"/>
    <w:rsid w:val="005D6E77"/>
    <w:rsid w:val="005D7058"/>
    <w:rsid w:val="005D723D"/>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E05"/>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CA"/>
    <w:rsid w:val="005F425A"/>
    <w:rsid w:val="005F45B3"/>
    <w:rsid w:val="005F4F3D"/>
    <w:rsid w:val="005F50A8"/>
    <w:rsid w:val="005F5351"/>
    <w:rsid w:val="005F59DC"/>
    <w:rsid w:val="005F5ACA"/>
    <w:rsid w:val="005F5BC1"/>
    <w:rsid w:val="005F6CCB"/>
    <w:rsid w:val="005F6E34"/>
    <w:rsid w:val="005F782C"/>
    <w:rsid w:val="00601547"/>
    <w:rsid w:val="006015EC"/>
    <w:rsid w:val="006017E2"/>
    <w:rsid w:val="00601918"/>
    <w:rsid w:val="00601C6D"/>
    <w:rsid w:val="00601EBA"/>
    <w:rsid w:val="006026AE"/>
    <w:rsid w:val="0060272E"/>
    <w:rsid w:val="00602C61"/>
    <w:rsid w:val="00602D39"/>
    <w:rsid w:val="00603219"/>
    <w:rsid w:val="0060354D"/>
    <w:rsid w:val="0060366E"/>
    <w:rsid w:val="006039EC"/>
    <w:rsid w:val="00603EC4"/>
    <w:rsid w:val="00604065"/>
    <w:rsid w:val="00604B53"/>
    <w:rsid w:val="006064BC"/>
    <w:rsid w:val="006064EB"/>
    <w:rsid w:val="006065FA"/>
    <w:rsid w:val="00606834"/>
    <w:rsid w:val="00606E7A"/>
    <w:rsid w:val="006072EB"/>
    <w:rsid w:val="0060736D"/>
    <w:rsid w:val="00607870"/>
    <w:rsid w:val="00607BEF"/>
    <w:rsid w:val="006108D0"/>
    <w:rsid w:val="00611260"/>
    <w:rsid w:val="0061144D"/>
    <w:rsid w:val="0061176B"/>
    <w:rsid w:val="006119A5"/>
    <w:rsid w:val="00612B2B"/>
    <w:rsid w:val="00612D6C"/>
    <w:rsid w:val="00613397"/>
    <w:rsid w:val="0061474F"/>
    <w:rsid w:val="0061478D"/>
    <w:rsid w:val="00614F73"/>
    <w:rsid w:val="006153A5"/>
    <w:rsid w:val="00615538"/>
    <w:rsid w:val="00615D9F"/>
    <w:rsid w:val="00615FDF"/>
    <w:rsid w:val="00616034"/>
    <w:rsid w:val="0061629F"/>
    <w:rsid w:val="006164D3"/>
    <w:rsid w:val="0061661A"/>
    <w:rsid w:val="00616AA7"/>
    <w:rsid w:val="006178CA"/>
    <w:rsid w:val="00617DA9"/>
    <w:rsid w:val="00620542"/>
    <w:rsid w:val="00620810"/>
    <w:rsid w:val="0062096E"/>
    <w:rsid w:val="00620B0B"/>
    <w:rsid w:val="00621084"/>
    <w:rsid w:val="0062145C"/>
    <w:rsid w:val="0062170E"/>
    <w:rsid w:val="006221F5"/>
    <w:rsid w:val="00622B99"/>
    <w:rsid w:val="00622D24"/>
    <w:rsid w:val="00623190"/>
    <w:rsid w:val="0062351F"/>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B5C"/>
    <w:rsid w:val="00630D6B"/>
    <w:rsid w:val="00631383"/>
    <w:rsid w:val="006313DD"/>
    <w:rsid w:val="0063154D"/>
    <w:rsid w:val="006315B4"/>
    <w:rsid w:val="00632057"/>
    <w:rsid w:val="0063264C"/>
    <w:rsid w:val="0063287B"/>
    <w:rsid w:val="00633358"/>
    <w:rsid w:val="00633767"/>
    <w:rsid w:val="00633808"/>
    <w:rsid w:val="006345A1"/>
    <w:rsid w:val="00634646"/>
    <w:rsid w:val="00634855"/>
    <w:rsid w:val="00634C9D"/>
    <w:rsid w:val="00634DE4"/>
    <w:rsid w:val="00635409"/>
    <w:rsid w:val="00635915"/>
    <w:rsid w:val="00636114"/>
    <w:rsid w:val="0063615D"/>
    <w:rsid w:val="00636F19"/>
    <w:rsid w:val="00640841"/>
    <w:rsid w:val="00640995"/>
    <w:rsid w:val="00640DDC"/>
    <w:rsid w:val="006414B6"/>
    <w:rsid w:val="006415A6"/>
    <w:rsid w:val="00641804"/>
    <w:rsid w:val="006419B6"/>
    <w:rsid w:val="00641E68"/>
    <w:rsid w:val="00642242"/>
    <w:rsid w:val="00642B40"/>
    <w:rsid w:val="00642E7D"/>
    <w:rsid w:val="006432AE"/>
    <w:rsid w:val="00643615"/>
    <w:rsid w:val="00644938"/>
    <w:rsid w:val="00644D04"/>
    <w:rsid w:val="0064576C"/>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EAE"/>
    <w:rsid w:val="0065708F"/>
    <w:rsid w:val="00657B18"/>
    <w:rsid w:val="0066050D"/>
    <w:rsid w:val="0066082D"/>
    <w:rsid w:val="006608B1"/>
    <w:rsid w:val="0066104F"/>
    <w:rsid w:val="00661278"/>
    <w:rsid w:val="00661B38"/>
    <w:rsid w:val="00662796"/>
    <w:rsid w:val="006629C4"/>
    <w:rsid w:val="00662A20"/>
    <w:rsid w:val="00662B4C"/>
    <w:rsid w:val="00664E51"/>
    <w:rsid w:val="00664F37"/>
    <w:rsid w:val="006652DE"/>
    <w:rsid w:val="00665632"/>
    <w:rsid w:val="00665883"/>
    <w:rsid w:val="00665A01"/>
    <w:rsid w:val="006668AD"/>
    <w:rsid w:val="00666ADB"/>
    <w:rsid w:val="00667F61"/>
    <w:rsid w:val="006702F1"/>
    <w:rsid w:val="0067039B"/>
    <w:rsid w:val="00670E96"/>
    <w:rsid w:val="006711A6"/>
    <w:rsid w:val="00671AA7"/>
    <w:rsid w:val="00671B8B"/>
    <w:rsid w:val="00671EB2"/>
    <w:rsid w:val="00671FA7"/>
    <w:rsid w:val="006720A5"/>
    <w:rsid w:val="00672239"/>
    <w:rsid w:val="00672A85"/>
    <w:rsid w:val="00672B87"/>
    <w:rsid w:val="00672F0C"/>
    <w:rsid w:val="00673460"/>
    <w:rsid w:val="00673DD0"/>
    <w:rsid w:val="00673E89"/>
    <w:rsid w:val="006741FA"/>
    <w:rsid w:val="006743ED"/>
    <w:rsid w:val="00675AFF"/>
    <w:rsid w:val="00676000"/>
    <w:rsid w:val="00676347"/>
    <w:rsid w:val="0067738F"/>
    <w:rsid w:val="006779BB"/>
    <w:rsid w:val="00677FDB"/>
    <w:rsid w:val="006806B7"/>
    <w:rsid w:val="00680CB1"/>
    <w:rsid w:val="00680E69"/>
    <w:rsid w:val="0068104A"/>
    <w:rsid w:val="006814EE"/>
    <w:rsid w:val="00681D1D"/>
    <w:rsid w:val="0068238B"/>
    <w:rsid w:val="006828C0"/>
    <w:rsid w:val="00682E6B"/>
    <w:rsid w:val="0068305D"/>
    <w:rsid w:val="00683710"/>
    <w:rsid w:val="00683825"/>
    <w:rsid w:val="006838D7"/>
    <w:rsid w:val="00683D70"/>
    <w:rsid w:val="00683FAB"/>
    <w:rsid w:val="00684255"/>
    <w:rsid w:val="006842A7"/>
    <w:rsid w:val="00684DA4"/>
    <w:rsid w:val="00684DD5"/>
    <w:rsid w:val="00685717"/>
    <w:rsid w:val="00685846"/>
    <w:rsid w:val="00685850"/>
    <w:rsid w:val="00685A69"/>
    <w:rsid w:val="00685F3F"/>
    <w:rsid w:val="00686B99"/>
    <w:rsid w:val="00686CF7"/>
    <w:rsid w:val="00686E6A"/>
    <w:rsid w:val="006873A6"/>
    <w:rsid w:val="00687983"/>
    <w:rsid w:val="00690252"/>
    <w:rsid w:val="00690E0D"/>
    <w:rsid w:val="00691A93"/>
    <w:rsid w:val="00692476"/>
    <w:rsid w:val="00692BFC"/>
    <w:rsid w:val="00692EC8"/>
    <w:rsid w:val="00693032"/>
    <w:rsid w:val="006934C8"/>
    <w:rsid w:val="006936F5"/>
    <w:rsid w:val="00693B89"/>
    <w:rsid w:val="00693BBE"/>
    <w:rsid w:val="00694473"/>
    <w:rsid w:val="00694559"/>
    <w:rsid w:val="00694641"/>
    <w:rsid w:val="00694848"/>
    <w:rsid w:val="00694902"/>
    <w:rsid w:val="0069595C"/>
    <w:rsid w:val="006962E3"/>
    <w:rsid w:val="006963AF"/>
    <w:rsid w:val="00696B2A"/>
    <w:rsid w:val="00697084"/>
    <w:rsid w:val="00697223"/>
    <w:rsid w:val="006979DA"/>
    <w:rsid w:val="00697CD5"/>
    <w:rsid w:val="006A06B2"/>
    <w:rsid w:val="006A10B2"/>
    <w:rsid w:val="006A1413"/>
    <w:rsid w:val="006A1BAD"/>
    <w:rsid w:val="006A2360"/>
    <w:rsid w:val="006A42AF"/>
    <w:rsid w:val="006A46A8"/>
    <w:rsid w:val="006A55E1"/>
    <w:rsid w:val="006A5CAE"/>
    <w:rsid w:val="006A6205"/>
    <w:rsid w:val="006A64C1"/>
    <w:rsid w:val="006A6D09"/>
    <w:rsid w:val="006A7198"/>
    <w:rsid w:val="006A7CA1"/>
    <w:rsid w:val="006A7E51"/>
    <w:rsid w:val="006B00CE"/>
    <w:rsid w:val="006B0420"/>
    <w:rsid w:val="006B0601"/>
    <w:rsid w:val="006B2851"/>
    <w:rsid w:val="006B2ADF"/>
    <w:rsid w:val="006B2BB8"/>
    <w:rsid w:val="006B35C4"/>
    <w:rsid w:val="006B3C99"/>
    <w:rsid w:val="006B3D40"/>
    <w:rsid w:val="006B4E46"/>
    <w:rsid w:val="006B5571"/>
    <w:rsid w:val="006B5EDE"/>
    <w:rsid w:val="006B5EF2"/>
    <w:rsid w:val="006B6447"/>
    <w:rsid w:val="006B7F03"/>
    <w:rsid w:val="006C1088"/>
    <w:rsid w:val="006C12F9"/>
    <w:rsid w:val="006C14E8"/>
    <w:rsid w:val="006C2631"/>
    <w:rsid w:val="006C293D"/>
    <w:rsid w:val="006C2A06"/>
    <w:rsid w:val="006C2A0B"/>
    <w:rsid w:val="006C2C16"/>
    <w:rsid w:val="006C2E6D"/>
    <w:rsid w:val="006C31D1"/>
    <w:rsid w:val="006C37E6"/>
    <w:rsid w:val="006C3B16"/>
    <w:rsid w:val="006C4B9F"/>
    <w:rsid w:val="006C4E9A"/>
    <w:rsid w:val="006C5179"/>
    <w:rsid w:val="006C5E6C"/>
    <w:rsid w:val="006C6B11"/>
    <w:rsid w:val="006C72FB"/>
    <w:rsid w:val="006C7A36"/>
    <w:rsid w:val="006D01C3"/>
    <w:rsid w:val="006D0B01"/>
    <w:rsid w:val="006D0B69"/>
    <w:rsid w:val="006D12A9"/>
    <w:rsid w:val="006D1A26"/>
    <w:rsid w:val="006D1B03"/>
    <w:rsid w:val="006D21B4"/>
    <w:rsid w:val="006D2268"/>
    <w:rsid w:val="006D253C"/>
    <w:rsid w:val="006D294A"/>
    <w:rsid w:val="006D3730"/>
    <w:rsid w:val="006D4920"/>
    <w:rsid w:val="006D5269"/>
    <w:rsid w:val="006D5599"/>
    <w:rsid w:val="006D5680"/>
    <w:rsid w:val="006D6335"/>
    <w:rsid w:val="006D756E"/>
    <w:rsid w:val="006D75BF"/>
    <w:rsid w:val="006D79BA"/>
    <w:rsid w:val="006D79C9"/>
    <w:rsid w:val="006D7AEE"/>
    <w:rsid w:val="006D7EF8"/>
    <w:rsid w:val="006E0173"/>
    <w:rsid w:val="006E038C"/>
    <w:rsid w:val="006E0569"/>
    <w:rsid w:val="006E0ABF"/>
    <w:rsid w:val="006E1103"/>
    <w:rsid w:val="006E12B9"/>
    <w:rsid w:val="006E1B2E"/>
    <w:rsid w:val="006E1EE8"/>
    <w:rsid w:val="006E2110"/>
    <w:rsid w:val="006E27FF"/>
    <w:rsid w:val="006E3443"/>
    <w:rsid w:val="006E3953"/>
    <w:rsid w:val="006E3A86"/>
    <w:rsid w:val="006E3BEB"/>
    <w:rsid w:val="006E3D10"/>
    <w:rsid w:val="006E413C"/>
    <w:rsid w:val="006E4AAB"/>
    <w:rsid w:val="006E4FE9"/>
    <w:rsid w:val="006E552F"/>
    <w:rsid w:val="006E6298"/>
    <w:rsid w:val="006E635A"/>
    <w:rsid w:val="006E6E07"/>
    <w:rsid w:val="006E6E39"/>
    <w:rsid w:val="006E6EF5"/>
    <w:rsid w:val="006E768D"/>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2D6"/>
    <w:rsid w:val="006F54D4"/>
    <w:rsid w:val="006F62ED"/>
    <w:rsid w:val="006F668A"/>
    <w:rsid w:val="006F6BBA"/>
    <w:rsid w:val="006F6EB6"/>
    <w:rsid w:val="00700778"/>
    <w:rsid w:val="00700A93"/>
    <w:rsid w:val="00701796"/>
    <w:rsid w:val="00701B29"/>
    <w:rsid w:val="00701C69"/>
    <w:rsid w:val="00701E03"/>
    <w:rsid w:val="007022A3"/>
    <w:rsid w:val="00702CEF"/>
    <w:rsid w:val="00702E4E"/>
    <w:rsid w:val="00703710"/>
    <w:rsid w:val="00703957"/>
    <w:rsid w:val="0070395A"/>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A5F"/>
    <w:rsid w:val="00710C89"/>
    <w:rsid w:val="00710F68"/>
    <w:rsid w:val="0071110B"/>
    <w:rsid w:val="0071143D"/>
    <w:rsid w:val="00711ECC"/>
    <w:rsid w:val="00712851"/>
    <w:rsid w:val="00712F89"/>
    <w:rsid w:val="007132A6"/>
    <w:rsid w:val="00713726"/>
    <w:rsid w:val="00713B2D"/>
    <w:rsid w:val="00714175"/>
    <w:rsid w:val="00714306"/>
    <w:rsid w:val="00714E32"/>
    <w:rsid w:val="00716A16"/>
    <w:rsid w:val="00716A6F"/>
    <w:rsid w:val="00716D71"/>
    <w:rsid w:val="00717163"/>
    <w:rsid w:val="00717600"/>
    <w:rsid w:val="00717A37"/>
    <w:rsid w:val="00717AD3"/>
    <w:rsid w:val="00717DC0"/>
    <w:rsid w:val="007203E8"/>
    <w:rsid w:val="00720492"/>
    <w:rsid w:val="0072057F"/>
    <w:rsid w:val="00720B21"/>
    <w:rsid w:val="007210D0"/>
    <w:rsid w:val="00721417"/>
    <w:rsid w:val="00721BAD"/>
    <w:rsid w:val="00722159"/>
    <w:rsid w:val="0072215D"/>
    <w:rsid w:val="007224DA"/>
    <w:rsid w:val="007247E3"/>
    <w:rsid w:val="00724B9A"/>
    <w:rsid w:val="00724BFE"/>
    <w:rsid w:val="00724C96"/>
    <w:rsid w:val="00724FCF"/>
    <w:rsid w:val="00725B6E"/>
    <w:rsid w:val="007261F1"/>
    <w:rsid w:val="00726E82"/>
    <w:rsid w:val="00727716"/>
    <w:rsid w:val="0073008F"/>
    <w:rsid w:val="00731450"/>
    <w:rsid w:val="007315F1"/>
    <w:rsid w:val="007316F8"/>
    <w:rsid w:val="00731BE4"/>
    <w:rsid w:val="00731C66"/>
    <w:rsid w:val="0073211E"/>
    <w:rsid w:val="00732A34"/>
    <w:rsid w:val="00732BA4"/>
    <w:rsid w:val="0073406F"/>
    <w:rsid w:val="007340C5"/>
    <w:rsid w:val="00734303"/>
    <w:rsid w:val="0073433F"/>
    <w:rsid w:val="0073451B"/>
    <w:rsid w:val="00734644"/>
    <w:rsid w:val="00734AD0"/>
    <w:rsid w:val="00734B33"/>
    <w:rsid w:val="0073573B"/>
    <w:rsid w:val="00735C4E"/>
    <w:rsid w:val="0073635E"/>
    <w:rsid w:val="00736647"/>
    <w:rsid w:val="00736694"/>
    <w:rsid w:val="00736F2B"/>
    <w:rsid w:val="00737503"/>
    <w:rsid w:val="00737CDB"/>
    <w:rsid w:val="00737D10"/>
    <w:rsid w:val="00740A2E"/>
    <w:rsid w:val="00740AB7"/>
    <w:rsid w:val="00740DD8"/>
    <w:rsid w:val="00741170"/>
    <w:rsid w:val="0074142B"/>
    <w:rsid w:val="00741A7D"/>
    <w:rsid w:val="00741B7D"/>
    <w:rsid w:val="007422FE"/>
    <w:rsid w:val="00742318"/>
    <w:rsid w:val="007427CC"/>
    <w:rsid w:val="00742C8B"/>
    <w:rsid w:val="00742D47"/>
    <w:rsid w:val="00742D6D"/>
    <w:rsid w:val="007434F5"/>
    <w:rsid w:val="00743791"/>
    <w:rsid w:val="00743B96"/>
    <w:rsid w:val="00744159"/>
    <w:rsid w:val="00744588"/>
    <w:rsid w:val="00744E48"/>
    <w:rsid w:val="007451A3"/>
    <w:rsid w:val="00745CDA"/>
    <w:rsid w:val="007461FB"/>
    <w:rsid w:val="00746376"/>
    <w:rsid w:val="00750701"/>
    <w:rsid w:val="007507EE"/>
    <w:rsid w:val="00750A72"/>
    <w:rsid w:val="00750F09"/>
    <w:rsid w:val="0075146D"/>
    <w:rsid w:val="00751817"/>
    <w:rsid w:val="00751DF5"/>
    <w:rsid w:val="00751E99"/>
    <w:rsid w:val="00752EC4"/>
    <w:rsid w:val="00753299"/>
    <w:rsid w:val="00753410"/>
    <w:rsid w:val="007534E9"/>
    <w:rsid w:val="00754668"/>
    <w:rsid w:val="00755447"/>
    <w:rsid w:val="007556B6"/>
    <w:rsid w:val="007558B3"/>
    <w:rsid w:val="00755D11"/>
    <w:rsid w:val="0075632D"/>
    <w:rsid w:val="00756606"/>
    <w:rsid w:val="00757633"/>
    <w:rsid w:val="00757D0A"/>
    <w:rsid w:val="007604D8"/>
    <w:rsid w:val="007606E7"/>
    <w:rsid w:val="007608B4"/>
    <w:rsid w:val="00760C5A"/>
    <w:rsid w:val="00760CD3"/>
    <w:rsid w:val="0076159E"/>
    <w:rsid w:val="00761CC9"/>
    <w:rsid w:val="00762415"/>
    <w:rsid w:val="00763938"/>
    <w:rsid w:val="00764C60"/>
    <w:rsid w:val="007656BA"/>
    <w:rsid w:val="007659C3"/>
    <w:rsid w:val="007660A9"/>
    <w:rsid w:val="007662D7"/>
    <w:rsid w:val="0076741A"/>
    <w:rsid w:val="007676AE"/>
    <w:rsid w:val="007679AA"/>
    <w:rsid w:val="00767F7C"/>
    <w:rsid w:val="00770BEB"/>
    <w:rsid w:val="007716C7"/>
    <w:rsid w:val="00771909"/>
    <w:rsid w:val="00771F0A"/>
    <w:rsid w:val="00772E1C"/>
    <w:rsid w:val="0077318D"/>
    <w:rsid w:val="00773694"/>
    <w:rsid w:val="0077371D"/>
    <w:rsid w:val="00773854"/>
    <w:rsid w:val="00773A7C"/>
    <w:rsid w:val="00774468"/>
    <w:rsid w:val="00774D00"/>
    <w:rsid w:val="00774F36"/>
    <w:rsid w:val="00774FF3"/>
    <w:rsid w:val="007750A3"/>
    <w:rsid w:val="007752F5"/>
    <w:rsid w:val="00775DC8"/>
    <w:rsid w:val="0077655E"/>
    <w:rsid w:val="00776691"/>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CEB"/>
    <w:rsid w:val="007841C0"/>
    <w:rsid w:val="0078421D"/>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340"/>
    <w:rsid w:val="007924D9"/>
    <w:rsid w:val="00793486"/>
    <w:rsid w:val="00793759"/>
    <w:rsid w:val="00793850"/>
    <w:rsid w:val="007943F2"/>
    <w:rsid w:val="0079454C"/>
    <w:rsid w:val="00795617"/>
    <w:rsid w:val="007957F5"/>
    <w:rsid w:val="007958D2"/>
    <w:rsid w:val="007959FD"/>
    <w:rsid w:val="00795A6C"/>
    <w:rsid w:val="00795D0B"/>
    <w:rsid w:val="00795F39"/>
    <w:rsid w:val="007966FA"/>
    <w:rsid w:val="00796712"/>
    <w:rsid w:val="007967AA"/>
    <w:rsid w:val="00797069"/>
    <w:rsid w:val="00797AA2"/>
    <w:rsid w:val="00797D05"/>
    <w:rsid w:val="00797EB5"/>
    <w:rsid w:val="007A00B0"/>
    <w:rsid w:val="007A1098"/>
    <w:rsid w:val="007A1337"/>
    <w:rsid w:val="007A181A"/>
    <w:rsid w:val="007A1FE1"/>
    <w:rsid w:val="007A2E48"/>
    <w:rsid w:val="007A35D2"/>
    <w:rsid w:val="007A3769"/>
    <w:rsid w:val="007A37CB"/>
    <w:rsid w:val="007A3A83"/>
    <w:rsid w:val="007A3C8E"/>
    <w:rsid w:val="007A3DA1"/>
    <w:rsid w:val="007A4060"/>
    <w:rsid w:val="007A4882"/>
    <w:rsid w:val="007A4BC1"/>
    <w:rsid w:val="007A4CE4"/>
    <w:rsid w:val="007A50CB"/>
    <w:rsid w:val="007A5507"/>
    <w:rsid w:val="007A5774"/>
    <w:rsid w:val="007A6574"/>
    <w:rsid w:val="007A69D7"/>
    <w:rsid w:val="007A6F46"/>
    <w:rsid w:val="007A7777"/>
    <w:rsid w:val="007A7837"/>
    <w:rsid w:val="007A7A04"/>
    <w:rsid w:val="007A7B1E"/>
    <w:rsid w:val="007A7D21"/>
    <w:rsid w:val="007B015E"/>
    <w:rsid w:val="007B0281"/>
    <w:rsid w:val="007B02F6"/>
    <w:rsid w:val="007B05E0"/>
    <w:rsid w:val="007B06B9"/>
    <w:rsid w:val="007B0889"/>
    <w:rsid w:val="007B0905"/>
    <w:rsid w:val="007B0FC9"/>
    <w:rsid w:val="007B15B7"/>
    <w:rsid w:val="007B1A03"/>
    <w:rsid w:val="007B1CC3"/>
    <w:rsid w:val="007B1EFC"/>
    <w:rsid w:val="007B2389"/>
    <w:rsid w:val="007B2537"/>
    <w:rsid w:val="007B3052"/>
    <w:rsid w:val="007B3665"/>
    <w:rsid w:val="007B48D8"/>
    <w:rsid w:val="007B4CF7"/>
    <w:rsid w:val="007B4F36"/>
    <w:rsid w:val="007B52F2"/>
    <w:rsid w:val="007B540B"/>
    <w:rsid w:val="007B571B"/>
    <w:rsid w:val="007B5D85"/>
    <w:rsid w:val="007B6A85"/>
    <w:rsid w:val="007B7537"/>
    <w:rsid w:val="007B7F1B"/>
    <w:rsid w:val="007B7FF9"/>
    <w:rsid w:val="007C08AD"/>
    <w:rsid w:val="007C0B1C"/>
    <w:rsid w:val="007C10B3"/>
    <w:rsid w:val="007C121C"/>
    <w:rsid w:val="007C1609"/>
    <w:rsid w:val="007C1B4A"/>
    <w:rsid w:val="007C2A11"/>
    <w:rsid w:val="007C369A"/>
    <w:rsid w:val="007C369C"/>
    <w:rsid w:val="007C3E7E"/>
    <w:rsid w:val="007C548E"/>
    <w:rsid w:val="007C5B5C"/>
    <w:rsid w:val="007C5B92"/>
    <w:rsid w:val="007C5E76"/>
    <w:rsid w:val="007C5E86"/>
    <w:rsid w:val="007C5EB4"/>
    <w:rsid w:val="007C6310"/>
    <w:rsid w:val="007C7442"/>
    <w:rsid w:val="007C7576"/>
    <w:rsid w:val="007C780D"/>
    <w:rsid w:val="007C7B47"/>
    <w:rsid w:val="007C7C32"/>
    <w:rsid w:val="007D00C5"/>
    <w:rsid w:val="007D0159"/>
    <w:rsid w:val="007D0597"/>
    <w:rsid w:val="007D162C"/>
    <w:rsid w:val="007D1A58"/>
    <w:rsid w:val="007D1CCD"/>
    <w:rsid w:val="007D227B"/>
    <w:rsid w:val="007D2312"/>
    <w:rsid w:val="007D376B"/>
    <w:rsid w:val="007D41C8"/>
    <w:rsid w:val="007D459D"/>
    <w:rsid w:val="007D5A70"/>
    <w:rsid w:val="007D5E2B"/>
    <w:rsid w:val="007D65D1"/>
    <w:rsid w:val="007D6916"/>
    <w:rsid w:val="007D71DA"/>
    <w:rsid w:val="007D71FE"/>
    <w:rsid w:val="007D7C3D"/>
    <w:rsid w:val="007E0198"/>
    <w:rsid w:val="007E07AA"/>
    <w:rsid w:val="007E0C6D"/>
    <w:rsid w:val="007E0EA6"/>
    <w:rsid w:val="007E1E6E"/>
    <w:rsid w:val="007E26CF"/>
    <w:rsid w:val="007E29D4"/>
    <w:rsid w:val="007E29F4"/>
    <w:rsid w:val="007E3149"/>
    <w:rsid w:val="007E3A3D"/>
    <w:rsid w:val="007E3D81"/>
    <w:rsid w:val="007E4F5B"/>
    <w:rsid w:val="007E599F"/>
    <w:rsid w:val="007E5A9A"/>
    <w:rsid w:val="007E6F88"/>
    <w:rsid w:val="007E7007"/>
    <w:rsid w:val="007E7298"/>
    <w:rsid w:val="007E7461"/>
    <w:rsid w:val="007E7717"/>
    <w:rsid w:val="007E7F25"/>
    <w:rsid w:val="007F0212"/>
    <w:rsid w:val="007F0344"/>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1DA"/>
    <w:rsid w:val="007F6212"/>
    <w:rsid w:val="007F63FE"/>
    <w:rsid w:val="007F69FC"/>
    <w:rsid w:val="007F6E0E"/>
    <w:rsid w:val="007F7271"/>
    <w:rsid w:val="007F79E8"/>
    <w:rsid w:val="007F7BC7"/>
    <w:rsid w:val="00800345"/>
    <w:rsid w:val="00800368"/>
    <w:rsid w:val="00800AB1"/>
    <w:rsid w:val="00800C9F"/>
    <w:rsid w:val="00801879"/>
    <w:rsid w:val="00801B12"/>
    <w:rsid w:val="00801F41"/>
    <w:rsid w:val="00801F58"/>
    <w:rsid w:val="00802901"/>
    <w:rsid w:val="00802983"/>
    <w:rsid w:val="00802F21"/>
    <w:rsid w:val="008033C5"/>
    <w:rsid w:val="008039FB"/>
    <w:rsid w:val="0080446B"/>
    <w:rsid w:val="0080549D"/>
    <w:rsid w:val="00805573"/>
    <w:rsid w:val="00805CBE"/>
    <w:rsid w:val="00805EC4"/>
    <w:rsid w:val="00806F64"/>
    <w:rsid w:val="00807006"/>
    <w:rsid w:val="00807088"/>
    <w:rsid w:val="0080784F"/>
    <w:rsid w:val="00807B93"/>
    <w:rsid w:val="00807D28"/>
    <w:rsid w:val="008103B5"/>
    <w:rsid w:val="00810830"/>
    <w:rsid w:val="008109BB"/>
    <w:rsid w:val="00810DCE"/>
    <w:rsid w:val="0081104B"/>
    <w:rsid w:val="008113C5"/>
    <w:rsid w:val="008119FE"/>
    <w:rsid w:val="00811D86"/>
    <w:rsid w:val="00812147"/>
    <w:rsid w:val="008128E9"/>
    <w:rsid w:val="00812958"/>
    <w:rsid w:val="00812E41"/>
    <w:rsid w:val="00812EF3"/>
    <w:rsid w:val="00814063"/>
    <w:rsid w:val="0081418C"/>
    <w:rsid w:val="00814412"/>
    <w:rsid w:val="0081552A"/>
    <w:rsid w:val="00815C43"/>
    <w:rsid w:val="00816A4F"/>
    <w:rsid w:val="008171A9"/>
    <w:rsid w:val="008173AF"/>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62A"/>
    <w:rsid w:val="0082694A"/>
    <w:rsid w:val="00826F78"/>
    <w:rsid w:val="008272B7"/>
    <w:rsid w:val="008272C5"/>
    <w:rsid w:val="00827BA1"/>
    <w:rsid w:val="00830945"/>
    <w:rsid w:val="00830E4F"/>
    <w:rsid w:val="008310DE"/>
    <w:rsid w:val="00831300"/>
    <w:rsid w:val="008315C0"/>
    <w:rsid w:val="00831806"/>
    <w:rsid w:val="00832081"/>
    <w:rsid w:val="00832093"/>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07"/>
    <w:rsid w:val="00836D95"/>
    <w:rsid w:val="00836F53"/>
    <w:rsid w:val="00836F8F"/>
    <w:rsid w:val="008373AF"/>
    <w:rsid w:val="00837566"/>
    <w:rsid w:val="0083767B"/>
    <w:rsid w:val="008376B6"/>
    <w:rsid w:val="00837B7C"/>
    <w:rsid w:val="00837FD1"/>
    <w:rsid w:val="008402F7"/>
    <w:rsid w:val="0084099C"/>
    <w:rsid w:val="00840B26"/>
    <w:rsid w:val="00840FAF"/>
    <w:rsid w:val="00841012"/>
    <w:rsid w:val="0084155B"/>
    <w:rsid w:val="008424FA"/>
    <w:rsid w:val="00842CFA"/>
    <w:rsid w:val="00842EAC"/>
    <w:rsid w:val="00843041"/>
    <w:rsid w:val="00843650"/>
    <w:rsid w:val="0084368F"/>
    <w:rsid w:val="0084387E"/>
    <w:rsid w:val="00843CEF"/>
    <w:rsid w:val="00843DED"/>
    <w:rsid w:val="00844C40"/>
    <w:rsid w:val="00844EAA"/>
    <w:rsid w:val="00845483"/>
    <w:rsid w:val="008456A7"/>
    <w:rsid w:val="008462B6"/>
    <w:rsid w:val="00847424"/>
    <w:rsid w:val="00850645"/>
    <w:rsid w:val="00851DC5"/>
    <w:rsid w:val="00852493"/>
    <w:rsid w:val="008527A8"/>
    <w:rsid w:val="00852AC4"/>
    <w:rsid w:val="008532AE"/>
    <w:rsid w:val="00853382"/>
    <w:rsid w:val="00853CE3"/>
    <w:rsid w:val="00854251"/>
    <w:rsid w:val="008543C4"/>
    <w:rsid w:val="00854ACF"/>
    <w:rsid w:val="0085531D"/>
    <w:rsid w:val="008555D4"/>
    <w:rsid w:val="0085565F"/>
    <w:rsid w:val="00855BA6"/>
    <w:rsid w:val="00856357"/>
    <w:rsid w:val="008563AC"/>
    <w:rsid w:val="008566A8"/>
    <w:rsid w:val="0085712D"/>
    <w:rsid w:val="008574E7"/>
    <w:rsid w:val="00857517"/>
    <w:rsid w:val="008575F0"/>
    <w:rsid w:val="0085764A"/>
    <w:rsid w:val="00857833"/>
    <w:rsid w:val="0085785B"/>
    <w:rsid w:val="00857BFB"/>
    <w:rsid w:val="00857CB7"/>
    <w:rsid w:val="00857F6E"/>
    <w:rsid w:val="00860005"/>
    <w:rsid w:val="00860CEB"/>
    <w:rsid w:val="00860E32"/>
    <w:rsid w:val="00860EEF"/>
    <w:rsid w:val="00860F5A"/>
    <w:rsid w:val="00861718"/>
    <w:rsid w:val="00862501"/>
    <w:rsid w:val="00862502"/>
    <w:rsid w:val="00862635"/>
    <w:rsid w:val="00862C9C"/>
    <w:rsid w:val="00863760"/>
    <w:rsid w:val="00863B4E"/>
    <w:rsid w:val="0086434E"/>
    <w:rsid w:val="00864674"/>
    <w:rsid w:val="00864858"/>
    <w:rsid w:val="008652F7"/>
    <w:rsid w:val="00865615"/>
    <w:rsid w:val="00865E70"/>
    <w:rsid w:val="00865F0E"/>
    <w:rsid w:val="00865FA2"/>
    <w:rsid w:val="00866299"/>
    <w:rsid w:val="0086638E"/>
    <w:rsid w:val="008665D0"/>
    <w:rsid w:val="00866B9C"/>
    <w:rsid w:val="00866FF6"/>
    <w:rsid w:val="00867076"/>
    <w:rsid w:val="00867902"/>
    <w:rsid w:val="00867C9C"/>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4D5"/>
    <w:rsid w:val="00877BE7"/>
    <w:rsid w:val="00877D43"/>
    <w:rsid w:val="00880017"/>
    <w:rsid w:val="0088043D"/>
    <w:rsid w:val="008807F3"/>
    <w:rsid w:val="00880999"/>
    <w:rsid w:val="00880FE4"/>
    <w:rsid w:val="00881181"/>
    <w:rsid w:val="008812CF"/>
    <w:rsid w:val="00881473"/>
    <w:rsid w:val="008816CF"/>
    <w:rsid w:val="00881E9F"/>
    <w:rsid w:val="008827A9"/>
    <w:rsid w:val="0088342E"/>
    <w:rsid w:val="00883544"/>
    <w:rsid w:val="00883DE1"/>
    <w:rsid w:val="0088439D"/>
    <w:rsid w:val="0088469D"/>
    <w:rsid w:val="00884F50"/>
    <w:rsid w:val="00884F52"/>
    <w:rsid w:val="008851C7"/>
    <w:rsid w:val="008851F6"/>
    <w:rsid w:val="00885539"/>
    <w:rsid w:val="0088630D"/>
    <w:rsid w:val="008874DD"/>
    <w:rsid w:val="0088751D"/>
    <w:rsid w:val="00887853"/>
    <w:rsid w:val="00887F8A"/>
    <w:rsid w:val="00890486"/>
    <w:rsid w:val="00890724"/>
    <w:rsid w:val="00890756"/>
    <w:rsid w:val="00891432"/>
    <w:rsid w:val="008915DD"/>
    <w:rsid w:val="00891A8C"/>
    <w:rsid w:val="00891C99"/>
    <w:rsid w:val="00893628"/>
    <w:rsid w:val="00893AC5"/>
    <w:rsid w:val="00894507"/>
    <w:rsid w:val="008952CB"/>
    <w:rsid w:val="0089649B"/>
    <w:rsid w:val="00896B22"/>
    <w:rsid w:val="0089737D"/>
    <w:rsid w:val="00897767"/>
    <w:rsid w:val="00897DBB"/>
    <w:rsid w:val="008A0566"/>
    <w:rsid w:val="008A06C2"/>
    <w:rsid w:val="008A07AE"/>
    <w:rsid w:val="008A163E"/>
    <w:rsid w:val="008A19A6"/>
    <w:rsid w:val="008A23C8"/>
    <w:rsid w:val="008A2992"/>
    <w:rsid w:val="008A39B9"/>
    <w:rsid w:val="008A3DB6"/>
    <w:rsid w:val="008A3E59"/>
    <w:rsid w:val="008A5A1A"/>
    <w:rsid w:val="008A5D72"/>
    <w:rsid w:val="008A6196"/>
    <w:rsid w:val="008A66F3"/>
    <w:rsid w:val="008A691E"/>
    <w:rsid w:val="008A7096"/>
    <w:rsid w:val="008A7A70"/>
    <w:rsid w:val="008B1873"/>
    <w:rsid w:val="008B19E0"/>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B7F3D"/>
    <w:rsid w:val="008C0AF2"/>
    <w:rsid w:val="008C10AF"/>
    <w:rsid w:val="008C17CC"/>
    <w:rsid w:val="008C1A58"/>
    <w:rsid w:val="008C1D27"/>
    <w:rsid w:val="008C1F32"/>
    <w:rsid w:val="008C212E"/>
    <w:rsid w:val="008C259D"/>
    <w:rsid w:val="008C2AA0"/>
    <w:rsid w:val="008C2C5E"/>
    <w:rsid w:val="008C3066"/>
    <w:rsid w:val="008C30E9"/>
    <w:rsid w:val="008C3EFC"/>
    <w:rsid w:val="008C4A2B"/>
    <w:rsid w:val="008C52AF"/>
    <w:rsid w:val="008C5D1A"/>
    <w:rsid w:val="008C5DC8"/>
    <w:rsid w:val="008C6BE6"/>
    <w:rsid w:val="008C6FE0"/>
    <w:rsid w:val="008C7522"/>
    <w:rsid w:val="008D0356"/>
    <w:rsid w:val="008D037D"/>
    <w:rsid w:val="008D077F"/>
    <w:rsid w:val="008D1336"/>
    <w:rsid w:val="008D1615"/>
    <w:rsid w:val="008D184D"/>
    <w:rsid w:val="008D20C3"/>
    <w:rsid w:val="008D3AFD"/>
    <w:rsid w:val="008D3BE8"/>
    <w:rsid w:val="008D3F72"/>
    <w:rsid w:val="008D4102"/>
    <w:rsid w:val="008D46A6"/>
    <w:rsid w:val="008D48C2"/>
    <w:rsid w:val="008D5722"/>
    <w:rsid w:val="008D5724"/>
    <w:rsid w:val="008D5F45"/>
    <w:rsid w:val="008D5FC7"/>
    <w:rsid w:val="008D67B3"/>
    <w:rsid w:val="008D6E3F"/>
    <w:rsid w:val="008D7C55"/>
    <w:rsid w:val="008E07A5"/>
    <w:rsid w:val="008E0D92"/>
    <w:rsid w:val="008E0FE2"/>
    <w:rsid w:val="008E1B42"/>
    <w:rsid w:val="008E26ED"/>
    <w:rsid w:val="008E2C46"/>
    <w:rsid w:val="008E41BD"/>
    <w:rsid w:val="008E529F"/>
    <w:rsid w:val="008E5886"/>
    <w:rsid w:val="008E5C06"/>
    <w:rsid w:val="008E6959"/>
    <w:rsid w:val="008E70F1"/>
    <w:rsid w:val="008E71FE"/>
    <w:rsid w:val="008E7F69"/>
    <w:rsid w:val="008F03C6"/>
    <w:rsid w:val="008F0928"/>
    <w:rsid w:val="008F12C0"/>
    <w:rsid w:val="008F154F"/>
    <w:rsid w:val="008F1B9D"/>
    <w:rsid w:val="008F229B"/>
    <w:rsid w:val="008F28E5"/>
    <w:rsid w:val="008F2F35"/>
    <w:rsid w:val="008F2F66"/>
    <w:rsid w:val="008F3051"/>
    <w:rsid w:val="008F3101"/>
    <w:rsid w:val="008F364F"/>
    <w:rsid w:val="008F3C18"/>
    <w:rsid w:val="008F4229"/>
    <w:rsid w:val="008F4755"/>
    <w:rsid w:val="008F5117"/>
    <w:rsid w:val="008F5818"/>
    <w:rsid w:val="008F5879"/>
    <w:rsid w:val="008F5C48"/>
    <w:rsid w:val="008F5C69"/>
    <w:rsid w:val="008F6131"/>
    <w:rsid w:val="008F6355"/>
    <w:rsid w:val="008F6D1E"/>
    <w:rsid w:val="008F6F41"/>
    <w:rsid w:val="008F746E"/>
    <w:rsid w:val="008F7BEB"/>
    <w:rsid w:val="00900938"/>
    <w:rsid w:val="00900DFF"/>
    <w:rsid w:val="00900EB8"/>
    <w:rsid w:val="0090172D"/>
    <w:rsid w:val="0090195A"/>
    <w:rsid w:val="00902AB6"/>
    <w:rsid w:val="00902EE4"/>
    <w:rsid w:val="009033A8"/>
    <w:rsid w:val="00903C78"/>
    <w:rsid w:val="00903D0D"/>
    <w:rsid w:val="00903E2A"/>
    <w:rsid w:val="00903FEE"/>
    <w:rsid w:val="009043FE"/>
    <w:rsid w:val="009044E4"/>
    <w:rsid w:val="00904DBD"/>
    <w:rsid w:val="00905506"/>
    <w:rsid w:val="0090574E"/>
    <w:rsid w:val="0090578D"/>
    <w:rsid w:val="00905940"/>
    <w:rsid w:val="00905C36"/>
    <w:rsid w:val="00905D1E"/>
    <w:rsid w:val="00905F89"/>
    <w:rsid w:val="0090785C"/>
    <w:rsid w:val="009104A1"/>
    <w:rsid w:val="00910F3C"/>
    <w:rsid w:val="009115D1"/>
    <w:rsid w:val="00911634"/>
    <w:rsid w:val="009117E4"/>
    <w:rsid w:val="009117EB"/>
    <w:rsid w:val="009118BC"/>
    <w:rsid w:val="00911F50"/>
    <w:rsid w:val="00912253"/>
    <w:rsid w:val="0091239F"/>
    <w:rsid w:val="009125F6"/>
    <w:rsid w:val="00912721"/>
    <w:rsid w:val="00913E57"/>
    <w:rsid w:val="00913F32"/>
    <w:rsid w:val="00914166"/>
    <w:rsid w:val="009148CD"/>
    <w:rsid w:val="00914CE9"/>
    <w:rsid w:val="009155F6"/>
    <w:rsid w:val="00915DB2"/>
    <w:rsid w:val="00915DCF"/>
    <w:rsid w:val="00916134"/>
    <w:rsid w:val="00916288"/>
    <w:rsid w:val="0091650A"/>
    <w:rsid w:val="00916C74"/>
    <w:rsid w:val="0091721A"/>
    <w:rsid w:val="00917244"/>
    <w:rsid w:val="00917609"/>
    <w:rsid w:val="00920110"/>
    <w:rsid w:val="0092028F"/>
    <w:rsid w:val="00920565"/>
    <w:rsid w:val="00920881"/>
    <w:rsid w:val="009211B9"/>
    <w:rsid w:val="00921689"/>
    <w:rsid w:val="00922833"/>
    <w:rsid w:val="00922951"/>
    <w:rsid w:val="009238B6"/>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CC5"/>
    <w:rsid w:val="00930D71"/>
    <w:rsid w:val="00930DD4"/>
    <w:rsid w:val="0093127A"/>
    <w:rsid w:val="00931527"/>
    <w:rsid w:val="0093156A"/>
    <w:rsid w:val="009315BF"/>
    <w:rsid w:val="00931DEF"/>
    <w:rsid w:val="00931EC7"/>
    <w:rsid w:val="00931FCC"/>
    <w:rsid w:val="00932D19"/>
    <w:rsid w:val="0093384E"/>
    <w:rsid w:val="00934D3D"/>
    <w:rsid w:val="009351A2"/>
    <w:rsid w:val="0093543F"/>
    <w:rsid w:val="00935519"/>
    <w:rsid w:val="009356D5"/>
    <w:rsid w:val="0093680C"/>
    <w:rsid w:val="009369F5"/>
    <w:rsid w:val="00936C98"/>
    <w:rsid w:val="00937158"/>
    <w:rsid w:val="00937358"/>
    <w:rsid w:val="009377A8"/>
    <w:rsid w:val="00937CE4"/>
    <w:rsid w:val="00937E97"/>
    <w:rsid w:val="009403FD"/>
    <w:rsid w:val="00940B78"/>
    <w:rsid w:val="00940E0C"/>
    <w:rsid w:val="00941009"/>
    <w:rsid w:val="00941044"/>
    <w:rsid w:val="00941977"/>
    <w:rsid w:val="00941D55"/>
    <w:rsid w:val="009425B0"/>
    <w:rsid w:val="00942AA1"/>
    <w:rsid w:val="009433A8"/>
    <w:rsid w:val="0094364F"/>
    <w:rsid w:val="00943898"/>
    <w:rsid w:val="00943CB4"/>
    <w:rsid w:val="00943DAB"/>
    <w:rsid w:val="00943FEE"/>
    <w:rsid w:val="009448AB"/>
    <w:rsid w:val="00945BAA"/>
    <w:rsid w:val="00945F56"/>
    <w:rsid w:val="0094627B"/>
    <w:rsid w:val="009472F6"/>
    <w:rsid w:val="00950317"/>
    <w:rsid w:val="0095097F"/>
    <w:rsid w:val="0095111E"/>
    <w:rsid w:val="00951B93"/>
    <w:rsid w:val="00951BC7"/>
    <w:rsid w:val="00951E4D"/>
    <w:rsid w:val="009522B7"/>
    <w:rsid w:val="009527EA"/>
    <w:rsid w:val="009528F6"/>
    <w:rsid w:val="00952AE5"/>
    <w:rsid w:val="0095412E"/>
    <w:rsid w:val="00954203"/>
    <w:rsid w:val="00954D67"/>
    <w:rsid w:val="0095532F"/>
    <w:rsid w:val="00955C5A"/>
    <w:rsid w:val="00955EC2"/>
    <w:rsid w:val="009564E1"/>
    <w:rsid w:val="009566C8"/>
    <w:rsid w:val="00956B05"/>
    <w:rsid w:val="009573B3"/>
    <w:rsid w:val="00957742"/>
    <w:rsid w:val="009606E5"/>
    <w:rsid w:val="009609A8"/>
    <w:rsid w:val="009612DD"/>
    <w:rsid w:val="00961460"/>
    <w:rsid w:val="009616DC"/>
    <w:rsid w:val="0096170B"/>
    <w:rsid w:val="009618CD"/>
    <w:rsid w:val="00961AD8"/>
    <w:rsid w:val="00961B93"/>
    <w:rsid w:val="00961DB8"/>
    <w:rsid w:val="00961E0C"/>
    <w:rsid w:val="00962D20"/>
    <w:rsid w:val="0096372B"/>
    <w:rsid w:val="009639BD"/>
    <w:rsid w:val="00964828"/>
    <w:rsid w:val="00965ED6"/>
    <w:rsid w:val="00966C24"/>
    <w:rsid w:val="009670A0"/>
    <w:rsid w:val="00967184"/>
    <w:rsid w:val="009671B5"/>
    <w:rsid w:val="00967C48"/>
    <w:rsid w:val="00970257"/>
    <w:rsid w:val="00970635"/>
    <w:rsid w:val="009709EF"/>
    <w:rsid w:val="00970FE8"/>
    <w:rsid w:val="0097178B"/>
    <w:rsid w:val="00972DC8"/>
    <w:rsid w:val="009733BD"/>
    <w:rsid w:val="00974566"/>
    <w:rsid w:val="00974758"/>
    <w:rsid w:val="00974E2B"/>
    <w:rsid w:val="0097703A"/>
    <w:rsid w:val="00977E01"/>
    <w:rsid w:val="009806B2"/>
    <w:rsid w:val="00980BA4"/>
    <w:rsid w:val="0098142A"/>
    <w:rsid w:val="009818AD"/>
    <w:rsid w:val="00981A13"/>
    <w:rsid w:val="00982111"/>
    <w:rsid w:val="00982399"/>
    <w:rsid w:val="0098267A"/>
    <w:rsid w:val="0098312F"/>
    <w:rsid w:val="009832A6"/>
    <w:rsid w:val="0098383F"/>
    <w:rsid w:val="00983AC8"/>
    <w:rsid w:val="009841A7"/>
    <w:rsid w:val="009854AE"/>
    <w:rsid w:val="009855B9"/>
    <w:rsid w:val="00985A0F"/>
    <w:rsid w:val="00986368"/>
    <w:rsid w:val="00986688"/>
    <w:rsid w:val="009869DB"/>
    <w:rsid w:val="00986F94"/>
    <w:rsid w:val="00987077"/>
    <w:rsid w:val="00987083"/>
    <w:rsid w:val="00987369"/>
    <w:rsid w:val="0099062D"/>
    <w:rsid w:val="0099089F"/>
    <w:rsid w:val="00990DD8"/>
    <w:rsid w:val="00991FA1"/>
    <w:rsid w:val="00992414"/>
    <w:rsid w:val="00992C85"/>
    <w:rsid w:val="00992FAB"/>
    <w:rsid w:val="00994501"/>
    <w:rsid w:val="009949AE"/>
    <w:rsid w:val="00994D51"/>
    <w:rsid w:val="00995213"/>
    <w:rsid w:val="009953A3"/>
    <w:rsid w:val="0099543C"/>
    <w:rsid w:val="00995820"/>
    <w:rsid w:val="00995AA6"/>
    <w:rsid w:val="00995DD1"/>
    <w:rsid w:val="00996C92"/>
    <w:rsid w:val="00997CB0"/>
    <w:rsid w:val="00997D26"/>
    <w:rsid w:val="009A0485"/>
    <w:rsid w:val="009A0876"/>
    <w:rsid w:val="009A095B"/>
    <w:rsid w:val="009A09DC"/>
    <w:rsid w:val="009A1FF2"/>
    <w:rsid w:val="009A295F"/>
    <w:rsid w:val="009A2E92"/>
    <w:rsid w:val="009A4199"/>
    <w:rsid w:val="009A44A0"/>
    <w:rsid w:val="009A4566"/>
    <w:rsid w:val="009A4B25"/>
    <w:rsid w:val="009A59DB"/>
    <w:rsid w:val="009A60C8"/>
    <w:rsid w:val="009A672D"/>
    <w:rsid w:val="009A6BFE"/>
    <w:rsid w:val="009A709D"/>
    <w:rsid w:val="009B040A"/>
    <w:rsid w:val="009B04E7"/>
    <w:rsid w:val="009B0556"/>
    <w:rsid w:val="009B062B"/>
    <w:rsid w:val="009B0BA1"/>
    <w:rsid w:val="009B0C68"/>
    <w:rsid w:val="009B13D9"/>
    <w:rsid w:val="009B1664"/>
    <w:rsid w:val="009B182D"/>
    <w:rsid w:val="009B2459"/>
    <w:rsid w:val="009B36AC"/>
    <w:rsid w:val="009B3876"/>
    <w:rsid w:val="009B4205"/>
    <w:rsid w:val="009B42D9"/>
    <w:rsid w:val="009B4D85"/>
    <w:rsid w:val="009B5013"/>
    <w:rsid w:val="009B502F"/>
    <w:rsid w:val="009B66D4"/>
    <w:rsid w:val="009B68CC"/>
    <w:rsid w:val="009B7574"/>
    <w:rsid w:val="009B76C8"/>
    <w:rsid w:val="009B79F5"/>
    <w:rsid w:val="009C0369"/>
    <w:rsid w:val="009C050B"/>
    <w:rsid w:val="009C162B"/>
    <w:rsid w:val="009C1667"/>
    <w:rsid w:val="009C186D"/>
    <w:rsid w:val="009C26F9"/>
    <w:rsid w:val="009C313E"/>
    <w:rsid w:val="009C340B"/>
    <w:rsid w:val="009C3F94"/>
    <w:rsid w:val="009C418E"/>
    <w:rsid w:val="009C4A1F"/>
    <w:rsid w:val="009C5468"/>
    <w:rsid w:val="009C58BB"/>
    <w:rsid w:val="009C5B8D"/>
    <w:rsid w:val="009C6332"/>
    <w:rsid w:val="009C6BE4"/>
    <w:rsid w:val="009C6E42"/>
    <w:rsid w:val="009C6FEF"/>
    <w:rsid w:val="009C71BD"/>
    <w:rsid w:val="009D04B0"/>
    <w:rsid w:val="009D06F3"/>
    <w:rsid w:val="009D0B29"/>
    <w:rsid w:val="009D1757"/>
    <w:rsid w:val="009D2050"/>
    <w:rsid w:val="009D2291"/>
    <w:rsid w:val="009D279D"/>
    <w:rsid w:val="009D3B17"/>
    <w:rsid w:val="009D3B81"/>
    <w:rsid w:val="009D44F4"/>
    <w:rsid w:val="009D4D26"/>
    <w:rsid w:val="009D4EC6"/>
    <w:rsid w:val="009D54A9"/>
    <w:rsid w:val="009D5B25"/>
    <w:rsid w:val="009D6702"/>
    <w:rsid w:val="009D6F1C"/>
    <w:rsid w:val="009D70BC"/>
    <w:rsid w:val="009D7355"/>
    <w:rsid w:val="009D760B"/>
    <w:rsid w:val="009D7646"/>
    <w:rsid w:val="009D7693"/>
    <w:rsid w:val="009E0947"/>
    <w:rsid w:val="009E0CAC"/>
    <w:rsid w:val="009E153C"/>
    <w:rsid w:val="009E1B1F"/>
    <w:rsid w:val="009E1CD9"/>
    <w:rsid w:val="009E1FFC"/>
    <w:rsid w:val="009E309F"/>
    <w:rsid w:val="009E34DE"/>
    <w:rsid w:val="009E3572"/>
    <w:rsid w:val="009E38DA"/>
    <w:rsid w:val="009E3C13"/>
    <w:rsid w:val="009E41EB"/>
    <w:rsid w:val="009E4336"/>
    <w:rsid w:val="009E44CB"/>
    <w:rsid w:val="009E4C9D"/>
    <w:rsid w:val="009E59D5"/>
    <w:rsid w:val="009E5B9C"/>
    <w:rsid w:val="009E5F5B"/>
    <w:rsid w:val="009E67EF"/>
    <w:rsid w:val="009E78CF"/>
    <w:rsid w:val="009F1108"/>
    <w:rsid w:val="009F1167"/>
    <w:rsid w:val="009F18C8"/>
    <w:rsid w:val="009F1AD3"/>
    <w:rsid w:val="009F1C90"/>
    <w:rsid w:val="009F2B01"/>
    <w:rsid w:val="009F2CDD"/>
    <w:rsid w:val="009F3372"/>
    <w:rsid w:val="009F382A"/>
    <w:rsid w:val="009F433A"/>
    <w:rsid w:val="009F459A"/>
    <w:rsid w:val="009F4725"/>
    <w:rsid w:val="009F60AA"/>
    <w:rsid w:val="009F612C"/>
    <w:rsid w:val="009F673E"/>
    <w:rsid w:val="009F6B5E"/>
    <w:rsid w:val="009F6FA2"/>
    <w:rsid w:val="009F72D5"/>
    <w:rsid w:val="009F753E"/>
    <w:rsid w:val="00A002F7"/>
    <w:rsid w:val="00A0034C"/>
    <w:rsid w:val="00A00BD5"/>
    <w:rsid w:val="00A00BEA"/>
    <w:rsid w:val="00A01004"/>
    <w:rsid w:val="00A01168"/>
    <w:rsid w:val="00A01A14"/>
    <w:rsid w:val="00A01DA0"/>
    <w:rsid w:val="00A02C00"/>
    <w:rsid w:val="00A033BB"/>
    <w:rsid w:val="00A033EA"/>
    <w:rsid w:val="00A03952"/>
    <w:rsid w:val="00A03BC8"/>
    <w:rsid w:val="00A04200"/>
    <w:rsid w:val="00A0463D"/>
    <w:rsid w:val="00A05184"/>
    <w:rsid w:val="00A05703"/>
    <w:rsid w:val="00A060A0"/>
    <w:rsid w:val="00A060B6"/>
    <w:rsid w:val="00A0616C"/>
    <w:rsid w:val="00A0652D"/>
    <w:rsid w:val="00A066CF"/>
    <w:rsid w:val="00A06B34"/>
    <w:rsid w:val="00A06BC0"/>
    <w:rsid w:val="00A0767F"/>
    <w:rsid w:val="00A07879"/>
    <w:rsid w:val="00A07DB9"/>
    <w:rsid w:val="00A10903"/>
    <w:rsid w:val="00A10D69"/>
    <w:rsid w:val="00A119F1"/>
    <w:rsid w:val="00A11C44"/>
    <w:rsid w:val="00A1237A"/>
    <w:rsid w:val="00A125D3"/>
    <w:rsid w:val="00A1284E"/>
    <w:rsid w:val="00A129B8"/>
    <w:rsid w:val="00A1308F"/>
    <w:rsid w:val="00A132D4"/>
    <w:rsid w:val="00A1389F"/>
    <w:rsid w:val="00A13B3B"/>
    <w:rsid w:val="00A1446A"/>
    <w:rsid w:val="00A148A5"/>
    <w:rsid w:val="00A14C61"/>
    <w:rsid w:val="00A14F79"/>
    <w:rsid w:val="00A155DA"/>
    <w:rsid w:val="00A157CB"/>
    <w:rsid w:val="00A15EA3"/>
    <w:rsid w:val="00A165DB"/>
    <w:rsid w:val="00A16721"/>
    <w:rsid w:val="00A1750A"/>
    <w:rsid w:val="00A17676"/>
    <w:rsid w:val="00A200AF"/>
    <w:rsid w:val="00A21529"/>
    <w:rsid w:val="00A2153D"/>
    <w:rsid w:val="00A22EEE"/>
    <w:rsid w:val="00A234BB"/>
    <w:rsid w:val="00A23F97"/>
    <w:rsid w:val="00A24040"/>
    <w:rsid w:val="00A244BC"/>
    <w:rsid w:val="00A244C8"/>
    <w:rsid w:val="00A24682"/>
    <w:rsid w:val="00A24E73"/>
    <w:rsid w:val="00A25917"/>
    <w:rsid w:val="00A25C42"/>
    <w:rsid w:val="00A26190"/>
    <w:rsid w:val="00A262DF"/>
    <w:rsid w:val="00A2683A"/>
    <w:rsid w:val="00A276DA"/>
    <w:rsid w:val="00A278AA"/>
    <w:rsid w:val="00A3024A"/>
    <w:rsid w:val="00A30453"/>
    <w:rsid w:val="00A31145"/>
    <w:rsid w:val="00A314CF"/>
    <w:rsid w:val="00A323EA"/>
    <w:rsid w:val="00A32445"/>
    <w:rsid w:val="00A32DC7"/>
    <w:rsid w:val="00A3316B"/>
    <w:rsid w:val="00A333E1"/>
    <w:rsid w:val="00A33A15"/>
    <w:rsid w:val="00A33D08"/>
    <w:rsid w:val="00A33F98"/>
    <w:rsid w:val="00A342BC"/>
    <w:rsid w:val="00A34A06"/>
    <w:rsid w:val="00A35B2F"/>
    <w:rsid w:val="00A35DA9"/>
    <w:rsid w:val="00A35F58"/>
    <w:rsid w:val="00A36507"/>
    <w:rsid w:val="00A368EE"/>
    <w:rsid w:val="00A36DC8"/>
    <w:rsid w:val="00A3763D"/>
    <w:rsid w:val="00A37C9B"/>
    <w:rsid w:val="00A406F5"/>
    <w:rsid w:val="00A40791"/>
    <w:rsid w:val="00A40C1A"/>
    <w:rsid w:val="00A40E1B"/>
    <w:rsid w:val="00A41292"/>
    <w:rsid w:val="00A41714"/>
    <w:rsid w:val="00A41800"/>
    <w:rsid w:val="00A42228"/>
    <w:rsid w:val="00A431C7"/>
    <w:rsid w:val="00A43FC8"/>
    <w:rsid w:val="00A4400F"/>
    <w:rsid w:val="00A4468A"/>
    <w:rsid w:val="00A446B2"/>
    <w:rsid w:val="00A45896"/>
    <w:rsid w:val="00A45911"/>
    <w:rsid w:val="00A46420"/>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E97"/>
    <w:rsid w:val="00A54783"/>
    <w:rsid w:val="00A54987"/>
    <w:rsid w:val="00A54CB2"/>
    <w:rsid w:val="00A54CE2"/>
    <w:rsid w:val="00A54EA1"/>
    <w:rsid w:val="00A5506B"/>
    <w:rsid w:val="00A55961"/>
    <w:rsid w:val="00A562FC"/>
    <w:rsid w:val="00A56409"/>
    <w:rsid w:val="00A565D7"/>
    <w:rsid w:val="00A5767D"/>
    <w:rsid w:val="00A579BA"/>
    <w:rsid w:val="00A57B5B"/>
    <w:rsid w:val="00A6089A"/>
    <w:rsid w:val="00A60DAD"/>
    <w:rsid w:val="00A61094"/>
    <w:rsid w:val="00A61984"/>
    <w:rsid w:val="00A6234D"/>
    <w:rsid w:val="00A62AAE"/>
    <w:rsid w:val="00A639C6"/>
    <w:rsid w:val="00A63EEA"/>
    <w:rsid w:val="00A6576B"/>
    <w:rsid w:val="00A6692D"/>
    <w:rsid w:val="00A66FB9"/>
    <w:rsid w:val="00A673F8"/>
    <w:rsid w:val="00A702AA"/>
    <w:rsid w:val="00A7061D"/>
    <w:rsid w:val="00A707E2"/>
    <w:rsid w:val="00A70D64"/>
    <w:rsid w:val="00A71577"/>
    <w:rsid w:val="00A71578"/>
    <w:rsid w:val="00A727C0"/>
    <w:rsid w:val="00A7286F"/>
    <w:rsid w:val="00A72969"/>
    <w:rsid w:val="00A7296D"/>
    <w:rsid w:val="00A729D5"/>
    <w:rsid w:val="00A72ADC"/>
    <w:rsid w:val="00A741DF"/>
    <w:rsid w:val="00A74200"/>
    <w:rsid w:val="00A7483F"/>
    <w:rsid w:val="00A7533B"/>
    <w:rsid w:val="00A75715"/>
    <w:rsid w:val="00A76027"/>
    <w:rsid w:val="00A7621E"/>
    <w:rsid w:val="00A76690"/>
    <w:rsid w:val="00A768FF"/>
    <w:rsid w:val="00A76D2C"/>
    <w:rsid w:val="00A774B3"/>
    <w:rsid w:val="00A77835"/>
    <w:rsid w:val="00A801E7"/>
    <w:rsid w:val="00A80D10"/>
    <w:rsid w:val="00A812E2"/>
    <w:rsid w:val="00A81C00"/>
    <w:rsid w:val="00A81EE2"/>
    <w:rsid w:val="00A81F70"/>
    <w:rsid w:val="00A820D0"/>
    <w:rsid w:val="00A822DA"/>
    <w:rsid w:val="00A82DF0"/>
    <w:rsid w:val="00A82FBA"/>
    <w:rsid w:val="00A846D9"/>
    <w:rsid w:val="00A84A96"/>
    <w:rsid w:val="00A84CA3"/>
    <w:rsid w:val="00A8504B"/>
    <w:rsid w:val="00A85116"/>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BB7"/>
    <w:rsid w:val="00A942F1"/>
    <w:rsid w:val="00A9486B"/>
    <w:rsid w:val="00A94A89"/>
    <w:rsid w:val="00A94D0C"/>
    <w:rsid w:val="00A951A5"/>
    <w:rsid w:val="00A95A03"/>
    <w:rsid w:val="00A967C9"/>
    <w:rsid w:val="00A96870"/>
    <w:rsid w:val="00A969F4"/>
    <w:rsid w:val="00A96B2D"/>
    <w:rsid w:val="00A97337"/>
    <w:rsid w:val="00A97356"/>
    <w:rsid w:val="00A974DA"/>
    <w:rsid w:val="00A97731"/>
    <w:rsid w:val="00A97F24"/>
    <w:rsid w:val="00AA0728"/>
    <w:rsid w:val="00AA09D8"/>
    <w:rsid w:val="00AA0EE2"/>
    <w:rsid w:val="00AA0FB3"/>
    <w:rsid w:val="00AA17CA"/>
    <w:rsid w:val="00AA21E2"/>
    <w:rsid w:val="00AA2DC2"/>
    <w:rsid w:val="00AA2E76"/>
    <w:rsid w:val="00AA362D"/>
    <w:rsid w:val="00AA37DD"/>
    <w:rsid w:val="00AA4431"/>
    <w:rsid w:val="00AA4635"/>
    <w:rsid w:val="00AA58CF"/>
    <w:rsid w:val="00AA63B5"/>
    <w:rsid w:val="00AA6CB2"/>
    <w:rsid w:val="00AA7017"/>
    <w:rsid w:val="00AA7094"/>
    <w:rsid w:val="00AA71C8"/>
    <w:rsid w:val="00AA7215"/>
    <w:rsid w:val="00AA73AC"/>
    <w:rsid w:val="00AB0730"/>
    <w:rsid w:val="00AB1090"/>
    <w:rsid w:val="00AB111E"/>
    <w:rsid w:val="00AB11FF"/>
    <w:rsid w:val="00AB232B"/>
    <w:rsid w:val="00AB2B83"/>
    <w:rsid w:val="00AB2DB8"/>
    <w:rsid w:val="00AB3479"/>
    <w:rsid w:val="00AB391D"/>
    <w:rsid w:val="00AB45F7"/>
    <w:rsid w:val="00AB49B2"/>
    <w:rsid w:val="00AB4A4B"/>
    <w:rsid w:val="00AB5100"/>
    <w:rsid w:val="00AB5A42"/>
    <w:rsid w:val="00AB6015"/>
    <w:rsid w:val="00AB6715"/>
    <w:rsid w:val="00AB67B1"/>
    <w:rsid w:val="00AB6944"/>
    <w:rsid w:val="00AB6BC1"/>
    <w:rsid w:val="00AB70C3"/>
    <w:rsid w:val="00AB7E24"/>
    <w:rsid w:val="00AB7EC3"/>
    <w:rsid w:val="00AC01B5"/>
    <w:rsid w:val="00AC02F8"/>
    <w:rsid w:val="00AC0A1B"/>
    <w:rsid w:val="00AC0FB3"/>
    <w:rsid w:val="00AC13BA"/>
    <w:rsid w:val="00AC1436"/>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24"/>
    <w:rsid w:val="00AC7038"/>
    <w:rsid w:val="00AC78AC"/>
    <w:rsid w:val="00AD076C"/>
    <w:rsid w:val="00AD09A8"/>
    <w:rsid w:val="00AD0E67"/>
    <w:rsid w:val="00AD28F9"/>
    <w:rsid w:val="00AD2AAD"/>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04"/>
    <w:rsid w:val="00AE2568"/>
    <w:rsid w:val="00AE272E"/>
    <w:rsid w:val="00AE2A62"/>
    <w:rsid w:val="00AE2CE5"/>
    <w:rsid w:val="00AE2D88"/>
    <w:rsid w:val="00AE2DC5"/>
    <w:rsid w:val="00AE2FEF"/>
    <w:rsid w:val="00AE3265"/>
    <w:rsid w:val="00AE338B"/>
    <w:rsid w:val="00AE379E"/>
    <w:rsid w:val="00AE3C21"/>
    <w:rsid w:val="00AE3DF0"/>
    <w:rsid w:val="00AE4510"/>
    <w:rsid w:val="00AE49CE"/>
    <w:rsid w:val="00AE4D7A"/>
    <w:rsid w:val="00AE4E95"/>
    <w:rsid w:val="00AE5CC1"/>
    <w:rsid w:val="00AE69A1"/>
    <w:rsid w:val="00AE7238"/>
    <w:rsid w:val="00AE72B2"/>
    <w:rsid w:val="00AE7D94"/>
    <w:rsid w:val="00AE7EC0"/>
    <w:rsid w:val="00AE7FFD"/>
    <w:rsid w:val="00AF043C"/>
    <w:rsid w:val="00AF1084"/>
    <w:rsid w:val="00AF2E85"/>
    <w:rsid w:val="00AF30DD"/>
    <w:rsid w:val="00AF39D6"/>
    <w:rsid w:val="00AF3BFC"/>
    <w:rsid w:val="00AF3C99"/>
    <w:rsid w:val="00AF456B"/>
    <w:rsid w:val="00AF492D"/>
    <w:rsid w:val="00AF4EB3"/>
    <w:rsid w:val="00AF4EBA"/>
    <w:rsid w:val="00AF62C9"/>
    <w:rsid w:val="00AF6A05"/>
    <w:rsid w:val="00AF709A"/>
    <w:rsid w:val="00AF7BF5"/>
    <w:rsid w:val="00AF7FA9"/>
    <w:rsid w:val="00B00093"/>
    <w:rsid w:val="00B002C3"/>
    <w:rsid w:val="00B0033B"/>
    <w:rsid w:val="00B004A5"/>
    <w:rsid w:val="00B00B30"/>
    <w:rsid w:val="00B00C28"/>
    <w:rsid w:val="00B00D10"/>
    <w:rsid w:val="00B00E46"/>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03"/>
    <w:rsid w:val="00B06B29"/>
    <w:rsid w:val="00B06CFF"/>
    <w:rsid w:val="00B10270"/>
    <w:rsid w:val="00B102BA"/>
    <w:rsid w:val="00B103DA"/>
    <w:rsid w:val="00B109A9"/>
    <w:rsid w:val="00B10DEF"/>
    <w:rsid w:val="00B112C4"/>
    <w:rsid w:val="00B1172B"/>
    <w:rsid w:val="00B11C78"/>
    <w:rsid w:val="00B120BF"/>
    <w:rsid w:val="00B129B5"/>
    <w:rsid w:val="00B133E6"/>
    <w:rsid w:val="00B13A16"/>
    <w:rsid w:val="00B13AFD"/>
    <w:rsid w:val="00B142B9"/>
    <w:rsid w:val="00B1453B"/>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F9B"/>
    <w:rsid w:val="00B25DCC"/>
    <w:rsid w:val="00B260A2"/>
    <w:rsid w:val="00B26797"/>
    <w:rsid w:val="00B26B9D"/>
    <w:rsid w:val="00B26D9F"/>
    <w:rsid w:val="00B27074"/>
    <w:rsid w:val="00B273CD"/>
    <w:rsid w:val="00B2774C"/>
    <w:rsid w:val="00B27E2E"/>
    <w:rsid w:val="00B30A6B"/>
    <w:rsid w:val="00B30BC9"/>
    <w:rsid w:val="00B30D82"/>
    <w:rsid w:val="00B30ED2"/>
    <w:rsid w:val="00B3163A"/>
    <w:rsid w:val="00B328E0"/>
    <w:rsid w:val="00B32C68"/>
    <w:rsid w:val="00B33752"/>
    <w:rsid w:val="00B3380D"/>
    <w:rsid w:val="00B34761"/>
    <w:rsid w:val="00B35091"/>
    <w:rsid w:val="00B3511C"/>
    <w:rsid w:val="00B35920"/>
    <w:rsid w:val="00B35C9F"/>
    <w:rsid w:val="00B365D8"/>
    <w:rsid w:val="00B366BC"/>
    <w:rsid w:val="00B36950"/>
    <w:rsid w:val="00B37389"/>
    <w:rsid w:val="00B37882"/>
    <w:rsid w:val="00B37A37"/>
    <w:rsid w:val="00B37A3E"/>
    <w:rsid w:val="00B37ABC"/>
    <w:rsid w:val="00B4002E"/>
    <w:rsid w:val="00B40182"/>
    <w:rsid w:val="00B40200"/>
    <w:rsid w:val="00B40A5D"/>
    <w:rsid w:val="00B40BB5"/>
    <w:rsid w:val="00B40FC6"/>
    <w:rsid w:val="00B410F6"/>
    <w:rsid w:val="00B41142"/>
    <w:rsid w:val="00B41175"/>
    <w:rsid w:val="00B415C6"/>
    <w:rsid w:val="00B4168B"/>
    <w:rsid w:val="00B41D94"/>
    <w:rsid w:val="00B42C96"/>
    <w:rsid w:val="00B42EC0"/>
    <w:rsid w:val="00B432C4"/>
    <w:rsid w:val="00B43363"/>
    <w:rsid w:val="00B43894"/>
    <w:rsid w:val="00B442C9"/>
    <w:rsid w:val="00B4431E"/>
    <w:rsid w:val="00B44FAB"/>
    <w:rsid w:val="00B44FDF"/>
    <w:rsid w:val="00B45E15"/>
    <w:rsid w:val="00B46973"/>
    <w:rsid w:val="00B46A70"/>
    <w:rsid w:val="00B46B52"/>
    <w:rsid w:val="00B4714F"/>
    <w:rsid w:val="00B476A4"/>
    <w:rsid w:val="00B47A2C"/>
    <w:rsid w:val="00B47F71"/>
    <w:rsid w:val="00B5009F"/>
    <w:rsid w:val="00B50C7A"/>
    <w:rsid w:val="00B50CEA"/>
    <w:rsid w:val="00B50E2B"/>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B24"/>
    <w:rsid w:val="00B570BC"/>
    <w:rsid w:val="00B570C3"/>
    <w:rsid w:val="00B577C5"/>
    <w:rsid w:val="00B57984"/>
    <w:rsid w:val="00B57D79"/>
    <w:rsid w:val="00B57F2B"/>
    <w:rsid w:val="00B60647"/>
    <w:rsid w:val="00B60955"/>
    <w:rsid w:val="00B60F44"/>
    <w:rsid w:val="00B61044"/>
    <w:rsid w:val="00B6124E"/>
    <w:rsid w:val="00B621F1"/>
    <w:rsid w:val="00B6282E"/>
    <w:rsid w:val="00B628A7"/>
    <w:rsid w:val="00B63A7C"/>
    <w:rsid w:val="00B63AEC"/>
    <w:rsid w:val="00B63CF7"/>
    <w:rsid w:val="00B64567"/>
    <w:rsid w:val="00B64C50"/>
    <w:rsid w:val="00B64CCC"/>
    <w:rsid w:val="00B65145"/>
    <w:rsid w:val="00B6519F"/>
    <w:rsid w:val="00B65691"/>
    <w:rsid w:val="00B6581E"/>
    <w:rsid w:val="00B6585B"/>
    <w:rsid w:val="00B65DB1"/>
    <w:rsid w:val="00B661C2"/>
    <w:rsid w:val="00B66446"/>
    <w:rsid w:val="00B66687"/>
    <w:rsid w:val="00B67BB3"/>
    <w:rsid w:val="00B67E52"/>
    <w:rsid w:val="00B70180"/>
    <w:rsid w:val="00B708DE"/>
    <w:rsid w:val="00B71138"/>
    <w:rsid w:val="00B71542"/>
    <w:rsid w:val="00B718D2"/>
    <w:rsid w:val="00B7234F"/>
    <w:rsid w:val="00B723EA"/>
    <w:rsid w:val="00B724E0"/>
    <w:rsid w:val="00B7260A"/>
    <w:rsid w:val="00B7269C"/>
    <w:rsid w:val="00B728B6"/>
    <w:rsid w:val="00B72D65"/>
    <w:rsid w:val="00B72D86"/>
    <w:rsid w:val="00B733BB"/>
    <w:rsid w:val="00B733D5"/>
    <w:rsid w:val="00B7354F"/>
    <w:rsid w:val="00B737C6"/>
    <w:rsid w:val="00B73BAC"/>
    <w:rsid w:val="00B7457A"/>
    <w:rsid w:val="00B74597"/>
    <w:rsid w:val="00B74B6A"/>
    <w:rsid w:val="00B75676"/>
    <w:rsid w:val="00B77159"/>
    <w:rsid w:val="00B772CA"/>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EDC"/>
    <w:rsid w:val="00B87133"/>
    <w:rsid w:val="00B87FDA"/>
    <w:rsid w:val="00B9063E"/>
    <w:rsid w:val="00B90B10"/>
    <w:rsid w:val="00B90D37"/>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037"/>
    <w:rsid w:val="00BA0024"/>
    <w:rsid w:val="00BA08B5"/>
    <w:rsid w:val="00BA09FB"/>
    <w:rsid w:val="00BA0ACA"/>
    <w:rsid w:val="00BA0C9A"/>
    <w:rsid w:val="00BA1D86"/>
    <w:rsid w:val="00BA1FFD"/>
    <w:rsid w:val="00BA21C7"/>
    <w:rsid w:val="00BA2619"/>
    <w:rsid w:val="00BA2C3B"/>
    <w:rsid w:val="00BA3DB2"/>
    <w:rsid w:val="00BA4F87"/>
    <w:rsid w:val="00BA5B8A"/>
    <w:rsid w:val="00BA5E33"/>
    <w:rsid w:val="00BA6D08"/>
    <w:rsid w:val="00BA75EA"/>
    <w:rsid w:val="00BA7883"/>
    <w:rsid w:val="00BB0558"/>
    <w:rsid w:val="00BB099C"/>
    <w:rsid w:val="00BB09F1"/>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C5D"/>
    <w:rsid w:val="00BC13C7"/>
    <w:rsid w:val="00BC1593"/>
    <w:rsid w:val="00BC19E0"/>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241"/>
    <w:rsid w:val="00BC6C54"/>
    <w:rsid w:val="00BC6D66"/>
    <w:rsid w:val="00BC7599"/>
    <w:rsid w:val="00BC7605"/>
    <w:rsid w:val="00BC7C56"/>
    <w:rsid w:val="00BD12A8"/>
    <w:rsid w:val="00BD1438"/>
    <w:rsid w:val="00BD167D"/>
    <w:rsid w:val="00BD1E02"/>
    <w:rsid w:val="00BD24A4"/>
    <w:rsid w:val="00BD2A65"/>
    <w:rsid w:val="00BD3FE7"/>
    <w:rsid w:val="00BD42CF"/>
    <w:rsid w:val="00BD4332"/>
    <w:rsid w:val="00BD44D3"/>
    <w:rsid w:val="00BD484C"/>
    <w:rsid w:val="00BD4A2A"/>
    <w:rsid w:val="00BD5E8C"/>
    <w:rsid w:val="00BD67FA"/>
    <w:rsid w:val="00BE03D5"/>
    <w:rsid w:val="00BE0AAB"/>
    <w:rsid w:val="00BE0F28"/>
    <w:rsid w:val="00BE130C"/>
    <w:rsid w:val="00BE2248"/>
    <w:rsid w:val="00BE23CA"/>
    <w:rsid w:val="00BE2FCC"/>
    <w:rsid w:val="00BE342A"/>
    <w:rsid w:val="00BE358C"/>
    <w:rsid w:val="00BE3D0F"/>
    <w:rsid w:val="00BE48CB"/>
    <w:rsid w:val="00BE65CF"/>
    <w:rsid w:val="00BE6E5C"/>
    <w:rsid w:val="00BE714A"/>
    <w:rsid w:val="00BE75A8"/>
    <w:rsid w:val="00BE7ACE"/>
    <w:rsid w:val="00BF01BE"/>
    <w:rsid w:val="00BF01CE"/>
    <w:rsid w:val="00BF1375"/>
    <w:rsid w:val="00BF14D4"/>
    <w:rsid w:val="00BF1DA5"/>
    <w:rsid w:val="00BF1DB6"/>
    <w:rsid w:val="00BF2FB2"/>
    <w:rsid w:val="00BF3A79"/>
    <w:rsid w:val="00BF3CAA"/>
    <w:rsid w:val="00BF4046"/>
    <w:rsid w:val="00BF406B"/>
    <w:rsid w:val="00BF418C"/>
    <w:rsid w:val="00BF4206"/>
    <w:rsid w:val="00BF48A2"/>
    <w:rsid w:val="00BF4C83"/>
    <w:rsid w:val="00BF57DE"/>
    <w:rsid w:val="00BF5D87"/>
    <w:rsid w:val="00BF64F0"/>
    <w:rsid w:val="00BF6515"/>
    <w:rsid w:val="00BF676C"/>
    <w:rsid w:val="00BF68DE"/>
    <w:rsid w:val="00BF6D9B"/>
    <w:rsid w:val="00BF6F06"/>
    <w:rsid w:val="00BF7149"/>
    <w:rsid w:val="00BF7B4D"/>
    <w:rsid w:val="00BF7CB7"/>
    <w:rsid w:val="00C00215"/>
    <w:rsid w:val="00C006C4"/>
    <w:rsid w:val="00C013FA"/>
    <w:rsid w:val="00C019CB"/>
    <w:rsid w:val="00C02AE8"/>
    <w:rsid w:val="00C040E9"/>
    <w:rsid w:val="00C05130"/>
    <w:rsid w:val="00C05447"/>
    <w:rsid w:val="00C061E3"/>
    <w:rsid w:val="00C0652A"/>
    <w:rsid w:val="00C06926"/>
    <w:rsid w:val="00C06C64"/>
    <w:rsid w:val="00C06CCE"/>
    <w:rsid w:val="00C06D4A"/>
    <w:rsid w:val="00C06D4B"/>
    <w:rsid w:val="00C06FF1"/>
    <w:rsid w:val="00C07059"/>
    <w:rsid w:val="00C07775"/>
    <w:rsid w:val="00C07953"/>
    <w:rsid w:val="00C100F0"/>
    <w:rsid w:val="00C102D0"/>
    <w:rsid w:val="00C10C6C"/>
    <w:rsid w:val="00C112D9"/>
    <w:rsid w:val="00C11A80"/>
    <w:rsid w:val="00C12AE6"/>
    <w:rsid w:val="00C12BEE"/>
    <w:rsid w:val="00C13086"/>
    <w:rsid w:val="00C13168"/>
    <w:rsid w:val="00C13960"/>
    <w:rsid w:val="00C13B89"/>
    <w:rsid w:val="00C13ED0"/>
    <w:rsid w:val="00C14266"/>
    <w:rsid w:val="00C151BC"/>
    <w:rsid w:val="00C1539A"/>
    <w:rsid w:val="00C15D95"/>
    <w:rsid w:val="00C161AA"/>
    <w:rsid w:val="00C168DA"/>
    <w:rsid w:val="00C16A70"/>
    <w:rsid w:val="00C16CB7"/>
    <w:rsid w:val="00C1782C"/>
    <w:rsid w:val="00C17BE9"/>
    <w:rsid w:val="00C17EB4"/>
    <w:rsid w:val="00C17FD3"/>
    <w:rsid w:val="00C2012C"/>
    <w:rsid w:val="00C203DE"/>
    <w:rsid w:val="00C214F6"/>
    <w:rsid w:val="00C21641"/>
    <w:rsid w:val="00C21EDC"/>
    <w:rsid w:val="00C221BE"/>
    <w:rsid w:val="00C2287C"/>
    <w:rsid w:val="00C23F23"/>
    <w:rsid w:val="00C24844"/>
    <w:rsid w:val="00C24F36"/>
    <w:rsid w:val="00C2532F"/>
    <w:rsid w:val="00C25970"/>
    <w:rsid w:val="00C25ABF"/>
    <w:rsid w:val="00C26E30"/>
    <w:rsid w:val="00C274CC"/>
    <w:rsid w:val="00C27611"/>
    <w:rsid w:val="00C3039D"/>
    <w:rsid w:val="00C30D70"/>
    <w:rsid w:val="00C316AE"/>
    <w:rsid w:val="00C32392"/>
    <w:rsid w:val="00C32664"/>
    <w:rsid w:val="00C326A1"/>
    <w:rsid w:val="00C3271D"/>
    <w:rsid w:val="00C330F0"/>
    <w:rsid w:val="00C332E1"/>
    <w:rsid w:val="00C3379C"/>
    <w:rsid w:val="00C34974"/>
    <w:rsid w:val="00C35733"/>
    <w:rsid w:val="00C35737"/>
    <w:rsid w:val="00C35D74"/>
    <w:rsid w:val="00C362D1"/>
    <w:rsid w:val="00C366DD"/>
    <w:rsid w:val="00C369D4"/>
    <w:rsid w:val="00C3773F"/>
    <w:rsid w:val="00C37833"/>
    <w:rsid w:val="00C378D1"/>
    <w:rsid w:val="00C37957"/>
    <w:rsid w:val="00C379A3"/>
    <w:rsid w:val="00C41A5D"/>
    <w:rsid w:val="00C42158"/>
    <w:rsid w:val="00C4288F"/>
    <w:rsid w:val="00C42BF7"/>
    <w:rsid w:val="00C433A3"/>
    <w:rsid w:val="00C43A7C"/>
    <w:rsid w:val="00C44132"/>
    <w:rsid w:val="00C441FB"/>
    <w:rsid w:val="00C44FC0"/>
    <w:rsid w:val="00C4564E"/>
    <w:rsid w:val="00C45E40"/>
    <w:rsid w:val="00C463D5"/>
    <w:rsid w:val="00C47F0C"/>
    <w:rsid w:val="00C50731"/>
    <w:rsid w:val="00C518A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E87"/>
    <w:rsid w:val="00C60435"/>
    <w:rsid w:val="00C6069F"/>
    <w:rsid w:val="00C60742"/>
    <w:rsid w:val="00C610EA"/>
    <w:rsid w:val="00C615F5"/>
    <w:rsid w:val="00C61B85"/>
    <w:rsid w:val="00C6293E"/>
    <w:rsid w:val="00C62CBF"/>
    <w:rsid w:val="00C62E74"/>
    <w:rsid w:val="00C6310C"/>
    <w:rsid w:val="00C631CF"/>
    <w:rsid w:val="00C64244"/>
    <w:rsid w:val="00C6442E"/>
    <w:rsid w:val="00C64BA6"/>
    <w:rsid w:val="00C6511F"/>
    <w:rsid w:val="00C65A7F"/>
    <w:rsid w:val="00C665BA"/>
    <w:rsid w:val="00C6680B"/>
    <w:rsid w:val="00C678A4"/>
    <w:rsid w:val="00C7077B"/>
    <w:rsid w:val="00C70FDB"/>
    <w:rsid w:val="00C71201"/>
    <w:rsid w:val="00C71283"/>
    <w:rsid w:val="00C7133D"/>
    <w:rsid w:val="00C71EC1"/>
    <w:rsid w:val="00C727E7"/>
    <w:rsid w:val="00C728C2"/>
    <w:rsid w:val="00C72CE6"/>
    <w:rsid w:val="00C730C6"/>
    <w:rsid w:val="00C731B6"/>
    <w:rsid w:val="00C73200"/>
    <w:rsid w:val="00C73C3A"/>
    <w:rsid w:val="00C744E0"/>
    <w:rsid w:val="00C7475E"/>
    <w:rsid w:val="00C75B4B"/>
    <w:rsid w:val="00C75B53"/>
    <w:rsid w:val="00C75D5B"/>
    <w:rsid w:val="00C77104"/>
    <w:rsid w:val="00C7779F"/>
    <w:rsid w:val="00C77DCD"/>
    <w:rsid w:val="00C77F16"/>
    <w:rsid w:val="00C810D2"/>
    <w:rsid w:val="00C811F0"/>
    <w:rsid w:val="00C81440"/>
    <w:rsid w:val="00C826DA"/>
    <w:rsid w:val="00C82BA9"/>
    <w:rsid w:val="00C838EE"/>
    <w:rsid w:val="00C83961"/>
    <w:rsid w:val="00C83BDE"/>
    <w:rsid w:val="00C844D0"/>
    <w:rsid w:val="00C850B3"/>
    <w:rsid w:val="00C85801"/>
    <w:rsid w:val="00C85819"/>
    <w:rsid w:val="00C8635A"/>
    <w:rsid w:val="00C86F1D"/>
    <w:rsid w:val="00C86FB6"/>
    <w:rsid w:val="00C8716B"/>
    <w:rsid w:val="00C87698"/>
    <w:rsid w:val="00C87F19"/>
    <w:rsid w:val="00C87F76"/>
    <w:rsid w:val="00C904C2"/>
    <w:rsid w:val="00C90592"/>
    <w:rsid w:val="00C90723"/>
    <w:rsid w:val="00C90A15"/>
    <w:rsid w:val="00C918A0"/>
    <w:rsid w:val="00C9195C"/>
    <w:rsid w:val="00C92510"/>
    <w:rsid w:val="00C92571"/>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085"/>
    <w:rsid w:val="00CA14DD"/>
    <w:rsid w:val="00CA19F8"/>
    <w:rsid w:val="00CA1D2C"/>
    <w:rsid w:val="00CA297D"/>
    <w:rsid w:val="00CA38AD"/>
    <w:rsid w:val="00CA3ED1"/>
    <w:rsid w:val="00CA46C4"/>
    <w:rsid w:val="00CA4E7B"/>
    <w:rsid w:val="00CA5651"/>
    <w:rsid w:val="00CA5A17"/>
    <w:rsid w:val="00CA5EC4"/>
    <w:rsid w:val="00CA61A4"/>
    <w:rsid w:val="00CA6389"/>
    <w:rsid w:val="00CA699F"/>
    <w:rsid w:val="00CA6B7A"/>
    <w:rsid w:val="00CA7301"/>
    <w:rsid w:val="00CA7CF9"/>
    <w:rsid w:val="00CB0385"/>
    <w:rsid w:val="00CB0A61"/>
    <w:rsid w:val="00CB0A6A"/>
    <w:rsid w:val="00CB0B7D"/>
    <w:rsid w:val="00CB11E9"/>
    <w:rsid w:val="00CB1448"/>
    <w:rsid w:val="00CB4538"/>
    <w:rsid w:val="00CB4742"/>
    <w:rsid w:val="00CB4F40"/>
    <w:rsid w:val="00CB5655"/>
    <w:rsid w:val="00CB5A35"/>
    <w:rsid w:val="00CB5C69"/>
    <w:rsid w:val="00CB6984"/>
    <w:rsid w:val="00CB6B0C"/>
    <w:rsid w:val="00CB6C04"/>
    <w:rsid w:val="00CB7079"/>
    <w:rsid w:val="00CB73E3"/>
    <w:rsid w:val="00CC11BF"/>
    <w:rsid w:val="00CC12A8"/>
    <w:rsid w:val="00CC1D33"/>
    <w:rsid w:val="00CC24B9"/>
    <w:rsid w:val="00CC2F7D"/>
    <w:rsid w:val="00CC37C7"/>
    <w:rsid w:val="00CC48D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E3"/>
    <w:rsid w:val="00CD10A7"/>
    <w:rsid w:val="00CD10CB"/>
    <w:rsid w:val="00CD2A97"/>
    <w:rsid w:val="00CD2F99"/>
    <w:rsid w:val="00CD4011"/>
    <w:rsid w:val="00CD4084"/>
    <w:rsid w:val="00CD4EC2"/>
    <w:rsid w:val="00CD506D"/>
    <w:rsid w:val="00CD51AE"/>
    <w:rsid w:val="00CD647C"/>
    <w:rsid w:val="00CD6601"/>
    <w:rsid w:val="00CD6AAE"/>
    <w:rsid w:val="00CD6EA9"/>
    <w:rsid w:val="00CD7157"/>
    <w:rsid w:val="00CD7868"/>
    <w:rsid w:val="00CE12C7"/>
    <w:rsid w:val="00CE134C"/>
    <w:rsid w:val="00CE13F3"/>
    <w:rsid w:val="00CE172B"/>
    <w:rsid w:val="00CE25A0"/>
    <w:rsid w:val="00CE29DE"/>
    <w:rsid w:val="00CE311E"/>
    <w:rsid w:val="00CE35E9"/>
    <w:rsid w:val="00CE3980"/>
    <w:rsid w:val="00CE3CDC"/>
    <w:rsid w:val="00CE3EE2"/>
    <w:rsid w:val="00CE7274"/>
    <w:rsid w:val="00CF0175"/>
    <w:rsid w:val="00CF0746"/>
    <w:rsid w:val="00CF0C44"/>
    <w:rsid w:val="00CF1001"/>
    <w:rsid w:val="00CF1520"/>
    <w:rsid w:val="00CF1A9C"/>
    <w:rsid w:val="00CF221C"/>
    <w:rsid w:val="00CF28B1"/>
    <w:rsid w:val="00CF2CBD"/>
    <w:rsid w:val="00CF37E0"/>
    <w:rsid w:val="00CF3D13"/>
    <w:rsid w:val="00CF4519"/>
    <w:rsid w:val="00CF4FAC"/>
    <w:rsid w:val="00CF5033"/>
    <w:rsid w:val="00CF517C"/>
    <w:rsid w:val="00CF58E4"/>
    <w:rsid w:val="00CF70A8"/>
    <w:rsid w:val="00CF746D"/>
    <w:rsid w:val="00D001BD"/>
    <w:rsid w:val="00D00413"/>
    <w:rsid w:val="00D00D7B"/>
    <w:rsid w:val="00D00F21"/>
    <w:rsid w:val="00D010AE"/>
    <w:rsid w:val="00D0136F"/>
    <w:rsid w:val="00D01F4E"/>
    <w:rsid w:val="00D0227E"/>
    <w:rsid w:val="00D02AAF"/>
    <w:rsid w:val="00D02ED2"/>
    <w:rsid w:val="00D03CE4"/>
    <w:rsid w:val="00D03CF4"/>
    <w:rsid w:val="00D04591"/>
    <w:rsid w:val="00D04594"/>
    <w:rsid w:val="00D047CF"/>
    <w:rsid w:val="00D05413"/>
    <w:rsid w:val="00D054DD"/>
    <w:rsid w:val="00D05CA6"/>
    <w:rsid w:val="00D06087"/>
    <w:rsid w:val="00D0705A"/>
    <w:rsid w:val="00D0725D"/>
    <w:rsid w:val="00D07F07"/>
    <w:rsid w:val="00D101A5"/>
    <w:rsid w:val="00D10C57"/>
    <w:rsid w:val="00D12A28"/>
    <w:rsid w:val="00D12A78"/>
    <w:rsid w:val="00D12B31"/>
    <w:rsid w:val="00D131C0"/>
    <w:rsid w:val="00D14872"/>
    <w:rsid w:val="00D15504"/>
    <w:rsid w:val="00D15678"/>
    <w:rsid w:val="00D15950"/>
    <w:rsid w:val="00D159A1"/>
    <w:rsid w:val="00D16F80"/>
    <w:rsid w:val="00D170BE"/>
    <w:rsid w:val="00D173FB"/>
    <w:rsid w:val="00D174CC"/>
    <w:rsid w:val="00D17F21"/>
    <w:rsid w:val="00D211AF"/>
    <w:rsid w:val="00D21525"/>
    <w:rsid w:val="00D22922"/>
    <w:rsid w:val="00D2384D"/>
    <w:rsid w:val="00D23B5C"/>
    <w:rsid w:val="00D24C75"/>
    <w:rsid w:val="00D253BD"/>
    <w:rsid w:val="00D25BC5"/>
    <w:rsid w:val="00D25D7E"/>
    <w:rsid w:val="00D261EE"/>
    <w:rsid w:val="00D26C5C"/>
    <w:rsid w:val="00D27684"/>
    <w:rsid w:val="00D27FA7"/>
    <w:rsid w:val="00D3037D"/>
    <w:rsid w:val="00D30A9C"/>
    <w:rsid w:val="00D30B9C"/>
    <w:rsid w:val="00D30BB3"/>
    <w:rsid w:val="00D3131A"/>
    <w:rsid w:val="00D31342"/>
    <w:rsid w:val="00D3134F"/>
    <w:rsid w:val="00D31CB7"/>
    <w:rsid w:val="00D324FF"/>
    <w:rsid w:val="00D328A6"/>
    <w:rsid w:val="00D328D4"/>
    <w:rsid w:val="00D3290D"/>
    <w:rsid w:val="00D32A4F"/>
    <w:rsid w:val="00D3396C"/>
    <w:rsid w:val="00D33B16"/>
    <w:rsid w:val="00D347DB"/>
    <w:rsid w:val="00D3481A"/>
    <w:rsid w:val="00D34A37"/>
    <w:rsid w:val="00D350E1"/>
    <w:rsid w:val="00D350ED"/>
    <w:rsid w:val="00D364AF"/>
    <w:rsid w:val="00D36559"/>
    <w:rsid w:val="00D3655C"/>
    <w:rsid w:val="00D369A2"/>
    <w:rsid w:val="00D36A92"/>
    <w:rsid w:val="00D37418"/>
    <w:rsid w:val="00D40325"/>
    <w:rsid w:val="00D4045C"/>
    <w:rsid w:val="00D408D3"/>
    <w:rsid w:val="00D40B0A"/>
    <w:rsid w:val="00D41500"/>
    <w:rsid w:val="00D4151B"/>
    <w:rsid w:val="00D4263D"/>
    <w:rsid w:val="00D4341A"/>
    <w:rsid w:val="00D44A58"/>
    <w:rsid w:val="00D455D8"/>
    <w:rsid w:val="00D457D6"/>
    <w:rsid w:val="00D45A12"/>
    <w:rsid w:val="00D45FEA"/>
    <w:rsid w:val="00D461A9"/>
    <w:rsid w:val="00D47429"/>
    <w:rsid w:val="00D47E1F"/>
    <w:rsid w:val="00D47E9F"/>
    <w:rsid w:val="00D503EB"/>
    <w:rsid w:val="00D50742"/>
    <w:rsid w:val="00D50C92"/>
    <w:rsid w:val="00D512FE"/>
    <w:rsid w:val="00D5212B"/>
    <w:rsid w:val="00D5245C"/>
    <w:rsid w:val="00D52B99"/>
    <w:rsid w:val="00D5331E"/>
    <w:rsid w:val="00D53752"/>
    <w:rsid w:val="00D5394C"/>
    <w:rsid w:val="00D53F68"/>
    <w:rsid w:val="00D54641"/>
    <w:rsid w:val="00D551CC"/>
    <w:rsid w:val="00D553AD"/>
    <w:rsid w:val="00D5588C"/>
    <w:rsid w:val="00D55C21"/>
    <w:rsid w:val="00D55F2D"/>
    <w:rsid w:val="00D5651C"/>
    <w:rsid w:val="00D5673A"/>
    <w:rsid w:val="00D5680F"/>
    <w:rsid w:val="00D56F5C"/>
    <w:rsid w:val="00D5706D"/>
    <w:rsid w:val="00D573F0"/>
    <w:rsid w:val="00D57945"/>
    <w:rsid w:val="00D57CFF"/>
    <w:rsid w:val="00D57FC9"/>
    <w:rsid w:val="00D608BF"/>
    <w:rsid w:val="00D60BDC"/>
    <w:rsid w:val="00D61340"/>
    <w:rsid w:val="00D61DC8"/>
    <w:rsid w:val="00D6240A"/>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BB4"/>
    <w:rsid w:val="00D71C0A"/>
    <w:rsid w:val="00D71EDB"/>
    <w:rsid w:val="00D71EF5"/>
    <w:rsid w:val="00D7308E"/>
    <w:rsid w:val="00D735F7"/>
    <w:rsid w:val="00D736CB"/>
    <w:rsid w:val="00D739D5"/>
    <w:rsid w:val="00D739FF"/>
    <w:rsid w:val="00D73A5F"/>
    <w:rsid w:val="00D7401C"/>
    <w:rsid w:val="00D74E67"/>
    <w:rsid w:val="00D75CE2"/>
    <w:rsid w:val="00D763CD"/>
    <w:rsid w:val="00D77135"/>
    <w:rsid w:val="00D774C0"/>
    <w:rsid w:val="00D77C23"/>
    <w:rsid w:val="00D80249"/>
    <w:rsid w:val="00D80AAA"/>
    <w:rsid w:val="00D80B7E"/>
    <w:rsid w:val="00D81463"/>
    <w:rsid w:val="00D81559"/>
    <w:rsid w:val="00D82C6D"/>
    <w:rsid w:val="00D8389E"/>
    <w:rsid w:val="00D83933"/>
    <w:rsid w:val="00D83D37"/>
    <w:rsid w:val="00D8401A"/>
    <w:rsid w:val="00D841C2"/>
    <w:rsid w:val="00D8468E"/>
    <w:rsid w:val="00D84856"/>
    <w:rsid w:val="00D8487F"/>
    <w:rsid w:val="00D8497A"/>
    <w:rsid w:val="00D85123"/>
    <w:rsid w:val="00D8521E"/>
    <w:rsid w:val="00D859EE"/>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65D"/>
    <w:rsid w:val="00D95D6A"/>
    <w:rsid w:val="00DA09C4"/>
    <w:rsid w:val="00DA0A9B"/>
    <w:rsid w:val="00DA0E2D"/>
    <w:rsid w:val="00DA2077"/>
    <w:rsid w:val="00DA2107"/>
    <w:rsid w:val="00DA282C"/>
    <w:rsid w:val="00DA28CE"/>
    <w:rsid w:val="00DA2FFB"/>
    <w:rsid w:val="00DA300C"/>
    <w:rsid w:val="00DA3161"/>
    <w:rsid w:val="00DA3486"/>
    <w:rsid w:val="00DA38BD"/>
    <w:rsid w:val="00DA4443"/>
    <w:rsid w:val="00DA449F"/>
    <w:rsid w:val="00DA451B"/>
    <w:rsid w:val="00DA459A"/>
    <w:rsid w:val="00DA50E3"/>
    <w:rsid w:val="00DA5731"/>
    <w:rsid w:val="00DA577F"/>
    <w:rsid w:val="00DA5854"/>
    <w:rsid w:val="00DA613C"/>
    <w:rsid w:val="00DA6396"/>
    <w:rsid w:val="00DA67A1"/>
    <w:rsid w:val="00DA6F12"/>
    <w:rsid w:val="00DA7957"/>
    <w:rsid w:val="00DA7F72"/>
    <w:rsid w:val="00DB01C7"/>
    <w:rsid w:val="00DB0673"/>
    <w:rsid w:val="00DB0F50"/>
    <w:rsid w:val="00DB137D"/>
    <w:rsid w:val="00DB179E"/>
    <w:rsid w:val="00DB21DD"/>
    <w:rsid w:val="00DB2A83"/>
    <w:rsid w:val="00DB2B72"/>
    <w:rsid w:val="00DB30AF"/>
    <w:rsid w:val="00DB3469"/>
    <w:rsid w:val="00DB390F"/>
    <w:rsid w:val="00DB3E85"/>
    <w:rsid w:val="00DB4FA4"/>
    <w:rsid w:val="00DB56FB"/>
    <w:rsid w:val="00DB604B"/>
    <w:rsid w:val="00DB65E8"/>
    <w:rsid w:val="00DB7490"/>
    <w:rsid w:val="00DB7A8F"/>
    <w:rsid w:val="00DB7DD6"/>
    <w:rsid w:val="00DB7E7F"/>
    <w:rsid w:val="00DC01AA"/>
    <w:rsid w:val="00DC084A"/>
    <w:rsid w:val="00DC198F"/>
    <w:rsid w:val="00DC243D"/>
    <w:rsid w:val="00DC27BC"/>
    <w:rsid w:val="00DC288D"/>
    <w:rsid w:val="00DC2A5B"/>
    <w:rsid w:val="00DC2CA8"/>
    <w:rsid w:val="00DC3CAB"/>
    <w:rsid w:val="00DC3EF5"/>
    <w:rsid w:val="00DC47E8"/>
    <w:rsid w:val="00DC4C89"/>
    <w:rsid w:val="00DC668D"/>
    <w:rsid w:val="00DD013F"/>
    <w:rsid w:val="00DD01F0"/>
    <w:rsid w:val="00DD0C1C"/>
    <w:rsid w:val="00DD14EF"/>
    <w:rsid w:val="00DD1554"/>
    <w:rsid w:val="00DD18AF"/>
    <w:rsid w:val="00DD1D35"/>
    <w:rsid w:val="00DD2077"/>
    <w:rsid w:val="00DD2331"/>
    <w:rsid w:val="00DD2ADC"/>
    <w:rsid w:val="00DD2DD6"/>
    <w:rsid w:val="00DD3E5B"/>
    <w:rsid w:val="00DD40BB"/>
    <w:rsid w:val="00DD428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182"/>
    <w:rsid w:val="00DD758B"/>
    <w:rsid w:val="00DD783E"/>
    <w:rsid w:val="00DD78FB"/>
    <w:rsid w:val="00DD7EDD"/>
    <w:rsid w:val="00DE08A2"/>
    <w:rsid w:val="00DE0E28"/>
    <w:rsid w:val="00DE18C0"/>
    <w:rsid w:val="00DE247B"/>
    <w:rsid w:val="00DE298E"/>
    <w:rsid w:val="00DE2FE2"/>
    <w:rsid w:val="00DE32DF"/>
    <w:rsid w:val="00DE3411"/>
    <w:rsid w:val="00DE37C9"/>
    <w:rsid w:val="00DE3867"/>
    <w:rsid w:val="00DE3D8E"/>
    <w:rsid w:val="00DE3F8E"/>
    <w:rsid w:val="00DE40BB"/>
    <w:rsid w:val="00DE524A"/>
    <w:rsid w:val="00DE535B"/>
    <w:rsid w:val="00DE5859"/>
    <w:rsid w:val="00DE5C0B"/>
    <w:rsid w:val="00DE610C"/>
    <w:rsid w:val="00DE69F8"/>
    <w:rsid w:val="00DE6DDA"/>
    <w:rsid w:val="00DE7C77"/>
    <w:rsid w:val="00DF04C0"/>
    <w:rsid w:val="00DF079D"/>
    <w:rsid w:val="00DF0B8A"/>
    <w:rsid w:val="00DF0FF8"/>
    <w:rsid w:val="00DF217B"/>
    <w:rsid w:val="00DF2450"/>
    <w:rsid w:val="00DF24C9"/>
    <w:rsid w:val="00DF2735"/>
    <w:rsid w:val="00DF292E"/>
    <w:rsid w:val="00DF31C1"/>
    <w:rsid w:val="00DF3395"/>
    <w:rsid w:val="00DF3554"/>
    <w:rsid w:val="00DF365E"/>
    <w:rsid w:val="00DF3FD0"/>
    <w:rsid w:val="00DF4282"/>
    <w:rsid w:val="00DF474F"/>
    <w:rsid w:val="00DF55D0"/>
    <w:rsid w:val="00DF5A7F"/>
    <w:rsid w:val="00DF60B7"/>
    <w:rsid w:val="00DF6192"/>
    <w:rsid w:val="00DF625F"/>
    <w:rsid w:val="00DF6521"/>
    <w:rsid w:val="00DF652F"/>
    <w:rsid w:val="00DF6BC5"/>
    <w:rsid w:val="00E000B1"/>
    <w:rsid w:val="00E001DB"/>
    <w:rsid w:val="00E01107"/>
    <w:rsid w:val="00E03A3D"/>
    <w:rsid w:val="00E03CDF"/>
    <w:rsid w:val="00E03E0C"/>
    <w:rsid w:val="00E04040"/>
    <w:rsid w:val="00E0461C"/>
    <w:rsid w:val="00E0492C"/>
    <w:rsid w:val="00E04CC8"/>
    <w:rsid w:val="00E04D77"/>
    <w:rsid w:val="00E059EF"/>
    <w:rsid w:val="00E0611B"/>
    <w:rsid w:val="00E061D2"/>
    <w:rsid w:val="00E075EF"/>
    <w:rsid w:val="00E0766D"/>
    <w:rsid w:val="00E07723"/>
    <w:rsid w:val="00E07CAF"/>
    <w:rsid w:val="00E07E1C"/>
    <w:rsid w:val="00E10534"/>
    <w:rsid w:val="00E10920"/>
    <w:rsid w:val="00E1113C"/>
    <w:rsid w:val="00E11A96"/>
    <w:rsid w:val="00E11E22"/>
    <w:rsid w:val="00E12743"/>
    <w:rsid w:val="00E1276E"/>
    <w:rsid w:val="00E13023"/>
    <w:rsid w:val="00E136EE"/>
    <w:rsid w:val="00E139AF"/>
    <w:rsid w:val="00E13DFF"/>
    <w:rsid w:val="00E140F6"/>
    <w:rsid w:val="00E14B16"/>
    <w:rsid w:val="00E153F9"/>
    <w:rsid w:val="00E16014"/>
    <w:rsid w:val="00E16580"/>
    <w:rsid w:val="00E16CD7"/>
    <w:rsid w:val="00E16EEB"/>
    <w:rsid w:val="00E176EB"/>
    <w:rsid w:val="00E17A92"/>
    <w:rsid w:val="00E20446"/>
    <w:rsid w:val="00E21A08"/>
    <w:rsid w:val="00E21D30"/>
    <w:rsid w:val="00E22126"/>
    <w:rsid w:val="00E2212B"/>
    <w:rsid w:val="00E223E0"/>
    <w:rsid w:val="00E229E0"/>
    <w:rsid w:val="00E22BE3"/>
    <w:rsid w:val="00E22D4F"/>
    <w:rsid w:val="00E23806"/>
    <w:rsid w:val="00E23CF4"/>
    <w:rsid w:val="00E241CC"/>
    <w:rsid w:val="00E24663"/>
    <w:rsid w:val="00E24765"/>
    <w:rsid w:val="00E24898"/>
    <w:rsid w:val="00E24E53"/>
    <w:rsid w:val="00E253E5"/>
    <w:rsid w:val="00E2580C"/>
    <w:rsid w:val="00E25B38"/>
    <w:rsid w:val="00E25CF4"/>
    <w:rsid w:val="00E2600E"/>
    <w:rsid w:val="00E26078"/>
    <w:rsid w:val="00E26148"/>
    <w:rsid w:val="00E26308"/>
    <w:rsid w:val="00E2685A"/>
    <w:rsid w:val="00E26E06"/>
    <w:rsid w:val="00E2780E"/>
    <w:rsid w:val="00E27DEA"/>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4DF"/>
    <w:rsid w:val="00E35849"/>
    <w:rsid w:val="00E365ED"/>
    <w:rsid w:val="00E36A57"/>
    <w:rsid w:val="00E36D2D"/>
    <w:rsid w:val="00E37009"/>
    <w:rsid w:val="00E37421"/>
    <w:rsid w:val="00E37C9B"/>
    <w:rsid w:val="00E37E06"/>
    <w:rsid w:val="00E37E69"/>
    <w:rsid w:val="00E402FF"/>
    <w:rsid w:val="00E40453"/>
    <w:rsid w:val="00E40BC4"/>
    <w:rsid w:val="00E40BCA"/>
    <w:rsid w:val="00E40C26"/>
    <w:rsid w:val="00E40F2C"/>
    <w:rsid w:val="00E4212F"/>
    <w:rsid w:val="00E42B5D"/>
    <w:rsid w:val="00E43927"/>
    <w:rsid w:val="00E43A12"/>
    <w:rsid w:val="00E43AF5"/>
    <w:rsid w:val="00E43CB2"/>
    <w:rsid w:val="00E4423F"/>
    <w:rsid w:val="00E442C8"/>
    <w:rsid w:val="00E44360"/>
    <w:rsid w:val="00E4460B"/>
    <w:rsid w:val="00E4460D"/>
    <w:rsid w:val="00E44A16"/>
    <w:rsid w:val="00E44B30"/>
    <w:rsid w:val="00E44BAA"/>
    <w:rsid w:val="00E45332"/>
    <w:rsid w:val="00E45474"/>
    <w:rsid w:val="00E45850"/>
    <w:rsid w:val="00E45A1C"/>
    <w:rsid w:val="00E460D0"/>
    <w:rsid w:val="00E464A2"/>
    <w:rsid w:val="00E478BF"/>
    <w:rsid w:val="00E50895"/>
    <w:rsid w:val="00E51761"/>
    <w:rsid w:val="00E51BE6"/>
    <w:rsid w:val="00E51CBA"/>
    <w:rsid w:val="00E51F35"/>
    <w:rsid w:val="00E542AE"/>
    <w:rsid w:val="00E54337"/>
    <w:rsid w:val="00E54674"/>
    <w:rsid w:val="00E54F63"/>
    <w:rsid w:val="00E5577B"/>
    <w:rsid w:val="00E55CF4"/>
    <w:rsid w:val="00E5620D"/>
    <w:rsid w:val="00E56359"/>
    <w:rsid w:val="00E567D6"/>
    <w:rsid w:val="00E56C91"/>
    <w:rsid w:val="00E56F3E"/>
    <w:rsid w:val="00E5709A"/>
    <w:rsid w:val="00E571D6"/>
    <w:rsid w:val="00E5749B"/>
    <w:rsid w:val="00E60825"/>
    <w:rsid w:val="00E60BDA"/>
    <w:rsid w:val="00E615B7"/>
    <w:rsid w:val="00E62F6D"/>
    <w:rsid w:val="00E63142"/>
    <w:rsid w:val="00E63575"/>
    <w:rsid w:val="00E63CE4"/>
    <w:rsid w:val="00E64485"/>
    <w:rsid w:val="00E644B5"/>
    <w:rsid w:val="00E64A4A"/>
    <w:rsid w:val="00E6528E"/>
    <w:rsid w:val="00E65A7C"/>
    <w:rsid w:val="00E66D29"/>
    <w:rsid w:val="00E66F4E"/>
    <w:rsid w:val="00E670B5"/>
    <w:rsid w:val="00E67374"/>
    <w:rsid w:val="00E67A73"/>
    <w:rsid w:val="00E7057F"/>
    <w:rsid w:val="00E70A4C"/>
    <w:rsid w:val="00E70AFC"/>
    <w:rsid w:val="00E70EE3"/>
    <w:rsid w:val="00E71A58"/>
    <w:rsid w:val="00E71B54"/>
    <w:rsid w:val="00E71E88"/>
    <w:rsid w:val="00E72A30"/>
    <w:rsid w:val="00E72B6F"/>
    <w:rsid w:val="00E72BF9"/>
    <w:rsid w:val="00E72EB4"/>
    <w:rsid w:val="00E73CE9"/>
    <w:rsid w:val="00E748E2"/>
    <w:rsid w:val="00E74BA0"/>
    <w:rsid w:val="00E74E31"/>
    <w:rsid w:val="00E750F0"/>
    <w:rsid w:val="00E75744"/>
    <w:rsid w:val="00E75807"/>
    <w:rsid w:val="00E7589F"/>
    <w:rsid w:val="00E7597A"/>
    <w:rsid w:val="00E75CE2"/>
    <w:rsid w:val="00E75EFD"/>
    <w:rsid w:val="00E774D4"/>
    <w:rsid w:val="00E77FD3"/>
    <w:rsid w:val="00E803FC"/>
    <w:rsid w:val="00E8053F"/>
    <w:rsid w:val="00E81269"/>
    <w:rsid w:val="00E81920"/>
    <w:rsid w:val="00E81DD0"/>
    <w:rsid w:val="00E82AC2"/>
    <w:rsid w:val="00E82B20"/>
    <w:rsid w:val="00E832DD"/>
    <w:rsid w:val="00E835C4"/>
    <w:rsid w:val="00E83707"/>
    <w:rsid w:val="00E83DD2"/>
    <w:rsid w:val="00E8445B"/>
    <w:rsid w:val="00E84B41"/>
    <w:rsid w:val="00E84F44"/>
    <w:rsid w:val="00E856A4"/>
    <w:rsid w:val="00E85AE9"/>
    <w:rsid w:val="00E85C12"/>
    <w:rsid w:val="00E85DDC"/>
    <w:rsid w:val="00E8640D"/>
    <w:rsid w:val="00E867E2"/>
    <w:rsid w:val="00E86C87"/>
    <w:rsid w:val="00E86D1D"/>
    <w:rsid w:val="00E86DE1"/>
    <w:rsid w:val="00E86DF3"/>
    <w:rsid w:val="00E86FFF"/>
    <w:rsid w:val="00E8729D"/>
    <w:rsid w:val="00E877FC"/>
    <w:rsid w:val="00E87BE5"/>
    <w:rsid w:val="00E90119"/>
    <w:rsid w:val="00E91692"/>
    <w:rsid w:val="00E91948"/>
    <w:rsid w:val="00E91C6B"/>
    <w:rsid w:val="00E92025"/>
    <w:rsid w:val="00E92B28"/>
    <w:rsid w:val="00E9447B"/>
    <w:rsid w:val="00E94538"/>
    <w:rsid w:val="00E94BAB"/>
    <w:rsid w:val="00E94D39"/>
    <w:rsid w:val="00E95883"/>
    <w:rsid w:val="00E95CE8"/>
    <w:rsid w:val="00E95D6F"/>
    <w:rsid w:val="00E95DE2"/>
    <w:rsid w:val="00E96185"/>
    <w:rsid w:val="00E96BAC"/>
    <w:rsid w:val="00E971D4"/>
    <w:rsid w:val="00E971F2"/>
    <w:rsid w:val="00E97909"/>
    <w:rsid w:val="00EA071E"/>
    <w:rsid w:val="00EA1CEE"/>
    <w:rsid w:val="00EA1D0B"/>
    <w:rsid w:val="00EA1FC0"/>
    <w:rsid w:val="00EA22C2"/>
    <w:rsid w:val="00EA23C5"/>
    <w:rsid w:val="00EA24DA"/>
    <w:rsid w:val="00EA2A10"/>
    <w:rsid w:val="00EA2D7A"/>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EC1"/>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5EAE"/>
    <w:rsid w:val="00EB62F7"/>
    <w:rsid w:val="00EB6481"/>
    <w:rsid w:val="00EB6560"/>
    <w:rsid w:val="00EB65AC"/>
    <w:rsid w:val="00EB66F4"/>
    <w:rsid w:val="00EB6D49"/>
    <w:rsid w:val="00EB72C8"/>
    <w:rsid w:val="00EB7D4A"/>
    <w:rsid w:val="00EB7EAA"/>
    <w:rsid w:val="00EC03A6"/>
    <w:rsid w:val="00EC08F7"/>
    <w:rsid w:val="00EC19FE"/>
    <w:rsid w:val="00EC1F6C"/>
    <w:rsid w:val="00EC2840"/>
    <w:rsid w:val="00EC29D7"/>
    <w:rsid w:val="00EC3198"/>
    <w:rsid w:val="00EC397D"/>
    <w:rsid w:val="00EC3C67"/>
    <w:rsid w:val="00EC41CD"/>
    <w:rsid w:val="00EC47B0"/>
    <w:rsid w:val="00EC4C13"/>
    <w:rsid w:val="00EC50B9"/>
    <w:rsid w:val="00EC5DF5"/>
    <w:rsid w:val="00EC64D5"/>
    <w:rsid w:val="00EC64E5"/>
    <w:rsid w:val="00EC6AD5"/>
    <w:rsid w:val="00EC6B7B"/>
    <w:rsid w:val="00EC734F"/>
    <w:rsid w:val="00EC7949"/>
    <w:rsid w:val="00EC7C78"/>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8F"/>
    <w:rsid w:val="00ED40F5"/>
    <w:rsid w:val="00ED4B8D"/>
    <w:rsid w:val="00ED4C18"/>
    <w:rsid w:val="00ED5406"/>
    <w:rsid w:val="00ED5C2A"/>
    <w:rsid w:val="00ED625A"/>
    <w:rsid w:val="00ED7180"/>
    <w:rsid w:val="00ED7ED0"/>
    <w:rsid w:val="00EE07D6"/>
    <w:rsid w:val="00EE11CF"/>
    <w:rsid w:val="00EE131A"/>
    <w:rsid w:val="00EE26E9"/>
    <w:rsid w:val="00EE271B"/>
    <w:rsid w:val="00EE32A8"/>
    <w:rsid w:val="00EE3359"/>
    <w:rsid w:val="00EE36B2"/>
    <w:rsid w:val="00EE3F20"/>
    <w:rsid w:val="00EE48B4"/>
    <w:rsid w:val="00EE4A2F"/>
    <w:rsid w:val="00EE4CB4"/>
    <w:rsid w:val="00EE5017"/>
    <w:rsid w:val="00EE5558"/>
    <w:rsid w:val="00EE5714"/>
    <w:rsid w:val="00EE5F54"/>
    <w:rsid w:val="00EE631C"/>
    <w:rsid w:val="00EE64E5"/>
    <w:rsid w:val="00EE6979"/>
    <w:rsid w:val="00EE7502"/>
    <w:rsid w:val="00EE7627"/>
    <w:rsid w:val="00EE7C21"/>
    <w:rsid w:val="00EF00AE"/>
    <w:rsid w:val="00EF0196"/>
    <w:rsid w:val="00EF0A20"/>
    <w:rsid w:val="00EF0E1E"/>
    <w:rsid w:val="00EF0F2B"/>
    <w:rsid w:val="00EF133E"/>
    <w:rsid w:val="00EF1889"/>
    <w:rsid w:val="00EF25E5"/>
    <w:rsid w:val="00EF26AE"/>
    <w:rsid w:val="00EF28CC"/>
    <w:rsid w:val="00EF28D9"/>
    <w:rsid w:val="00EF3372"/>
    <w:rsid w:val="00EF387C"/>
    <w:rsid w:val="00EF421C"/>
    <w:rsid w:val="00EF5575"/>
    <w:rsid w:val="00EF5A8D"/>
    <w:rsid w:val="00EF5BE9"/>
    <w:rsid w:val="00EF629E"/>
    <w:rsid w:val="00EF6908"/>
    <w:rsid w:val="00EF6F9D"/>
    <w:rsid w:val="00EF7515"/>
    <w:rsid w:val="00EF755D"/>
    <w:rsid w:val="00EF7E6D"/>
    <w:rsid w:val="00EF7F9A"/>
    <w:rsid w:val="00F00A16"/>
    <w:rsid w:val="00F0106E"/>
    <w:rsid w:val="00F02D25"/>
    <w:rsid w:val="00F02F77"/>
    <w:rsid w:val="00F03548"/>
    <w:rsid w:val="00F0359B"/>
    <w:rsid w:val="00F03D37"/>
    <w:rsid w:val="00F044BA"/>
    <w:rsid w:val="00F04739"/>
    <w:rsid w:val="00F04A99"/>
    <w:rsid w:val="00F05073"/>
    <w:rsid w:val="00F05289"/>
    <w:rsid w:val="00F055B3"/>
    <w:rsid w:val="00F0589A"/>
    <w:rsid w:val="00F0639F"/>
    <w:rsid w:val="00F063C4"/>
    <w:rsid w:val="00F065A5"/>
    <w:rsid w:val="00F0793B"/>
    <w:rsid w:val="00F105B4"/>
    <w:rsid w:val="00F114EB"/>
    <w:rsid w:val="00F118FA"/>
    <w:rsid w:val="00F119B8"/>
    <w:rsid w:val="00F119D5"/>
    <w:rsid w:val="00F121D8"/>
    <w:rsid w:val="00F12637"/>
    <w:rsid w:val="00F1322C"/>
    <w:rsid w:val="00F135FD"/>
    <w:rsid w:val="00F13A41"/>
    <w:rsid w:val="00F14BE6"/>
    <w:rsid w:val="00F16504"/>
    <w:rsid w:val="00F16E91"/>
    <w:rsid w:val="00F17B6B"/>
    <w:rsid w:val="00F17D62"/>
    <w:rsid w:val="00F2053B"/>
    <w:rsid w:val="00F20EC4"/>
    <w:rsid w:val="00F219F8"/>
    <w:rsid w:val="00F22233"/>
    <w:rsid w:val="00F2265D"/>
    <w:rsid w:val="00F22B29"/>
    <w:rsid w:val="00F22EEF"/>
    <w:rsid w:val="00F22F17"/>
    <w:rsid w:val="00F2329A"/>
    <w:rsid w:val="00F246D6"/>
    <w:rsid w:val="00F2494A"/>
    <w:rsid w:val="00F24C7D"/>
    <w:rsid w:val="00F26098"/>
    <w:rsid w:val="00F26486"/>
    <w:rsid w:val="00F26F88"/>
    <w:rsid w:val="00F27B63"/>
    <w:rsid w:val="00F30C82"/>
    <w:rsid w:val="00F30FE5"/>
    <w:rsid w:val="00F3145D"/>
    <w:rsid w:val="00F319C1"/>
    <w:rsid w:val="00F31B05"/>
    <w:rsid w:val="00F31B8E"/>
    <w:rsid w:val="00F31B9D"/>
    <w:rsid w:val="00F31ED9"/>
    <w:rsid w:val="00F32280"/>
    <w:rsid w:val="00F324ED"/>
    <w:rsid w:val="00F32A43"/>
    <w:rsid w:val="00F342DF"/>
    <w:rsid w:val="00F34844"/>
    <w:rsid w:val="00F349D9"/>
    <w:rsid w:val="00F35571"/>
    <w:rsid w:val="00F36DE9"/>
    <w:rsid w:val="00F36FF3"/>
    <w:rsid w:val="00F3718D"/>
    <w:rsid w:val="00F373B1"/>
    <w:rsid w:val="00F37610"/>
    <w:rsid w:val="00F37AA6"/>
    <w:rsid w:val="00F41CF2"/>
    <w:rsid w:val="00F41EBD"/>
    <w:rsid w:val="00F42101"/>
    <w:rsid w:val="00F423D5"/>
    <w:rsid w:val="00F428FA"/>
    <w:rsid w:val="00F42E8D"/>
    <w:rsid w:val="00F43544"/>
    <w:rsid w:val="00F442D3"/>
    <w:rsid w:val="00F449F0"/>
    <w:rsid w:val="00F44A99"/>
    <w:rsid w:val="00F45191"/>
    <w:rsid w:val="00F45ADF"/>
    <w:rsid w:val="00F46284"/>
    <w:rsid w:val="00F46C6E"/>
    <w:rsid w:val="00F46D1E"/>
    <w:rsid w:val="00F47A22"/>
    <w:rsid w:val="00F506CD"/>
    <w:rsid w:val="00F51331"/>
    <w:rsid w:val="00F5224A"/>
    <w:rsid w:val="00F538D9"/>
    <w:rsid w:val="00F538F3"/>
    <w:rsid w:val="00F54D0A"/>
    <w:rsid w:val="00F55331"/>
    <w:rsid w:val="00F55F38"/>
    <w:rsid w:val="00F55FA4"/>
    <w:rsid w:val="00F56001"/>
    <w:rsid w:val="00F5648F"/>
    <w:rsid w:val="00F5735D"/>
    <w:rsid w:val="00F57503"/>
    <w:rsid w:val="00F57966"/>
    <w:rsid w:val="00F60262"/>
    <w:rsid w:val="00F6045E"/>
    <w:rsid w:val="00F6188A"/>
    <w:rsid w:val="00F6195D"/>
    <w:rsid w:val="00F61F60"/>
    <w:rsid w:val="00F621CE"/>
    <w:rsid w:val="00F62292"/>
    <w:rsid w:val="00F62F9B"/>
    <w:rsid w:val="00F6367D"/>
    <w:rsid w:val="00F63804"/>
    <w:rsid w:val="00F63F4F"/>
    <w:rsid w:val="00F6426C"/>
    <w:rsid w:val="00F649A5"/>
    <w:rsid w:val="00F65098"/>
    <w:rsid w:val="00F6570C"/>
    <w:rsid w:val="00F657A3"/>
    <w:rsid w:val="00F65A48"/>
    <w:rsid w:val="00F65CC1"/>
    <w:rsid w:val="00F663AA"/>
    <w:rsid w:val="00F66952"/>
    <w:rsid w:val="00F669FC"/>
    <w:rsid w:val="00F66E5F"/>
    <w:rsid w:val="00F701AC"/>
    <w:rsid w:val="00F708A0"/>
    <w:rsid w:val="00F70D9F"/>
    <w:rsid w:val="00F70E2B"/>
    <w:rsid w:val="00F711F8"/>
    <w:rsid w:val="00F71B58"/>
    <w:rsid w:val="00F722EE"/>
    <w:rsid w:val="00F723AD"/>
    <w:rsid w:val="00F738E0"/>
    <w:rsid w:val="00F7427F"/>
    <w:rsid w:val="00F74957"/>
    <w:rsid w:val="00F75848"/>
    <w:rsid w:val="00F75A6B"/>
    <w:rsid w:val="00F76FBF"/>
    <w:rsid w:val="00F7702C"/>
    <w:rsid w:val="00F77A2D"/>
    <w:rsid w:val="00F77C89"/>
    <w:rsid w:val="00F8044B"/>
    <w:rsid w:val="00F8068B"/>
    <w:rsid w:val="00F80EE2"/>
    <w:rsid w:val="00F80FD0"/>
    <w:rsid w:val="00F81044"/>
    <w:rsid w:val="00F81CDE"/>
    <w:rsid w:val="00F81F92"/>
    <w:rsid w:val="00F825BD"/>
    <w:rsid w:val="00F83BAB"/>
    <w:rsid w:val="00F841E1"/>
    <w:rsid w:val="00F84A98"/>
    <w:rsid w:val="00F84AF1"/>
    <w:rsid w:val="00F8508C"/>
    <w:rsid w:val="00F8590E"/>
    <w:rsid w:val="00F85945"/>
    <w:rsid w:val="00F85F2A"/>
    <w:rsid w:val="00F864BA"/>
    <w:rsid w:val="00F86E67"/>
    <w:rsid w:val="00F871D1"/>
    <w:rsid w:val="00F87C8C"/>
    <w:rsid w:val="00F87F3E"/>
    <w:rsid w:val="00F9051D"/>
    <w:rsid w:val="00F90884"/>
    <w:rsid w:val="00F908E1"/>
    <w:rsid w:val="00F9094B"/>
    <w:rsid w:val="00F90E4F"/>
    <w:rsid w:val="00F90FF4"/>
    <w:rsid w:val="00F913F4"/>
    <w:rsid w:val="00F91C1C"/>
    <w:rsid w:val="00F91DAE"/>
    <w:rsid w:val="00F923AC"/>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AA6"/>
    <w:rsid w:val="00F96E32"/>
    <w:rsid w:val="00F9776D"/>
    <w:rsid w:val="00FA0557"/>
    <w:rsid w:val="00FA16DC"/>
    <w:rsid w:val="00FA17D9"/>
    <w:rsid w:val="00FA1D00"/>
    <w:rsid w:val="00FA1FBF"/>
    <w:rsid w:val="00FA2425"/>
    <w:rsid w:val="00FA30BF"/>
    <w:rsid w:val="00FA338F"/>
    <w:rsid w:val="00FA354B"/>
    <w:rsid w:val="00FA3932"/>
    <w:rsid w:val="00FA43EE"/>
    <w:rsid w:val="00FA4F46"/>
    <w:rsid w:val="00FA5076"/>
    <w:rsid w:val="00FA5447"/>
    <w:rsid w:val="00FA54B5"/>
    <w:rsid w:val="00FA5645"/>
    <w:rsid w:val="00FA7004"/>
    <w:rsid w:val="00FA7293"/>
    <w:rsid w:val="00FB0CFB"/>
    <w:rsid w:val="00FB113D"/>
    <w:rsid w:val="00FB13DC"/>
    <w:rsid w:val="00FB23CF"/>
    <w:rsid w:val="00FB3137"/>
    <w:rsid w:val="00FB34C5"/>
    <w:rsid w:val="00FB35F0"/>
    <w:rsid w:val="00FB399F"/>
    <w:rsid w:val="00FB4467"/>
    <w:rsid w:val="00FB4560"/>
    <w:rsid w:val="00FB45AC"/>
    <w:rsid w:val="00FB4E7B"/>
    <w:rsid w:val="00FB610C"/>
    <w:rsid w:val="00FB63BB"/>
    <w:rsid w:val="00FB6EB8"/>
    <w:rsid w:val="00FC0798"/>
    <w:rsid w:val="00FC08FD"/>
    <w:rsid w:val="00FC0AB0"/>
    <w:rsid w:val="00FC1081"/>
    <w:rsid w:val="00FC1DD1"/>
    <w:rsid w:val="00FC2FB0"/>
    <w:rsid w:val="00FC3647"/>
    <w:rsid w:val="00FC3933"/>
    <w:rsid w:val="00FC3B64"/>
    <w:rsid w:val="00FC426A"/>
    <w:rsid w:val="00FC5CD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579"/>
    <w:rsid w:val="00FD40B5"/>
    <w:rsid w:val="00FD42C6"/>
    <w:rsid w:val="00FD4891"/>
    <w:rsid w:val="00FD4A95"/>
    <w:rsid w:val="00FD5172"/>
    <w:rsid w:val="00FD51C0"/>
    <w:rsid w:val="00FD5232"/>
    <w:rsid w:val="00FD53D7"/>
    <w:rsid w:val="00FD5624"/>
    <w:rsid w:val="00FD5A32"/>
    <w:rsid w:val="00FD5C48"/>
    <w:rsid w:val="00FD6004"/>
    <w:rsid w:val="00FD631E"/>
    <w:rsid w:val="00FD6803"/>
    <w:rsid w:val="00FD6DFB"/>
    <w:rsid w:val="00FD70AA"/>
    <w:rsid w:val="00FD7A10"/>
    <w:rsid w:val="00FD7C27"/>
    <w:rsid w:val="00FE0504"/>
    <w:rsid w:val="00FE06BB"/>
    <w:rsid w:val="00FE0BB9"/>
    <w:rsid w:val="00FE0DA9"/>
    <w:rsid w:val="00FE1094"/>
    <w:rsid w:val="00FE3142"/>
    <w:rsid w:val="00FE3C30"/>
    <w:rsid w:val="00FE3ED2"/>
    <w:rsid w:val="00FE3EFC"/>
    <w:rsid w:val="00FE4932"/>
    <w:rsid w:val="00FE53F5"/>
    <w:rsid w:val="00FE5C06"/>
    <w:rsid w:val="00FE5C73"/>
    <w:rsid w:val="00FE609F"/>
    <w:rsid w:val="00FE75F9"/>
    <w:rsid w:val="00FF0BD9"/>
    <w:rsid w:val="00FF0BF2"/>
    <w:rsid w:val="00FF0BFA"/>
    <w:rsid w:val="00FF1084"/>
    <w:rsid w:val="00FF255F"/>
    <w:rsid w:val="00FF2AA3"/>
    <w:rsid w:val="00FF30A2"/>
    <w:rsid w:val="00FF39E7"/>
    <w:rsid w:val="00FF39EE"/>
    <w:rsid w:val="00FF42E0"/>
    <w:rsid w:val="00FF4A82"/>
    <w:rsid w:val="00FF4AA0"/>
    <w:rsid w:val="00FF4BFE"/>
    <w:rsid w:val="00FF5443"/>
    <w:rsid w:val="00FF5518"/>
    <w:rsid w:val="00FF5A7A"/>
    <w:rsid w:val="00FF5C84"/>
    <w:rsid w:val="00FF62A1"/>
    <w:rsid w:val="00FF68BD"/>
    <w:rsid w:val="00FF6C13"/>
    <w:rsid w:val="00FF700D"/>
    <w:rsid w:val="00FF7120"/>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72C45F"/>
  <w15:chartTrackingRefBased/>
  <w15:docId w15:val="{58775EDC-980E-4D49-9478-48E0AF6C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792"/>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58636C"/>
    <w:rPr>
      <w:color w:val="0563C1" w:themeColor="hyperlink"/>
      <w:u w:val="single"/>
    </w:rPr>
  </w:style>
  <w:style w:type="character" w:styleId="Fotnotsreferens">
    <w:name w:val="footnote reference"/>
    <w:basedOn w:val="Standardstycketeckensnitt"/>
    <w:uiPriority w:val="5"/>
    <w:semiHidden/>
    <w:unhideWhenUsed/>
    <w:locked/>
    <w:rsid w:val="002728A6"/>
    <w:rPr>
      <w:vertAlign w:val="superscript"/>
    </w:rPr>
  </w:style>
  <w:style w:type="character" w:styleId="Olstomnmnande">
    <w:name w:val="Unresolved Mention"/>
    <w:basedOn w:val="Standardstycketeckensnitt"/>
    <w:uiPriority w:val="99"/>
    <w:semiHidden/>
    <w:unhideWhenUsed/>
    <w:rsid w:val="00323C79"/>
    <w:rPr>
      <w:color w:val="605E5C"/>
      <w:shd w:val="clear" w:color="auto" w:fill="E1DFDD"/>
    </w:rPr>
  </w:style>
  <w:style w:type="paragraph" w:styleId="Beskrivning">
    <w:name w:val="caption"/>
    <w:basedOn w:val="Normal"/>
    <w:next w:val="Normal"/>
    <w:uiPriority w:val="58"/>
    <w:unhideWhenUsed/>
    <w:qFormat/>
    <w:locked/>
    <w:rsid w:val="004553B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019">
      <w:bodyDiv w:val="1"/>
      <w:marLeft w:val="0"/>
      <w:marRight w:val="0"/>
      <w:marTop w:val="0"/>
      <w:marBottom w:val="0"/>
      <w:divBdr>
        <w:top w:val="none" w:sz="0" w:space="0" w:color="auto"/>
        <w:left w:val="none" w:sz="0" w:space="0" w:color="auto"/>
        <w:bottom w:val="none" w:sz="0" w:space="0" w:color="auto"/>
        <w:right w:val="none" w:sz="0" w:space="0" w:color="auto"/>
      </w:divBdr>
      <w:divsChild>
        <w:div w:id="2144957409">
          <w:marLeft w:val="0"/>
          <w:marRight w:val="0"/>
          <w:marTop w:val="0"/>
          <w:marBottom w:val="0"/>
          <w:divBdr>
            <w:top w:val="none" w:sz="0" w:space="0" w:color="auto"/>
            <w:left w:val="none" w:sz="0" w:space="0" w:color="auto"/>
            <w:bottom w:val="none" w:sz="0" w:space="0" w:color="auto"/>
            <w:right w:val="none" w:sz="0" w:space="0" w:color="auto"/>
          </w:divBdr>
        </w:div>
        <w:div w:id="934558194">
          <w:marLeft w:val="0"/>
          <w:marRight w:val="0"/>
          <w:marTop w:val="0"/>
          <w:marBottom w:val="0"/>
          <w:divBdr>
            <w:top w:val="none" w:sz="0" w:space="0" w:color="auto"/>
            <w:left w:val="none" w:sz="0" w:space="0" w:color="auto"/>
            <w:bottom w:val="none" w:sz="0" w:space="0" w:color="auto"/>
            <w:right w:val="none" w:sz="0" w:space="0" w:color="auto"/>
          </w:divBdr>
        </w:div>
        <w:div w:id="31661551">
          <w:marLeft w:val="0"/>
          <w:marRight w:val="0"/>
          <w:marTop w:val="0"/>
          <w:marBottom w:val="0"/>
          <w:divBdr>
            <w:top w:val="none" w:sz="0" w:space="0" w:color="auto"/>
            <w:left w:val="none" w:sz="0" w:space="0" w:color="auto"/>
            <w:bottom w:val="none" w:sz="0" w:space="0" w:color="auto"/>
            <w:right w:val="none" w:sz="0" w:space="0" w:color="auto"/>
          </w:divBdr>
        </w:div>
      </w:divsChild>
    </w:div>
    <w:div w:id="8459061">
      <w:bodyDiv w:val="1"/>
      <w:marLeft w:val="0"/>
      <w:marRight w:val="0"/>
      <w:marTop w:val="0"/>
      <w:marBottom w:val="0"/>
      <w:divBdr>
        <w:top w:val="none" w:sz="0" w:space="0" w:color="auto"/>
        <w:left w:val="none" w:sz="0" w:space="0" w:color="auto"/>
        <w:bottom w:val="none" w:sz="0" w:space="0" w:color="auto"/>
        <w:right w:val="none" w:sz="0" w:space="0" w:color="auto"/>
      </w:divBdr>
      <w:divsChild>
        <w:div w:id="992835808">
          <w:marLeft w:val="0"/>
          <w:marRight w:val="0"/>
          <w:marTop w:val="0"/>
          <w:marBottom w:val="0"/>
          <w:divBdr>
            <w:top w:val="none" w:sz="0" w:space="0" w:color="auto"/>
            <w:left w:val="none" w:sz="0" w:space="0" w:color="auto"/>
            <w:bottom w:val="none" w:sz="0" w:space="0" w:color="auto"/>
            <w:right w:val="none" w:sz="0" w:space="0" w:color="auto"/>
          </w:divBdr>
        </w:div>
        <w:div w:id="1694719394">
          <w:marLeft w:val="0"/>
          <w:marRight w:val="0"/>
          <w:marTop w:val="0"/>
          <w:marBottom w:val="0"/>
          <w:divBdr>
            <w:top w:val="none" w:sz="0" w:space="0" w:color="auto"/>
            <w:left w:val="none" w:sz="0" w:space="0" w:color="auto"/>
            <w:bottom w:val="none" w:sz="0" w:space="0" w:color="auto"/>
            <w:right w:val="none" w:sz="0" w:space="0" w:color="auto"/>
          </w:divBdr>
        </w:div>
      </w:divsChild>
    </w:div>
    <w:div w:id="28921185">
      <w:bodyDiv w:val="1"/>
      <w:marLeft w:val="0"/>
      <w:marRight w:val="0"/>
      <w:marTop w:val="0"/>
      <w:marBottom w:val="0"/>
      <w:divBdr>
        <w:top w:val="none" w:sz="0" w:space="0" w:color="auto"/>
        <w:left w:val="none" w:sz="0" w:space="0" w:color="auto"/>
        <w:bottom w:val="none" w:sz="0" w:space="0" w:color="auto"/>
        <w:right w:val="none" w:sz="0" w:space="0" w:color="auto"/>
      </w:divBdr>
      <w:divsChild>
        <w:div w:id="1121991616">
          <w:marLeft w:val="0"/>
          <w:marRight w:val="0"/>
          <w:marTop w:val="0"/>
          <w:marBottom w:val="0"/>
          <w:divBdr>
            <w:top w:val="none" w:sz="0" w:space="0" w:color="auto"/>
            <w:left w:val="none" w:sz="0" w:space="0" w:color="auto"/>
            <w:bottom w:val="none" w:sz="0" w:space="0" w:color="auto"/>
            <w:right w:val="none" w:sz="0" w:space="0" w:color="auto"/>
          </w:divBdr>
        </w:div>
        <w:div w:id="1146704103">
          <w:marLeft w:val="0"/>
          <w:marRight w:val="0"/>
          <w:marTop w:val="0"/>
          <w:marBottom w:val="0"/>
          <w:divBdr>
            <w:top w:val="none" w:sz="0" w:space="0" w:color="auto"/>
            <w:left w:val="none" w:sz="0" w:space="0" w:color="auto"/>
            <w:bottom w:val="none" w:sz="0" w:space="0" w:color="auto"/>
            <w:right w:val="none" w:sz="0" w:space="0" w:color="auto"/>
          </w:divBdr>
        </w:div>
        <w:div w:id="1319532897">
          <w:marLeft w:val="0"/>
          <w:marRight w:val="0"/>
          <w:marTop w:val="0"/>
          <w:marBottom w:val="0"/>
          <w:divBdr>
            <w:top w:val="none" w:sz="0" w:space="0" w:color="auto"/>
            <w:left w:val="none" w:sz="0" w:space="0" w:color="auto"/>
            <w:bottom w:val="none" w:sz="0" w:space="0" w:color="auto"/>
            <w:right w:val="none" w:sz="0" w:space="0" w:color="auto"/>
          </w:divBdr>
        </w:div>
      </w:divsChild>
    </w:div>
    <w:div w:id="48772700">
      <w:bodyDiv w:val="1"/>
      <w:marLeft w:val="0"/>
      <w:marRight w:val="0"/>
      <w:marTop w:val="0"/>
      <w:marBottom w:val="0"/>
      <w:divBdr>
        <w:top w:val="none" w:sz="0" w:space="0" w:color="auto"/>
        <w:left w:val="none" w:sz="0" w:space="0" w:color="auto"/>
        <w:bottom w:val="none" w:sz="0" w:space="0" w:color="auto"/>
        <w:right w:val="none" w:sz="0" w:space="0" w:color="auto"/>
      </w:divBdr>
      <w:divsChild>
        <w:div w:id="1318723599">
          <w:marLeft w:val="0"/>
          <w:marRight w:val="0"/>
          <w:marTop w:val="0"/>
          <w:marBottom w:val="0"/>
          <w:divBdr>
            <w:top w:val="none" w:sz="0" w:space="0" w:color="auto"/>
            <w:left w:val="none" w:sz="0" w:space="0" w:color="auto"/>
            <w:bottom w:val="none" w:sz="0" w:space="0" w:color="auto"/>
            <w:right w:val="none" w:sz="0" w:space="0" w:color="auto"/>
          </w:divBdr>
        </w:div>
        <w:div w:id="1835342370">
          <w:marLeft w:val="0"/>
          <w:marRight w:val="0"/>
          <w:marTop w:val="0"/>
          <w:marBottom w:val="0"/>
          <w:divBdr>
            <w:top w:val="none" w:sz="0" w:space="0" w:color="auto"/>
            <w:left w:val="none" w:sz="0" w:space="0" w:color="auto"/>
            <w:bottom w:val="none" w:sz="0" w:space="0" w:color="auto"/>
            <w:right w:val="none" w:sz="0" w:space="0" w:color="auto"/>
          </w:divBdr>
        </w:div>
        <w:div w:id="737047989">
          <w:marLeft w:val="0"/>
          <w:marRight w:val="0"/>
          <w:marTop w:val="0"/>
          <w:marBottom w:val="0"/>
          <w:divBdr>
            <w:top w:val="none" w:sz="0" w:space="0" w:color="auto"/>
            <w:left w:val="none" w:sz="0" w:space="0" w:color="auto"/>
            <w:bottom w:val="none" w:sz="0" w:space="0" w:color="auto"/>
            <w:right w:val="none" w:sz="0" w:space="0" w:color="auto"/>
          </w:divBdr>
        </w:div>
      </w:divsChild>
    </w:div>
    <w:div w:id="75641323">
      <w:bodyDiv w:val="1"/>
      <w:marLeft w:val="0"/>
      <w:marRight w:val="0"/>
      <w:marTop w:val="0"/>
      <w:marBottom w:val="0"/>
      <w:divBdr>
        <w:top w:val="none" w:sz="0" w:space="0" w:color="auto"/>
        <w:left w:val="none" w:sz="0" w:space="0" w:color="auto"/>
        <w:bottom w:val="none" w:sz="0" w:space="0" w:color="auto"/>
        <w:right w:val="none" w:sz="0" w:space="0" w:color="auto"/>
      </w:divBdr>
      <w:divsChild>
        <w:div w:id="1514107714">
          <w:marLeft w:val="0"/>
          <w:marRight w:val="0"/>
          <w:marTop w:val="0"/>
          <w:marBottom w:val="0"/>
          <w:divBdr>
            <w:top w:val="none" w:sz="0" w:space="0" w:color="auto"/>
            <w:left w:val="none" w:sz="0" w:space="0" w:color="auto"/>
            <w:bottom w:val="none" w:sz="0" w:space="0" w:color="auto"/>
            <w:right w:val="none" w:sz="0" w:space="0" w:color="auto"/>
          </w:divBdr>
        </w:div>
        <w:div w:id="1173841320">
          <w:marLeft w:val="0"/>
          <w:marRight w:val="0"/>
          <w:marTop w:val="0"/>
          <w:marBottom w:val="0"/>
          <w:divBdr>
            <w:top w:val="none" w:sz="0" w:space="0" w:color="auto"/>
            <w:left w:val="none" w:sz="0" w:space="0" w:color="auto"/>
            <w:bottom w:val="none" w:sz="0" w:space="0" w:color="auto"/>
            <w:right w:val="none" w:sz="0" w:space="0" w:color="auto"/>
          </w:divBdr>
        </w:div>
        <w:div w:id="241187179">
          <w:marLeft w:val="0"/>
          <w:marRight w:val="0"/>
          <w:marTop w:val="0"/>
          <w:marBottom w:val="0"/>
          <w:divBdr>
            <w:top w:val="none" w:sz="0" w:space="0" w:color="auto"/>
            <w:left w:val="none" w:sz="0" w:space="0" w:color="auto"/>
            <w:bottom w:val="none" w:sz="0" w:space="0" w:color="auto"/>
            <w:right w:val="none" w:sz="0" w:space="0" w:color="auto"/>
          </w:divBdr>
        </w:div>
      </w:divsChild>
    </w:div>
    <w:div w:id="83652603">
      <w:bodyDiv w:val="1"/>
      <w:marLeft w:val="0"/>
      <w:marRight w:val="0"/>
      <w:marTop w:val="0"/>
      <w:marBottom w:val="0"/>
      <w:divBdr>
        <w:top w:val="none" w:sz="0" w:space="0" w:color="auto"/>
        <w:left w:val="none" w:sz="0" w:space="0" w:color="auto"/>
        <w:bottom w:val="none" w:sz="0" w:space="0" w:color="auto"/>
        <w:right w:val="none" w:sz="0" w:space="0" w:color="auto"/>
      </w:divBdr>
      <w:divsChild>
        <w:div w:id="1217930211">
          <w:marLeft w:val="0"/>
          <w:marRight w:val="0"/>
          <w:marTop w:val="0"/>
          <w:marBottom w:val="0"/>
          <w:divBdr>
            <w:top w:val="none" w:sz="0" w:space="0" w:color="auto"/>
            <w:left w:val="none" w:sz="0" w:space="0" w:color="auto"/>
            <w:bottom w:val="none" w:sz="0" w:space="0" w:color="auto"/>
            <w:right w:val="none" w:sz="0" w:space="0" w:color="auto"/>
          </w:divBdr>
        </w:div>
        <w:div w:id="1351108632">
          <w:marLeft w:val="0"/>
          <w:marRight w:val="0"/>
          <w:marTop w:val="0"/>
          <w:marBottom w:val="0"/>
          <w:divBdr>
            <w:top w:val="none" w:sz="0" w:space="0" w:color="auto"/>
            <w:left w:val="none" w:sz="0" w:space="0" w:color="auto"/>
            <w:bottom w:val="none" w:sz="0" w:space="0" w:color="auto"/>
            <w:right w:val="none" w:sz="0" w:space="0" w:color="auto"/>
          </w:divBdr>
        </w:div>
        <w:div w:id="1880359198">
          <w:marLeft w:val="0"/>
          <w:marRight w:val="0"/>
          <w:marTop w:val="0"/>
          <w:marBottom w:val="0"/>
          <w:divBdr>
            <w:top w:val="none" w:sz="0" w:space="0" w:color="auto"/>
            <w:left w:val="none" w:sz="0" w:space="0" w:color="auto"/>
            <w:bottom w:val="none" w:sz="0" w:space="0" w:color="auto"/>
            <w:right w:val="none" w:sz="0" w:space="0" w:color="auto"/>
          </w:divBdr>
        </w:div>
      </w:divsChild>
    </w:div>
    <w:div w:id="100731792">
      <w:bodyDiv w:val="1"/>
      <w:marLeft w:val="0"/>
      <w:marRight w:val="0"/>
      <w:marTop w:val="0"/>
      <w:marBottom w:val="0"/>
      <w:divBdr>
        <w:top w:val="none" w:sz="0" w:space="0" w:color="auto"/>
        <w:left w:val="none" w:sz="0" w:space="0" w:color="auto"/>
        <w:bottom w:val="none" w:sz="0" w:space="0" w:color="auto"/>
        <w:right w:val="none" w:sz="0" w:space="0" w:color="auto"/>
      </w:divBdr>
    </w:div>
    <w:div w:id="126894229">
      <w:bodyDiv w:val="1"/>
      <w:marLeft w:val="0"/>
      <w:marRight w:val="0"/>
      <w:marTop w:val="0"/>
      <w:marBottom w:val="0"/>
      <w:divBdr>
        <w:top w:val="none" w:sz="0" w:space="0" w:color="auto"/>
        <w:left w:val="none" w:sz="0" w:space="0" w:color="auto"/>
        <w:bottom w:val="none" w:sz="0" w:space="0" w:color="auto"/>
        <w:right w:val="none" w:sz="0" w:space="0" w:color="auto"/>
      </w:divBdr>
      <w:divsChild>
        <w:div w:id="1868760260">
          <w:marLeft w:val="0"/>
          <w:marRight w:val="0"/>
          <w:marTop w:val="0"/>
          <w:marBottom w:val="0"/>
          <w:divBdr>
            <w:top w:val="none" w:sz="0" w:space="0" w:color="auto"/>
            <w:left w:val="none" w:sz="0" w:space="0" w:color="auto"/>
            <w:bottom w:val="none" w:sz="0" w:space="0" w:color="auto"/>
            <w:right w:val="none" w:sz="0" w:space="0" w:color="auto"/>
          </w:divBdr>
        </w:div>
        <w:div w:id="1276870235">
          <w:marLeft w:val="0"/>
          <w:marRight w:val="0"/>
          <w:marTop w:val="0"/>
          <w:marBottom w:val="0"/>
          <w:divBdr>
            <w:top w:val="none" w:sz="0" w:space="0" w:color="auto"/>
            <w:left w:val="none" w:sz="0" w:space="0" w:color="auto"/>
            <w:bottom w:val="none" w:sz="0" w:space="0" w:color="auto"/>
            <w:right w:val="none" w:sz="0" w:space="0" w:color="auto"/>
          </w:divBdr>
        </w:div>
        <w:div w:id="446776364">
          <w:marLeft w:val="0"/>
          <w:marRight w:val="0"/>
          <w:marTop w:val="0"/>
          <w:marBottom w:val="0"/>
          <w:divBdr>
            <w:top w:val="none" w:sz="0" w:space="0" w:color="auto"/>
            <w:left w:val="none" w:sz="0" w:space="0" w:color="auto"/>
            <w:bottom w:val="none" w:sz="0" w:space="0" w:color="auto"/>
            <w:right w:val="none" w:sz="0" w:space="0" w:color="auto"/>
          </w:divBdr>
        </w:div>
      </w:divsChild>
    </w:div>
    <w:div w:id="246040116">
      <w:bodyDiv w:val="1"/>
      <w:marLeft w:val="0"/>
      <w:marRight w:val="0"/>
      <w:marTop w:val="0"/>
      <w:marBottom w:val="0"/>
      <w:divBdr>
        <w:top w:val="none" w:sz="0" w:space="0" w:color="auto"/>
        <w:left w:val="none" w:sz="0" w:space="0" w:color="auto"/>
        <w:bottom w:val="none" w:sz="0" w:space="0" w:color="auto"/>
        <w:right w:val="none" w:sz="0" w:space="0" w:color="auto"/>
      </w:divBdr>
      <w:divsChild>
        <w:div w:id="1774591650">
          <w:marLeft w:val="0"/>
          <w:marRight w:val="0"/>
          <w:marTop w:val="0"/>
          <w:marBottom w:val="0"/>
          <w:divBdr>
            <w:top w:val="none" w:sz="0" w:space="0" w:color="auto"/>
            <w:left w:val="none" w:sz="0" w:space="0" w:color="auto"/>
            <w:bottom w:val="none" w:sz="0" w:space="0" w:color="auto"/>
            <w:right w:val="none" w:sz="0" w:space="0" w:color="auto"/>
          </w:divBdr>
        </w:div>
        <w:div w:id="787315637">
          <w:marLeft w:val="0"/>
          <w:marRight w:val="0"/>
          <w:marTop w:val="0"/>
          <w:marBottom w:val="0"/>
          <w:divBdr>
            <w:top w:val="none" w:sz="0" w:space="0" w:color="auto"/>
            <w:left w:val="none" w:sz="0" w:space="0" w:color="auto"/>
            <w:bottom w:val="none" w:sz="0" w:space="0" w:color="auto"/>
            <w:right w:val="none" w:sz="0" w:space="0" w:color="auto"/>
          </w:divBdr>
        </w:div>
        <w:div w:id="121273618">
          <w:marLeft w:val="0"/>
          <w:marRight w:val="0"/>
          <w:marTop w:val="0"/>
          <w:marBottom w:val="0"/>
          <w:divBdr>
            <w:top w:val="none" w:sz="0" w:space="0" w:color="auto"/>
            <w:left w:val="none" w:sz="0" w:space="0" w:color="auto"/>
            <w:bottom w:val="none" w:sz="0" w:space="0" w:color="auto"/>
            <w:right w:val="none" w:sz="0" w:space="0" w:color="auto"/>
          </w:divBdr>
        </w:div>
      </w:divsChild>
    </w:div>
    <w:div w:id="251008853">
      <w:bodyDiv w:val="1"/>
      <w:marLeft w:val="0"/>
      <w:marRight w:val="0"/>
      <w:marTop w:val="0"/>
      <w:marBottom w:val="0"/>
      <w:divBdr>
        <w:top w:val="none" w:sz="0" w:space="0" w:color="auto"/>
        <w:left w:val="none" w:sz="0" w:space="0" w:color="auto"/>
        <w:bottom w:val="none" w:sz="0" w:space="0" w:color="auto"/>
        <w:right w:val="none" w:sz="0" w:space="0" w:color="auto"/>
      </w:divBdr>
    </w:div>
    <w:div w:id="261886233">
      <w:bodyDiv w:val="1"/>
      <w:marLeft w:val="0"/>
      <w:marRight w:val="0"/>
      <w:marTop w:val="0"/>
      <w:marBottom w:val="0"/>
      <w:divBdr>
        <w:top w:val="none" w:sz="0" w:space="0" w:color="auto"/>
        <w:left w:val="none" w:sz="0" w:space="0" w:color="auto"/>
        <w:bottom w:val="none" w:sz="0" w:space="0" w:color="auto"/>
        <w:right w:val="none" w:sz="0" w:space="0" w:color="auto"/>
      </w:divBdr>
      <w:divsChild>
        <w:div w:id="2000687528">
          <w:marLeft w:val="0"/>
          <w:marRight w:val="0"/>
          <w:marTop w:val="0"/>
          <w:marBottom w:val="0"/>
          <w:divBdr>
            <w:top w:val="none" w:sz="0" w:space="0" w:color="auto"/>
            <w:left w:val="none" w:sz="0" w:space="0" w:color="auto"/>
            <w:bottom w:val="none" w:sz="0" w:space="0" w:color="auto"/>
            <w:right w:val="none" w:sz="0" w:space="0" w:color="auto"/>
          </w:divBdr>
        </w:div>
        <w:div w:id="1748190494">
          <w:marLeft w:val="0"/>
          <w:marRight w:val="0"/>
          <w:marTop w:val="0"/>
          <w:marBottom w:val="0"/>
          <w:divBdr>
            <w:top w:val="none" w:sz="0" w:space="0" w:color="auto"/>
            <w:left w:val="none" w:sz="0" w:space="0" w:color="auto"/>
            <w:bottom w:val="none" w:sz="0" w:space="0" w:color="auto"/>
            <w:right w:val="none" w:sz="0" w:space="0" w:color="auto"/>
          </w:divBdr>
        </w:div>
      </w:divsChild>
    </w:div>
    <w:div w:id="268587338">
      <w:bodyDiv w:val="1"/>
      <w:marLeft w:val="0"/>
      <w:marRight w:val="0"/>
      <w:marTop w:val="0"/>
      <w:marBottom w:val="0"/>
      <w:divBdr>
        <w:top w:val="none" w:sz="0" w:space="0" w:color="auto"/>
        <w:left w:val="none" w:sz="0" w:space="0" w:color="auto"/>
        <w:bottom w:val="none" w:sz="0" w:space="0" w:color="auto"/>
        <w:right w:val="none" w:sz="0" w:space="0" w:color="auto"/>
      </w:divBdr>
      <w:divsChild>
        <w:div w:id="471993365">
          <w:marLeft w:val="0"/>
          <w:marRight w:val="0"/>
          <w:marTop w:val="0"/>
          <w:marBottom w:val="0"/>
          <w:divBdr>
            <w:top w:val="none" w:sz="0" w:space="0" w:color="auto"/>
            <w:left w:val="none" w:sz="0" w:space="0" w:color="auto"/>
            <w:bottom w:val="none" w:sz="0" w:space="0" w:color="auto"/>
            <w:right w:val="none" w:sz="0" w:space="0" w:color="auto"/>
          </w:divBdr>
        </w:div>
        <w:div w:id="165370096">
          <w:marLeft w:val="0"/>
          <w:marRight w:val="0"/>
          <w:marTop w:val="0"/>
          <w:marBottom w:val="0"/>
          <w:divBdr>
            <w:top w:val="none" w:sz="0" w:space="0" w:color="auto"/>
            <w:left w:val="none" w:sz="0" w:space="0" w:color="auto"/>
            <w:bottom w:val="none" w:sz="0" w:space="0" w:color="auto"/>
            <w:right w:val="none" w:sz="0" w:space="0" w:color="auto"/>
          </w:divBdr>
        </w:div>
      </w:divsChild>
    </w:div>
    <w:div w:id="276765985">
      <w:bodyDiv w:val="1"/>
      <w:marLeft w:val="0"/>
      <w:marRight w:val="0"/>
      <w:marTop w:val="0"/>
      <w:marBottom w:val="0"/>
      <w:divBdr>
        <w:top w:val="none" w:sz="0" w:space="0" w:color="auto"/>
        <w:left w:val="none" w:sz="0" w:space="0" w:color="auto"/>
        <w:bottom w:val="none" w:sz="0" w:space="0" w:color="auto"/>
        <w:right w:val="none" w:sz="0" w:space="0" w:color="auto"/>
      </w:divBdr>
      <w:divsChild>
        <w:div w:id="1675495575">
          <w:marLeft w:val="0"/>
          <w:marRight w:val="0"/>
          <w:marTop w:val="0"/>
          <w:marBottom w:val="0"/>
          <w:divBdr>
            <w:top w:val="none" w:sz="0" w:space="0" w:color="auto"/>
            <w:left w:val="none" w:sz="0" w:space="0" w:color="auto"/>
            <w:bottom w:val="none" w:sz="0" w:space="0" w:color="auto"/>
            <w:right w:val="none" w:sz="0" w:space="0" w:color="auto"/>
          </w:divBdr>
        </w:div>
        <w:div w:id="122773747">
          <w:marLeft w:val="0"/>
          <w:marRight w:val="0"/>
          <w:marTop w:val="0"/>
          <w:marBottom w:val="0"/>
          <w:divBdr>
            <w:top w:val="none" w:sz="0" w:space="0" w:color="auto"/>
            <w:left w:val="none" w:sz="0" w:space="0" w:color="auto"/>
            <w:bottom w:val="none" w:sz="0" w:space="0" w:color="auto"/>
            <w:right w:val="none" w:sz="0" w:space="0" w:color="auto"/>
          </w:divBdr>
        </w:div>
        <w:div w:id="1935820140">
          <w:marLeft w:val="0"/>
          <w:marRight w:val="0"/>
          <w:marTop w:val="0"/>
          <w:marBottom w:val="0"/>
          <w:divBdr>
            <w:top w:val="none" w:sz="0" w:space="0" w:color="auto"/>
            <w:left w:val="none" w:sz="0" w:space="0" w:color="auto"/>
            <w:bottom w:val="none" w:sz="0" w:space="0" w:color="auto"/>
            <w:right w:val="none" w:sz="0" w:space="0" w:color="auto"/>
          </w:divBdr>
        </w:div>
      </w:divsChild>
    </w:div>
    <w:div w:id="356741015">
      <w:bodyDiv w:val="1"/>
      <w:marLeft w:val="0"/>
      <w:marRight w:val="0"/>
      <w:marTop w:val="0"/>
      <w:marBottom w:val="0"/>
      <w:divBdr>
        <w:top w:val="none" w:sz="0" w:space="0" w:color="auto"/>
        <w:left w:val="none" w:sz="0" w:space="0" w:color="auto"/>
        <w:bottom w:val="none" w:sz="0" w:space="0" w:color="auto"/>
        <w:right w:val="none" w:sz="0" w:space="0" w:color="auto"/>
      </w:divBdr>
      <w:divsChild>
        <w:div w:id="1799302069">
          <w:marLeft w:val="0"/>
          <w:marRight w:val="0"/>
          <w:marTop w:val="0"/>
          <w:marBottom w:val="0"/>
          <w:divBdr>
            <w:top w:val="none" w:sz="0" w:space="0" w:color="auto"/>
            <w:left w:val="none" w:sz="0" w:space="0" w:color="auto"/>
            <w:bottom w:val="none" w:sz="0" w:space="0" w:color="auto"/>
            <w:right w:val="none" w:sz="0" w:space="0" w:color="auto"/>
          </w:divBdr>
        </w:div>
        <w:div w:id="1483278009">
          <w:marLeft w:val="0"/>
          <w:marRight w:val="0"/>
          <w:marTop w:val="0"/>
          <w:marBottom w:val="0"/>
          <w:divBdr>
            <w:top w:val="none" w:sz="0" w:space="0" w:color="auto"/>
            <w:left w:val="none" w:sz="0" w:space="0" w:color="auto"/>
            <w:bottom w:val="none" w:sz="0" w:space="0" w:color="auto"/>
            <w:right w:val="none" w:sz="0" w:space="0" w:color="auto"/>
          </w:divBdr>
        </w:div>
      </w:divsChild>
    </w:div>
    <w:div w:id="393360549">
      <w:bodyDiv w:val="1"/>
      <w:marLeft w:val="0"/>
      <w:marRight w:val="0"/>
      <w:marTop w:val="0"/>
      <w:marBottom w:val="0"/>
      <w:divBdr>
        <w:top w:val="none" w:sz="0" w:space="0" w:color="auto"/>
        <w:left w:val="none" w:sz="0" w:space="0" w:color="auto"/>
        <w:bottom w:val="none" w:sz="0" w:space="0" w:color="auto"/>
        <w:right w:val="none" w:sz="0" w:space="0" w:color="auto"/>
      </w:divBdr>
      <w:divsChild>
        <w:div w:id="2043704012">
          <w:marLeft w:val="0"/>
          <w:marRight w:val="0"/>
          <w:marTop w:val="0"/>
          <w:marBottom w:val="0"/>
          <w:divBdr>
            <w:top w:val="none" w:sz="0" w:space="0" w:color="auto"/>
            <w:left w:val="none" w:sz="0" w:space="0" w:color="auto"/>
            <w:bottom w:val="none" w:sz="0" w:space="0" w:color="auto"/>
            <w:right w:val="none" w:sz="0" w:space="0" w:color="auto"/>
          </w:divBdr>
        </w:div>
        <w:div w:id="634261271">
          <w:marLeft w:val="0"/>
          <w:marRight w:val="0"/>
          <w:marTop w:val="0"/>
          <w:marBottom w:val="0"/>
          <w:divBdr>
            <w:top w:val="none" w:sz="0" w:space="0" w:color="auto"/>
            <w:left w:val="none" w:sz="0" w:space="0" w:color="auto"/>
            <w:bottom w:val="none" w:sz="0" w:space="0" w:color="auto"/>
            <w:right w:val="none" w:sz="0" w:space="0" w:color="auto"/>
          </w:divBdr>
        </w:div>
        <w:div w:id="1657413057">
          <w:marLeft w:val="0"/>
          <w:marRight w:val="0"/>
          <w:marTop w:val="0"/>
          <w:marBottom w:val="0"/>
          <w:divBdr>
            <w:top w:val="none" w:sz="0" w:space="0" w:color="auto"/>
            <w:left w:val="none" w:sz="0" w:space="0" w:color="auto"/>
            <w:bottom w:val="none" w:sz="0" w:space="0" w:color="auto"/>
            <w:right w:val="none" w:sz="0" w:space="0" w:color="auto"/>
          </w:divBdr>
        </w:div>
      </w:divsChild>
    </w:div>
    <w:div w:id="403995480">
      <w:bodyDiv w:val="1"/>
      <w:marLeft w:val="0"/>
      <w:marRight w:val="0"/>
      <w:marTop w:val="0"/>
      <w:marBottom w:val="0"/>
      <w:divBdr>
        <w:top w:val="none" w:sz="0" w:space="0" w:color="auto"/>
        <w:left w:val="none" w:sz="0" w:space="0" w:color="auto"/>
        <w:bottom w:val="none" w:sz="0" w:space="0" w:color="auto"/>
        <w:right w:val="none" w:sz="0" w:space="0" w:color="auto"/>
      </w:divBdr>
      <w:divsChild>
        <w:div w:id="672999675">
          <w:marLeft w:val="0"/>
          <w:marRight w:val="0"/>
          <w:marTop w:val="0"/>
          <w:marBottom w:val="0"/>
          <w:divBdr>
            <w:top w:val="none" w:sz="0" w:space="0" w:color="auto"/>
            <w:left w:val="none" w:sz="0" w:space="0" w:color="auto"/>
            <w:bottom w:val="none" w:sz="0" w:space="0" w:color="auto"/>
            <w:right w:val="none" w:sz="0" w:space="0" w:color="auto"/>
          </w:divBdr>
        </w:div>
        <w:div w:id="956105773">
          <w:marLeft w:val="0"/>
          <w:marRight w:val="0"/>
          <w:marTop w:val="0"/>
          <w:marBottom w:val="0"/>
          <w:divBdr>
            <w:top w:val="none" w:sz="0" w:space="0" w:color="auto"/>
            <w:left w:val="none" w:sz="0" w:space="0" w:color="auto"/>
            <w:bottom w:val="none" w:sz="0" w:space="0" w:color="auto"/>
            <w:right w:val="none" w:sz="0" w:space="0" w:color="auto"/>
          </w:divBdr>
        </w:div>
      </w:divsChild>
    </w:div>
    <w:div w:id="416903674">
      <w:bodyDiv w:val="1"/>
      <w:marLeft w:val="0"/>
      <w:marRight w:val="0"/>
      <w:marTop w:val="0"/>
      <w:marBottom w:val="0"/>
      <w:divBdr>
        <w:top w:val="none" w:sz="0" w:space="0" w:color="auto"/>
        <w:left w:val="none" w:sz="0" w:space="0" w:color="auto"/>
        <w:bottom w:val="none" w:sz="0" w:space="0" w:color="auto"/>
        <w:right w:val="none" w:sz="0" w:space="0" w:color="auto"/>
      </w:divBdr>
      <w:divsChild>
        <w:div w:id="303236778">
          <w:marLeft w:val="0"/>
          <w:marRight w:val="0"/>
          <w:marTop w:val="0"/>
          <w:marBottom w:val="0"/>
          <w:divBdr>
            <w:top w:val="none" w:sz="0" w:space="0" w:color="auto"/>
            <w:left w:val="none" w:sz="0" w:space="0" w:color="auto"/>
            <w:bottom w:val="none" w:sz="0" w:space="0" w:color="auto"/>
            <w:right w:val="none" w:sz="0" w:space="0" w:color="auto"/>
          </w:divBdr>
        </w:div>
        <w:div w:id="901330466">
          <w:marLeft w:val="0"/>
          <w:marRight w:val="0"/>
          <w:marTop w:val="0"/>
          <w:marBottom w:val="0"/>
          <w:divBdr>
            <w:top w:val="none" w:sz="0" w:space="0" w:color="auto"/>
            <w:left w:val="none" w:sz="0" w:space="0" w:color="auto"/>
            <w:bottom w:val="none" w:sz="0" w:space="0" w:color="auto"/>
            <w:right w:val="none" w:sz="0" w:space="0" w:color="auto"/>
          </w:divBdr>
        </w:div>
        <w:div w:id="1345131087">
          <w:marLeft w:val="0"/>
          <w:marRight w:val="0"/>
          <w:marTop w:val="0"/>
          <w:marBottom w:val="0"/>
          <w:divBdr>
            <w:top w:val="none" w:sz="0" w:space="0" w:color="auto"/>
            <w:left w:val="none" w:sz="0" w:space="0" w:color="auto"/>
            <w:bottom w:val="none" w:sz="0" w:space="0" w:color="auto"/>
            <w:right w:val="none" w:sz="0" w:space="0" w:color="auto"/>
          </w:divBdr>
        </w:div>
      </w:divsChild>
    </w:div>
    <w:div w:id="446317244">
      <w:bodyDiv w:val="1"/>
      <w:marLeft w:val="0"/>
      <w:marRight w:val="0"/>
      <w:marTop w:val="0"/>
      <w:marBottom w:val="0"/>
      <w:divBdr>
        <w:top w:val="none" w:sz="0" w:space="0" w:color="auto"/>
        <w:left w:val="none" w:sz="0" w:space="0" w:color="auto"/>
        <w:bottom w:val="none" w:sz="0" w:space="0" w:color="auto"/>
        <w:right w:val="none" w:sz="0" w:space="0" w:color="auto"/>
      </w:divBdr>
      <w:divsChild>
        <w:div w:id="1518540277">
          <w:marLeft w:val="0"/>
          <w:marRight w:val="0"/>
          <w:marTop w:val="0"/>
          <w:marBottom w:val="0"/>
          <w:divBdr>
            <w:top w:val="none" w:sz="0" w:space="0" w:color="auto"/>
            <w:left w:val="none" w:sz="0" w:space="0" w:color="auto"/>
            <w:bottom w:val="none" w:sz="0" w:space="0" w:color="auto"/>
            <w:right w:val="none" w:sz="0" w:space="0" w:color="auto"/>
          </w:divBdr>
        </w:div>
        <w:div w:id="2007125347">
          <w:marLeft w:val="0"/>
          <w:marRight w:val="0"/>
          <w:marTop w:val="0"/>
          <w:marBottom w:val="0"/>
          <w:divBdr>
            <w:top w:val="none" w:sz="0" w:space="0" w:color="auto"/>
            <w:left w:val="none" w:sz="0" w:space="0" w:color="auto"/>
            <w:bottom w:val="none" w:sz="0" w:space="0" w:color="auto"/>
            <w:right w:val="none" w:sz="0" w:space="0" w:color="auto"/>
          </w:divBdr>
        </w:div>
        <w:div w:id="1900894124">
          <w:marLeft w:val="0"/>
          <w:marRight w:val="0"/>
          <w:marTop w:val="0"/>
          <w:marBottom w:val="0"/>
          <w:divBdr>
            <w:top w:val="none" w:sz="0" w:space="0" w:color="auto"/>
            <w:left w:val="none" w:sz="0" w:space="0" w:color="auto"/>
            <w:bottom w:val="none" w:sz="0" w:space="0" w:color="auto"/>
            <w:right w:val="none" w:sz="0" w:space="0" w:color="auto"/>
          </w:divBdr>
        </w:div>
      </w:divsChild>
    </w:div>
    <w:div w:id="447705532">
      <w:bodyDiv w:val="1"/>
      <w:marLeft w:val="0"/>
      <w:marRight w:val="0"/>
      <w:marTop w:val="0"/>
      <w:marBottom w:val="0"/>
      <w:divBdr>
        <w:top w:val="none" w:sz="0" w:space="0" w:color="auto"/>
        <w:left w:val="none" w:sz="0" w:space="0" w:color="auto"/>
        <w:bottom w:val="none" w:sz="0" w:space="0" w:color="auto"/>
        <w:right w:val="none" w:sz="0" w:space="0" w:color="auto"/>
      </w:divBdr>
      <w:divsChild>
        <w:div w:id="34236689">
          <w:marLeft w:val="0"/>
          <w:marRight w:val="0"/>
          <w:marTop w:val="0"/>
          <w:marBottom w:val="0"/>
          <w:divBdr>
            <w:top w:val="none" w:sz="0" w:space="0" w:color="auto"/>
            <w:left w:val="none" w:sz="0" w:space="0" w:color="auto"/>
            <w:bottom w:val="none" w:sz="0" w:space="0" w:color="auto"/>
            <w:right w:val="none" w:sz="0" w:space="0" w:color="auto"/>
          </w:divBdr>
        </w:div>
        <w:div w:id="1501500880">
          <w:marLeft w:val="0"/>
          <w:marRight w:val="0"/>
          <w:marTop w:val="0"/>
          <w:marBottom w:val="0"/>
          <w:divBdr>
            <w:top w:val="none" w:sz="0" w:space="0" w:color="auto"/>
            <w:left w:val="none" w:sz="0" w:space="0" w:color="auto"/>
            <w:bottom w:val="none" w:sz="0" w:space="0" w:color="auto"/>
            <w:right w:val="none" w:sz="0" w:space="0" w:color="auto"/>
          </w:divBdr>
        </w:div>
        <w:div w:id="1602375458">
          <w:marLeft w:val="0"/>
          <w:marRight w:val="0"/>
          <w:marTop w:val="0"/>
          <w:marBottom w:val="0"/>
          <w:divBdr>
            <w:top w:val="none" w:sz="0" w:space="0" w:color="auto"/>
            <w:left w:val="none" w:sz="0" w:space="0" w:color="auto"/>
            <w:bottom w:val="none" w:sz="0" w:space="0" w:color="auto"/>
            <w:right w:val="none" w:sz="0" w:space="0" w:color="auto"/>
          </w:divBdr>
        </w:div>
      </w:divsChild>
    </w:div>
    <w:div w:id="47140419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9">
          <w:marLeft w:val="0"/>
          <w:marRight w:val="0"/>
          <w:marTop w:val="0"/>
          <w:marBottom w:val="0"/>
          <w:divBdr>
            <w:top w:val="none" w:sz="0" w:space="0" w:color="auto"/>
            <w:left w:val="none" w:sz="0" w:space="0" w:color="auto"/>
            <w:bottom w:val="none" w:sz="0" w:space="0" w:color="auto"/>
            <w:right w:val="none" w:sz="0" w:space="0" w:color="auto"/>
          </w:divBdr>
        </w:div>
        <w:div w:id="747269455">
          <w:marLeft w:val="0"/>
          <w:marRight w:val="0"/>
          <w:marTop w:val="0"/>
          <w:marBottom w:val="0"/>
          <w:divBdr>
            <w:top w:val="none" w:sz="0" w:space="0" w:color="auto"/>
            <w:left w:val="none" w:sz="0" w:space="0" w:color="auto"/>
            <w:bottom w:val="none" w:sz="0" w:space="0" w:color="auto"/>
            <w:right w:val="none" w:sz="0" w:space="0" w:color="auto"/>
          </w:divBdr>
        </w:div>
        <w:div w:id="629752614">
          <w:marLeft w:val="0"/>
          <w:marRight w:val="0"/>
          <w:marTop w:val="0"/>
          <w:marBottom w:val="0"/>
          <w:divBdr>
            <w:top w:val="none" w:sz="0" w:space="0" w:color="auto"/>
            <w:left w:val="none" w:sz="0" w:space="0" w:color="auto"/>
            <w:bottom w:val="none" w:sz="0" w:space="0" w:color="auto"/>
            <w:right w:val="none" w:sz="0" w:space="0" w:color="auto"/>
          </w:divBdr>
        </w:div>
      </w:divsChild>
    </w:div>
    <w:div w:id="483548877">
      <w:bodyDiv w:val="1"/>
      <w:marLeft w:val="0"/>
      <w:marRight w:val="0"/>
      <w:marTop w:val="0"/>
      <w:marBottom w:val="0"/>
      <w:divBdr>
        <w:top w:val="none" w:sz="0" w:space="0" w:color="auto"/>
        <w:left w:val="none" w:sz="0" w:space="0" w:color="auto"/>
        <w:bottom w:val="none" w:sz="0" w:space="0" w:color="auto"/>
        <w:right w:val="none" w:sz="0" w:space="0" w:color="auto"/>
      </w:divBdr>
      <w:divsChild>
        <w:div w:id="1045446440">
          <w:marLeft w:val="0"/>
          <w:marRight w:val="0"/>
          <w:marTop w:val="0"/>
          <w:marBottom w:val="0"/>
          <w:divBdr>
            <w:top w:val="none" w:sz="0" w:space="0" w:color="auto"/>
            <w:left w:val="none" w:sz="0" w:space="0" w:color="auto"/>
            <w:bottom w:val="none" w:sz="0" w:space="0" w:color="auto"/>
            <w:right w:val="none" w:sz="0" w:space="0" w:color="auto"/>
          </w:divBdr>
        </w:div>
        <w:div w:id="2124031980">
          <w:marLeft w:val="0"/>
          <w:marRight w:val="0"/>
          <w:marTop w:val="0"/>
          <w:marBottom w:val="0"/>
          <w:divBdr>
            <w:top w:val="none" w:sz="0" w:space="0" w:color="auto"/>
            <w:left w:val="none" w:sz="0" w:space="0" w:color="auto"/>
            <w:bottom w:val="none" w:sz="0" w:space="0" w:color="auto"/>
            <w:right w:val="none" w:sz="0" w:space="0" w:color="auto"/>
          </w:divBdr>
        </w:div>
        <w:div w:id="347559103">
          <w:marLeft w:val="0"/>
          <w:marRight w:val="0"/>
          <w:marTop w:val="0"/>
          <w:marBottom w:val="0"/>
          <w:divBdr>
            <w:top w:val="none" w:sz="0" w:space="0" w:color="auto"/>
            <w:left w:val="none" w:sz="0" w:space="0" w:color="auto"/>
            <w:bottom w:val="none" w:sz="0" w:space="0" w:color="auto"/>
            <w:right w:val="none" w:sz="0" w:space="0" w:color="auto"/>
          </w:divBdr>
        </w:div>
      </w:divsChild>
    </w:div>
    <w:div w:id="493497653">
      <w:bodyDiv w:val="1"/>
      <w:marLeft w:val="0"/>
      <w:marRight w:val="0"/>
      <w:marTop w:val="0"/>
      <w:marBottom w:val="0"/>
      <w:divBdr>
        <w:top w:val="none" w:sz="0" w:space="0" w:color="auto"/>
        <w:left w:val="none" w:sz="0" w:space="0" w:color="auto"/>
        <w:bottom w:val="none" w:sz="0" w:space="0" w:color="auto"/>
        <w:right w:val="none" w:sz="0" w:space="0" w:color="auto"/>
      </w:divBdr>
      <w:divsChild>
        <w:div w:id="976059776">
          <w:marLeft w:val="0"/>
          <w:marRight w:val="0"/>
          <w:marTop w:val="0"/>
          <w:marBottom w:val="0"/>
          <w:divBdr>
            <w:top w:val="none" w:sz="0" w:space="0" w:color="auto"/>
            <w:left w:val="none" w:sz="0" w:space="0" w:color="auto"/>
            <w:bottom w:val="none" w:sz="0" w:space="0" w:color="auto"/>
            <w:right w:val="none" w:sz="0" w:space="0" w:color="auto"/>
          </w:divBdr>
        </w:div>
        <w:div w:id="1152984651">
          <w:marLeft w:val="0"/>
          <w:marRight w:val="0"/>
          <w:marTop w:val="0"/>
          <w:marBottom w:val="0"/>
          <w:divBdr>
            <w:top w:val="none" w:sz="0" w:space="0" w:color="auto"/>
            <w:left w:val="none" w:sz="0" w:space="0" w:color="auto"/>
            <w:bottom w:val="none" w:sz="0" w:space="0" w:color="auto"/>
            <w:right w:val="none" w:sz="0" w:space="0" w:color="auto"/>
          </w:divBdr>
        </w:div>
        <w:div w:id="517890867">
          <w:marLeft w:val="0"/>
          <w:marRight w:val="0"/>
          <w:marTop w:val="0"/>
          <w:marBottom w:val="0"/>
          <w:divBdr>
            <w:top w:val="none" w:sz="0" w:space="0" w:color="auto"/>
            <w:left w:val="none" w:sz="0" w:space="0" w:color="auto"/>
            <w:bottom w:val="none" w:sz="0" w:space="0" w:color="auto"/>
            <w:right w:val="none" w:sz="0" w:space="0" w:color="auto"/>
          </w:divBdr>
        </w:div>
      </w:divsChild>
    </w:div>
    <w:div w:id="555314554">
      <w:bodyDiv w:val="1"/>
      <w:marLeft w:val="0"/>
      <w:marRight w:val="0"/>
      <w:marTop w:val="0"/>
      <w:marBottom w:val="0"/>
      <w:divBdr>
        <w:top w:val="none" w:sz="0" w:space="0" w:color="auto"/>
        <w:left w:val="none" w:sz="0" w:space="0" w:color="auto"/>
        <w:bottom w:val="none" w:sz="0" w:space="0" w:color="auto"/>
        <w:right w:val="none" w:sz="0" w:space="0" w:color="auto"/>
      </w:divBdr>
      <w:divsChild>
        <w:div w:id="809715058">
          <w:marLeft w:val="0"/>
          <w:marRight w:val="0"/>
          <w:marTop w:val="0"/>
          <w:marBottom w:val="0"/>
          <w:divBdr>
            <w:top w:val="none" w:sz="0" w:space="0" w:color="auto"/>
            <w:left w:val="none" w:sz="0" w:space="0" w:color="auto"/>
            <w:bottom w:val="none" w:sz="0" w:space="0" w:color="auto"/>
            <w:right w:val="none" w:sz="0" w:space="0" w:color="auto"/>
          </w:divBdr>
        </w:div>
        <w:div w:id="1050617482">
          <w:marLeft w:val="0"/>
          <w:marRight w:val="0"/>
          <w:marTop w:val="0"/>
          <w:marBottom w:val="0"/>
          <w:divBdr>
            <w:top w:val="none" w:sz="0" w:space="0" w:color="auto"/>
            <w:left w:val="none" w:sz="0" w:space="0" w:color="auto"/>
            <w:bottom w:val="none" w:sz="0" w:space="0" w:color="auto"/>
            <w:right w:val="none" w:sz="0" w:space="0" w:color="auto"/>
          </w:divBdr>
        </w:div>
      </w:divsChild>
    </w:div>
    <w:div w:id="564921222">
      <w:bodyDiv w:val="1"/>
      <w:marLeft w:val="0"/>
      <w:marRight w:val="0"/>
      <w:marTop w:val="0"/>
      <w:marBottom w:val="0"/>
      <w:divBdr>
        <w:top w:val="none" w:sz="0" w:space="0" w:color="auto"/>
        <w:left w:val="none" w:sz="0" w:space="0" w:color="auto"/>
        <w:bottom w:val="none" w:sz="0" w:space="0" w:color="auto"/>
        <w:right w:val="none" w:sz="0" w:space="0" w:color="auto"/>
      </w:divBdr>
      <w:divsChild>
        <w:div w:id="1865706542">
          <w:marLeft w:val="0"/>
          <w:marRight w:val="0"/>
          <w:marTop w:val="0"/>
          <w:marBottom w:val="0"/>
          <w:divBdr>
            <w:top w:val="none" w:sz="0" w:space="0" w:color="auto"/>
            <w:left w:val="none" w:sz="0" w:space="0" w:color="auto"/>
            <w:bottom w:val="none" w:sz="0" w:space="0" w:color="auto"/>
            <w:right w:val="none" w:sz="0" w:space="0" w:color="auto"/>
          </w:divBdr>
        </w:div>
        <w:div w:id="1348025621">
          <w:marLeft w:val="0"/>
          <w:marRight w:val="0"/>
          <w:marTop w:val="0"/>
          <w:marBottom w:val="0"/>
          <w:divBdr>
            <w:top w:val="none" w:sz="0" w:space="0" w:color="auto"/>
            <w:left w:val="none" w:sz="0" w:space="0" w:color="auto"/>
            <w:bottom w:val="none" w:sz="0" w:space="0" w:color="auto"/>
            <w:right w:val="none" w:sz="0" w:space="0" w:color="auto"/>
          </w:divBdr>
        </w:div>
      </w:divsChild>
    </w:div>
    <w:div w:id="580528817">
      <w:bodyDiv w:val="1"/>
      <w:marLeft w:val="0"/>
      <w:marRight w:val="0"/>
      <w:marTop w:val="0"/>
      <w:marBottom w:val="0"/>
      <w:divBdr>
        <w:top w:val="none" w:sz="0" w:space="0" w:color="auto"/>
        <w:left w:val="none" w:sz="0" w:space="0" w:color="auto"/>
        <w:bottom w:val="none" w:sz="0" w:space="0" w:color="auto"/>
        <w:right w:val="none" w:sz="0" w:space="0" w:color="auto"/>
      </w:divBdr>
      <w:divsChild>
        <w:div w:id="309335945">
          <w:marLeft w:val="0"/>
          <w:marRight w:val="0"/>
          <w:marTop w:val="0"/>
          <w:marBottom w:val="0"/>
          <w:divBdr>
            <w:top w:val="none" w:sz="0" w:space="0" w:color="auto"/>
            <w:left w:val="none" w:sz="0" w:space="0" w:color="auto"/>
            <w:bottom w:val="none" w:sz="0" w:space="0" w:color="auto"/>
            <w:right w:val="none" w:sz="0" w:space="0" w:color="auto"/>
          </w:divBdr>
        </w:div>
        <w:div w:id="1851140087">
          <w:marLeft w:val="0"/>
          <w:marRight w:val="0"/>
          <w:marTop w:val="0"/>
          <w:marBottom w:val="0"/>
          <w:divBdr>
            <w:top w:val="none" w:sz="0" w:space="0" w:color="auto"/>
            <w:left w:val="none" w:sz="0" w:space="0" w:color="auto"/>
            <w:bottom w:val="none" w:sz="0" w:space="0" w:color="auto"/>
            <w:right w:val="none" w:sz="0" w:space="0" w:color="auto"/>
          </w:divBdr>
        </w:div>
      </w:divsChild>
    </w:div>
    <w:div w:id="600143212">
      <w:bodyDiv w:val="1"/>
      <w:marLeft w:val="0"/>
      <w:marRight w:val="0"/>
      <w:marTop w:val="0"/>
      <w:marBottom w:val="0"/>
      <w:divBdr>
        <w:top w:val="none" w:sz="0" w:space="0" w:color="auto"/>
        <w:left w:val="none" w:sz="0" w:space="0" w:color="auto"/>
        <w:bottom w:val="none" w:sz="0" w:space="0" w:color="auto"/>
        <w:right w:val="none" w:sz="0" w:space="0" w:color="auto"/>
      </w:divBdr>
      <w:divsChild>
        <w:div w:id="1988432951">
          <w:marLeft w:val="0"/>
          <w:marRight w:val="0"/>
          <w:marTop w:val="0"/>
          <w:marBottom w:val="0"/>
          <w:divBdr>
            <w:top w:val="none" w:sz="0" w:space="0" w:color="auto"/>
            <w:left w:val="none" w:sz="0" w:space="0" w:color="auto"/>
            <w:bottom w:val="none" w:sz="0" w:space="0" w:color="auto"/>
            <w:right w:val="none" w:sz="0" w:space="0" w:color="auto"/>
          </w:divBdr>
        </w:div>
        <w:div w:id="39861779">
          <w:marLeft w:val="0"/>
          <w:marRight w:val="0"/>
          <w:marTop w:val="0"/>
          <w:marBottom w:val="0"/>
          <w:divBdr>
            <w:top w:val="none" w:sz="0" w:space="0" w:color="auto"/>
            <w:left w:val="none" w:sz="0" w:space="0" w:color="auto"/>
            <w:bottom w:val="none" w:sz="0" w:space="0" w:color="auto"/>
            <w:right w:val="none" w:sz="0" w:space="0" w:color="auto"/>
          </w:divBdr>
        </w:div>
        <w:div w:id="1742408406">
          <w:marLeft w:val="0"/>
          <w:marRight w:val="0"/>
          <w:marTop w:val="0"/>
          <w:marBottom w:val="0"/>
          <w:divBdr>
            <w:top w:val="none" w:sz="0" w:space="0" w:color="auto"/>
            <w:left w:val="none" w:sz="0" w:space="0" w:color="auto"/>
            <w:bottom w:val="none" w:sz="0" w:space="0" w:color="auto"/>
            <w:right w:val="none" w:sz="0" w:space="0" w:color="auto"/>
          </w:divBdr>
        </w:div>
      </w:divsChild>
    </w:div>
    <w:div w:id="603927734">
      <w:bodyDiv w:val="1"/>
      <w:marLeft w:val="0"/>
      <w:marRight w:val="0"/>
      <w:marTop w:val="0"/>
      <w:marBottom w:val="0"/>
      <w:divBdr>
        <w:top w:val="none" w:sz="0" w:space="0" w:color="auto"/>
        <w:left w:val="none" w:sz="0" w:space="0" w:color="auto"/>
        <w:bottom w:val="none" w:sz="0" w:space="0" w:color="auto"/>
        <w:right w:val="none" w:sz="0" w:space="0" w:color="auto"/>
      </w:divBdr>
    </w:div>
    <w:div w:id="616182328">
      <w:bodyDiv w:val="1"/>
      <w:marLeft w:val="0"/>
      <w:marRight w:val="0"/>
      <w:marTop w:val="0"/>
      <w:marBottom w:val="0"/>
      <w:divBdr>
        <w:top w:val="none" w:sz="0" w:space="0" w:color="auto"/>
        <w:left w:val="none" w:sz="0" w:space="0" w:color="auto"/>
        <w:bottom w:val="none" w:sz="0" w:space="0" w:color="auto"/>
        <w:right w:val="none" w:sz="0" w:space="0" w:color="auto"/>
      </w:divBdr>
      <w:divsChild>
        <w:div w:id="928544136">
          <w:marLeft w:val="0"/>
          <w:marRight w:val="0"/>
          <w:marTop w:val="0"/>
          <w:marBottom w:val="0"/>
          <w:divBdr>
            <w:top w:val="none" w:sz="0" w:space="0" w:color="auto"/>
            <w:left w:val="none" w:sz="0" w:space="0" w:color="auto"/>
            <w:bottom w:val="none" w:sz="0" w:space="0" w:color="auto"/>
            <w:right w:val="none" w:sz="0" w:space="0" w:color="auto"/>
          </w:divBdr>
        </w:div>
        <w:div w:id="166749799">
          <w:marLeft w:val="0"/>
          <w:marRight w:val="0"/>
          <w:marTop w:val="0"/>
          <w:marBottom w:val="0"/>
          <w:divBdr>
            <w:top w:val="none" w:sz="0" w:space="0" w:color="auto"/>
            <w:left w:val="none" w:sz="0" w:space="0" w:color="auto"/>
            <w:bottom w:val="none" w:sz="0" w:space="0" w:color="auto"/>
            <w:right w:val="none" w:sz="0" w:space="0" w:color="auto"/>
          </w:divBdr>
        </w:div>
      </w:divsChild>
    </w:div>
    <w:div w:id="622736738">
      <w:bodyDiv w:val="1"/>
      <w:marLeft w:val="0"/>
      <w:marRight w:val="0"/>
      <w:marTop w:val="0"/>
      <w:marBottom w:val="0"/>
      <w:divBdr>
        <w:top w:val="none" w:sz="0" w:space="0" w:color="auto"/>
        <w:left w:val="none" w:sz="0" w:space="0" w:color="auto"/>
        <w:bottom w:val="none" w:sz="0" w:space="0" w:color="auto"/>
        <w:right w:val="none" w:sz="0" w:space="0" w:color="auto"/>
      </w:divBdr>
      <w:divsChild>
        <w:div w:id="471601205">
          <w:marLeft w:val="0"/>
          <w:marRight w:val="0"/>
          <w:marTop w:val="0"/>
          <w:marBottom w:val="0"/>
          <w:divBdr>
            <w:top w:val="none" w:sz="0" w:space="0" w:color="auto"/>
            <w:left w:val="none" w:sz="0" w:space="0" w:color="auto"/>
            <w:bottom w:val="none" w:sz="0" w:space="0" w:color="auto"/>
            <w:right w:val="none" w:sz="0" w:space="0" w:color="auto"/>
          </w:divBdr>
        </w:div>
        <w:div w:id="1419399087">
          <w:marLeft w:val="0"/>
          <w:marRight w:val="0"/>
          <w:marTop w:val="0"/>
          <w:marBottom w:val="0"/>
          <w:divBdr>
            <w:top w:val="none" w:sz="0" w:space="0" w:color="auto"/>
            <w:left w:val="none" w:sz="0" w:space="0" w:color="auto"/>
            <w:bottom w:val="none" w:sz="0" w:space="0" w:color="auto"/>
            <w:right w:val="none" w:sz="0" w:space="0" w:color="auto"/>
          </w:divBdr>
        </w:div>
        <w:div w:id="399789502">
          <w:marLeft w:val="0"/>
          <w:marRight w:val="0"/>
          <w:marTop w:val="0"/>
          <w:marBottom w:val="0"/>
          <w:divBdr>
            <w:top w:val="none" w:sz="0" w:space="0" w:color="auto"/>
            <w:left w:val="none" w:sz="0" w:space="0" w:color="auto"/>
            <w:bottom w:val="none" w:sz="0" w:space="0" w:color="auto"/>
            <w:right w:val="none" w:sz="0" w:space="0" w:color="auto"/>
          </w:divBdr>
        </w:div>
      </w:divsChild>
    </w:div>
    <w:div w:id="631710203">
      <w:bodyDiv w:val="1"/>
      <w:marLeft w:val="0"/>
      <w:marRight w:val="0"/>
      <w:marTop w:val="0"/>
      <w:marBottom w:val="0"/>
      <w:divBdr>
        <w:top w:val="none" w:sz="0" w:space="0" w:color="auto"/>
        <w:left w:val="none" w:sz="0" w:space="0" w:color="auto"/>
        <w:bottom w:val="none" w:sz="0" w:space="0" w:color="auto"/>
        <w:right w:val="none" w:sz="0" w:space="0" w:color="auto"/>
      </w:divBdr>
      <w:divsChild>
        <w:div w:id="1594898183">
          <w:marLeft w:val="0"/>
          <w:marRight w:val="0"/>
          <w:marTop w:val="0"/>
          <w:marBottom w:val="0"/>
          <w:divBdr>
            <w:top w:val="none" w:sz="0" w:space="0" w:color="auto"/>
            <w:left w:val="none" w:sz="0" w:space="0" w:color="auto"/>
            <w:bottom w:val="none" w:sz="0" w:space="0" w:color="auto"/>
            <w:right w:val="none" w:sz="0" w:space="0" w:color="auto"/>
          </w:divBdr>
        </w:div>
        <w:div w:id="344334387">
          <w:marLeft w:val="0"/>
          <w:marRight w:val="0"/>
          <w:marTop w:val="0"/>
          <w:marBottom w:val="0"/>
          <w:divBdr>
            <w:top w:val="none" w:sz="0" w:space="0" w:color="auto"/>
            <w:left w:val="none" w:sz="0" w:space="0" w:color="auto"/>
            <w:bottom w:val="none" w:sz="0" w:space="0" w:color="auto"/>
            <w:right w:val="none" w:sz="0" w:space="0" w:color="auto"/>
          </w:divBdr>
        </w:div>
        <w:div w:id="1135218144">
          <w:marLeft w:val="0"/>
          <w:marRight w:val="0"/>
          <w:marTop w:val="0"/>
          <w:marBottom w:val="0"/>
          <w:divBdr>
            <w:top w:val="none" w:sz="0" w:space="0" w:color="auto"/>
            <w:left w:val="none" w:sz="0" w:space="0" w:color="auto"/>
            <w:bottom w:val="none" w:sz="0" w:space="0" w:color="auto"/>
            <w:right w:val="none" w:sz="0" w:space="0" w:color="auto"/>
          </w:divBdr>
        </w:div>
      </w:divsChild>
    </w:div>
    <w:div w:id="655063530">
      <w:bodyDiv w:val="1"/>
      <w:marLeft w:val="0"/>
      <w:marRight w:val="0"/>
      <w:marTop w:val="0"/>
      <w:marBottom w:val="0"/>
      <w:divBdr>
        <w:top w:val="none" w:sz="0" w:space="0" w:color="auto"/>
        <w:left w:val="none" w:sz="0" w:space="0" w:color="auto"/>
        <w:bottom w:val="none" w:sz="0" w:space="0" w:color="auto"/>
        <w:right w:val="none" w:sz="0" w:space="0" w:color="auto"/>
      </w:divBdr>
    </w:div>
    <w:div w:id="677974240">
      <w:bodyDiv w:val="1"/>
      <w:marLeft w:val="0"/>
      <w:marRight w:val="0"/>
      <w:marTop w:val="0"/>
      <w:marBottom w:val="0"/>
      <w:divBdr>
        <w:top w:val="none" w:sz="0" w:space="0" w:color="auto"/>
        <w:left w:val="none" w:sz="0" w:space="0" w:color="auto"/>
        <w:bottom w:val="none" w:sz="0" w:space="0" w:color="auto"/>
        <w:right w:val="none" w:sz="0" w:space="0" w:color="auto"/>
      </w:divBdr>
      <w:divsChild>
        <w:div w:id="328871741">
          <w:marLeft w:val="0"/>
          <w:marRight w:val="0"/>
          <w:marTop w:val="0"/>
          <w:marBottom w:val="0"/>
          <w:divBdr>
            <w:top w:val="none" w:sz="0" w:space="0" w:color="auto"/>
            <w:left w:val="none" w:sz="0" w:space="0" w:color="auto"/>
            <w:bottom w:val="none" w:sz="0" w:space="0" w:color="auto"/>
            <w:right w:val="none" w:sz="0" w:space="0" w:color="auto"/>
          </w:divBdr>
        </w:div>
        <w:div w:id="1240214766">
          <w:marLeft w:val="0"/>
          <w:marRight w:val="0"/>
          <w:marTop w:val="0"/>
          <w:marBottom w:val="0"/>
          <w:divBdr>
            <w:top w:val="none" w:sz="0" w:space="0" w:color="auto"/>
            <w:left w:val="none" w:sz="0" w:space="0" w:color="auto"/>
            <w:bottom w:val="none" w:sz="0" w:space="0" w:color="auto"/>
            <w:right w:val="none" w:sz="0" w:space="0" w:color="auto"/>
          </w:divBdr>
        </w:div>
      </w:divsChild>
    </w:div>
    <w:div w:id="683019850">
      <w:bodyDiv w:val="1"/>
      <w:marLeft w:val="0"/>
      <w:marRight w:val="0"/>
      <w:marTop w:val="0"/>
      <w:marBottom w:val="0"/>
      <w:divBdr>
        <w:top w:val="none" w:sz="0" w:space="0" w:color="auto"/>
        <w:left w:val="none" w:sz="0" w:space="0" w:color="auto"/>
        <w:bottom w:val="none" w:sz="0" w:space="0" w:color="auto"/>
        <w:right w:val="none" w:sz="0" w:space="0" w:color="auto"/>
      </w:divBdr>
      <w:divsChild>
        <w:div w:id="2134397529">
          <w:marLeft w:val="0"/>
          <w:marRight w:val="0"/>
          <w:marTop w:val="0"/>
          <w:marBottom w:val="0"/>
          <w:divBdr>
            <w:top w:val="none" w:sz="0" w:space="0" w:color="auto"/>
            <w:left w:val="none" w:sz="0" w:space="0" w:color="auto"/>
            <w:bottom w:val="none" w:sz="0" w:space="0" w:color="auto"/>
            <w:right w:val="none" w:sz="0" w:space="0" w:color="auto"/>
          </w:divBdr>
        </w:div>
        <w:div w:id="1307394507">
          <w:marLeft w:val="0"/>
          <w:marRight w:val="0"/>
          <w:marTop w:val="0"/>
          <w:marBottom w:val="0"/>
          <w:divBdr>
            <w:top w:val="none" w:sz="0" w:space="0" w:color="auto"/>
            <w:left w:val="none" w:sz="0" w:space="0" w:color="auto"/>
            <w:bottom w:val="none" w:sz="0" w:space="0" w:color="auto"/>
            <w:right w:val="none" w:sz="0" w:space="0" w:color="auto"/>
          </w:divBdr>
        </w:div>
        <w:div w:id="561602716">
          <w:marLeft w:val="0"/>
          <w:marRight w:val="0"/>
          <w:marTop w:val="0"/>
          <w:marBottom w:val="0"/>
          <w:divBdr>
            <w:top w:val="none" w:sz="0" w:space="0" w:color="auto"/>
            <w:left w:val="none" w:sz="0" w:space="0" w:color="auto"/>
            <w:bottom w:val="none" w:sz="0" w:space="0" w:color="auto"/>
            <w:right w:val="none" w:sz="0" w:space="0" w:color="auto"/>
          </w:divBdr>
        </w:div>
      </w:divsChild>
    </w:div>
    <w:div w:id="693651658">
      <w:bodyDiv w:val="1"/>
      <w:marLeft w:val="0"/>
      <w:marRight w:val="0"/>
      <w:marTop w:val="0"/>
      <w:marBottom w:val="0"/>
      <w:divBdr>
        <w:top w:val="none" w:sz="0" w:space="0" w:color="auto"/>
        <w:left w:val="none" w:sz="0" w:space="0" w:color="auto"/>
        <w:bottom w:val="none" w:sz="0" w:space="0" w:color="auto"/>
        <w:right w:val="none" w:sz="0" w:space="0" w:color="auto"/>
      </w:divBdr>
      <w:divsChild>
        <w:div w:id="1514685657">
          <w:marLeft w:val="0"/>
          <w:marRight w:val="0"/>
          <w:marTop w:val="0"/>
          <w:marBottom w:val="0"/>
          <w:divBdr>
            <w:top w:val="none" w:sz="0" w:space="0" w:color="auto"/>
            <w:left w:val="none" w:sz="0" w:space="0" w:color="auto"/>
            <w:bottom w:val="none" w:sz="0" w:space="0" w:color="auto"/>
            <w:right w:val="none" w:sz="0" w:space="0" w:color="auto"/>
          </w:divBdr>
        </w:div>
        <w:div w:id="1496189021">
          <w:marLeft w:val="0"/>
          <w:marRight w:val="0"/>
          <w:marTop w:val="0"/>
          <w:marBottom w:val="0"/>
          <w:divBdr>
            <w:top w:val="none" w:sz="0" w:space="0" w:color="auto"/>
            <w:left w:val="none" w:sz="0" w:space="0" w:color="auto"/>
            <w:bottom w:val="none" w:sz="0" w:space="0" w:color="auto"/>
            <w:right w:val="none" w:sz="0" w:space="0" w:color="auto"/>
          </w:divBdr>
        </w:div>
      </w:divsChild>
    </w:div>
    <w:div w:id="703797720">
      <w:bodyDiv w:val="1"/>
      <w:marLeft w:val="0"/>
      <w:marRight w:val="0"/>
      <w:marTop w:val="0"/>
      <w:marBottom w:val="0"/>
      <w:divBdr>
        <w:top w:val="none" w:sz="0" w:space="0" w:color="auto"/>
        <w:left w:val="none" w:sz="0" w:space="0" w:color="auto"/>
        <w:bottom w:val="none" w:sz="0" w:space="0" w:color="auto"/>
        <w:right w:val="none" w:sz="0" w:space="0" w:color="auto"/>
      </w:divBdr>
      <w:divsChild>
        <w:div w:id="367068038">
          <w:marLeft w:val="0"/>
          <w:marRight w:val="0"/>
          <w:marTop w:val="0"/>
          <w:marBottom w:val="0"/>
          <w:divBdr>
            <w:top w:val="none" w:sz="0" w:space="0" w:color="auto"/>
            <w:left w:val="none" w:sz="0" w:space="0" w:color="auto"/>
            <w:bottom w:val="none" w:sz="0" w:space="0" w:color="auto"/>
            <w:right w:val="none" w:sz="0" w:space="0" w:color="auto"/>
          </w:divBdr>
        </w:div>
        <w:div w:id="636035843">
          <w:marLeft w:val="0"/>
          <w:marRight w:val="0"/>
          <w:marTop w:val="0"/>
          <w:marBottom w:val="0"/>
          <w:divBdr>
            <w:top w:val="none" w:sz="0" w:space="0" w:color="auto"/>
            <w:left w:val="none" w:sz="0" w:space="0" w:color="auto"/>
            <w:bottom w:val="none" w:sz="0" w:space="0" w:color="auto"/>
            <w:right w:val="none" w:sz="0" w:space="0" w:color="auto"/>
          </w:divBdr>
        </w:div>
        <w:div w:id="1115952181">
          <w:marLeft w:val="0"/>
          <w:marRight w:val="0"/>
          <w:marTop w:val="0"/>
          <w:marBottom w:val="0"/>
          <w:divBdr>
            <w:top w:val="none" w:sz="0" w:space="0" w:color="auto"/>
            <w:left w:val="none" w:sz="0" w:space="0" w:color="auto"/>
            <w:bottom w:val="none" w:sz="0" w:space="0" w:color="auto"/>
            <w:right w:val="none" w:sz="0" w:space="0" w:color="auto"/>
          </w:divBdr>
        </w:div>
      </w:divsChild>
    </w:div>
    <w:div w:id="761687659">
      <w:bodyDiv w:val="1"/>
      <w:marLeft w:val="0"/>
      <w:marRight w:val="0"/>
      <w:marTop w:val="0"/>
      <w:marBottom w:val="0"/>
      <w:divBdr>
        <w:top w:val="none" w:sz="0" w:space="0" w:color="auto"/>
        <w:left w:val="none" w:sz="0" w:space="0" w:color="auto"/>
        <w:bottom w:val="none" w:sz="0" w:space="0" w:color="auto"/>
        <w:right w:val="none" w:sz="0" w:space="0" w:color="auto"/>
      </w:divBdr>
      <w:divsChild>
        <w:div w:id="248319263">
          <w:marLeft w:val="0"/>
          <w:marRight w:val="0"/>
          <w:marTop w:val="0"/>
          <w:marBottom w:val="0"/>
          <w:divBdr>
            <w:top w:val="none" w:sz="0" w:space="0" w:color="auto"/>
            <w:left w:val="none" w:sz="0" w:space="0" w:color="auto"/>
            <w:bottom w:val="none" w:sz="0" w:space="0" w:color="auto"/>
            <w:right w:val="none" w:sz="0" w:space="0" w:color="auto"/>
          </w:divBdr>
        </w:div>
        <w:div w:id="1958676377">
          <w:marLeft w:val="0"/>
          <w:marRight w:val="0"/>
          <w:marTop w:val="0"/>
          <w:marBottom w:val="0"/>
          <w:divBdr>
            <w:top w:val="none" w:sz="0" w:space="0" w:color="auto"/>
            <w:left w:val="none" w:sz="0" w:space="0" w:color="auto"/>
            <w:bottom w:val="none" w:sz="0" w:space="0" w:color="auto"/>
            <w:right w:val="none" w:sz="0" w:space="0" w:color="auto"/>
          </w:divBdr>
        </w:div>
      </w:divsChild>
    </w:div>
    <w:div w:id="814226498">
      <w:bodyDiv w:val="1"/>
      <w:marLeft w:val="0"/>
      <w:marRight w:val="0"/>
      <w:marTop w:val="0"/>
      <w:marBottom w:val="0"/>
      <w:divBdr>
        <w:top w:val="none" w:sz="0" w:space="0" w:color="auto"/>
        <w:left w:val="none" w:sz="0" w:space="0" w:color="auto"/>
        <w:bottom w:val="none" w:sz="0" w:space="0" w:color="auto"/>
        <w:right w:val="none" w:sz="0" w:space="0" w:color="auto"/>
      </w:divBdr>
      <w:divsChild>
        <w:div w:id="2119135892">
          <w:marLeft w:val="0"/>
          <w:marRight w:val="0"/>
          <w:marTop w:val="0"/>
          <w:marBottom w:val="0"/>
          <w:divBdr>
            <w:top w:val="none" w:sz="0" w:space="0" w:color="auto"/>
            <w:left w:val="none" w:sz="0" w:space="0" w:color="auto"/>
            <w:bottom w:val="none" w:sz="0" w:space="0" w:color="auto"/>
            <w:right w:val="none" w:sz="0" w:space="0" w:color="auto"/>
          </w:divBdr>
        </w:div>
        <w:div w:id="1205025664">
          <w:marLeft w:val="0"/>
          <w:marRight w:val="0"/>
          <w:marTop w:val="0"/>
          <w:marBottom w:val="0"/>
          <w:divBdr>
            <w:top w:val="none" w:sz="0" w:space="0" w:color="auto"/>
            <w:left w:val="none" w:sz="0" w:space="0" w:color="auto"/>
            <w:bottom w:val="none" w:sz="0" w:space="0" w:color="auto"/>
            <w:right w:val="none" w:sz="0" w:space="0" w:color="auto"/>
          </w:divBdr>
        </w:div>
        <w:div w:id="623772383">
          <w:marLeft w:val="0"/>
          <w:marRight w:val="0"/>
          <w:marTop w:val="0"/>
          <w:marBottom w:val="0"/>
          <w:divBdr>
            <w:top w:val="none" w:sz="0" w:space="0" w:color="auto"/>
            <w:left w:val="none" w:sz="0" w:space="0" w:color="auto"/>
            <w:bottom w:val="none" w:sz="0" w:space="0" w:color="auto"/>
            <w:right w:val="none" w:sz="0" w:space="0" w:color="auto"/>
          </w:divBdr>
        </w:div>
      </w:divsChild>
    </w:div>
    <w:div w:id="839008250">
      <w:bodyDiv w:val="1"/>
      <w:marLeft w:val="0"/>
      <w:marRight w:val="0"/>
      <w:marTop w:val="0"/>
      <w:marBottom w:val="0"/>
      <w:divBdr>
        <w:top w:val="none" w:sz="0" w:space="0" w:color="auto"/>
        <w:left w:val="none" w:sz="0" w:space="0" w:color="auto"/>
        <w:bottom w:val="none" w:sz="0" w:space="0" w:color="auto"/>
        <w:right w:val="none" w:sz="0" w:space="0" w:color="auto"/>
      </w:divBdr>
    </w:div>
    <w:div w:id="847478090">
      <w:bodyDiv w:val="1"/>
      <w:marLeft w:val="0"/>
      <w:marRight w:val="0"/>
      <w:marTop w:val="0"/>
      <w:marBottom w:val="0"/>
      <w:divBdr>
        <w:top w:val="none" w:sz="0" w:space="0" w:color="auto"/>
        <w:left w:val="none" w:sz="0" w:space="0" w:color="auto"/>
        <w:bottom w:val="none" w:sz="0" w:space="0" w:color="auto"/>
        <w:right w:val="none" w:sz="0" w:space="0" w:color="auto"/>
      </w:divBdr>
      <w:divsChild>
        <w:div w:id="1726299679">
          <w:marLeft w:val="0"/>
          <w:marRight w:val="0"/>
          <w:marTop w:val="0"/>
          <w:marBottom w:val="0"/>
          <w:divBdr>
            <w:top w:val="none" w:sz="0" w:space="0" w:color="auto"/>
            <w:left w:val="none" w:sz="0" w:space="0" w:color="auto"/>
            <w:bottom w:val="none" w:sz="0" w:space="0" w:color="auto"/>
            <w:right w:val="none" w:sz="0" w:space="0" w:color="auto"/>
          </w:divBdr>
        </w:div>
        <w:div w:id="1006908298">
          <w:marLeft w:val="0"/>
          <w:marRight w:val="0"/>
          <w:marTop w:val="0"/>
          <w:marBottom w:val="0"/>
          <w:divBdr>
            <w:top w:val="none" w:sz="0" w:space="0" w:color="auto"/>
            <w:left w:val="none" w:sz="0" w:space="0" w:color="auto"/>
            <w:bottom w:val="none" w:sz="0" w:space="0" w:color="auto"/>
            <w:right w:val="none" w:sz="0" w:space="0" w:color="auto"/>
          </w:divBdr>
        </w:div>
      </w:divsChild>
    </w:div>
    <w:div w:id="952588531">
      <w:bodyDiv w:val="1"/>
      <w:marLeft w:val="0"/>
      <w:marRight w:val="0"/>
      <w:marTop w:val="0"/>
      <w:marBottom w:val="0"/>
      <w:divBdr>
        <w:top w:val="none" w:sz="0" w:space="0" w:color="auto"/>
        <w:left w:val="none" w:sz="0" w:space="0" w:color="auto"/>
        <w:bottom w:val="none" w:sz="0" w:space="0" w:color="auto"/>
        <w:right w:val="none" w:sz="0" w:space="0" w:color="auto"/>
      </w:divBdr>
      <w:divsChild>
        <w:div w:id="2145653566">
          <w:marLeft w:val="0"/>
          <w:marRight w:val="0"/>
          <w:marTop w:val="0"/>
          <w:marBottom w:val="0"/>
          <w:divBdr>
            <w:top w:val="none" w:sz="0" w:space="0" w:color="auto"/>
            <w:left w:val="none" w:sz="0" w:space="0" w:color="auto"/>
            <w:bottom w:val="none" w:sz="0" w:space="0" w:color="auto"/>
            <w:right w:val="none" w:sz="0" w:space="0" w:color="auto"/>
          </w:divBdr>
        </w:div>
        <w:div w:id="1354114611">
          <w:marLeft w:val="0"/>
          <w:marRight w:val="0"/>
          <w:marTop w:val="0"/>
          <w:marBottom w:val="0"/>
          <w:divBdr>
            <w:top w:val="none" w:sz="0" w:space="0" w:color="auto"/>
            <w:left w:val="none" w:sz="0" w:space="0" w:color="auto"/>
            <w:bottom w:val="none" w:sz="0" w:space="0" w:color="auto"/>
            <w:right w:val="none" w:sz="0" w:space="0" w:color="auto"/>
          </w:divBdr>
        </w:div>
      </w:divsChild>
    </w:div>
    <w:div w:id="955870312">
      <w:bodyDiv w:val="1"/>
      <w:marLeft w:val="0"/>
      <w:marRight w:val="0"/>
      <w:marTop w:val="0"/>
      <w:marBottom w:val="0"/>
      <w:divBdr>
        <w:top w:val="none" w:sz="0" w:space="0" w:color="auto"/>
        <w:left w:val="none" w:sz="0" w:space="0" w:color="auto"/>
        <w:bottom w:val="none" w:sz="0" w:space="0" w:color="auto"/>
        <w:right w:val="none" w:sz="0" w:space="0" w:color="auto"/>
      </w:divBdr>
      <w:divsChild>
        <w:div w:id="223492327">
          <w:marLeft w:val="0"/>
          <w:marRight w:val="0"/>
          <w:marTop w:val="0"/>
          <w:marBottom w:val="0"/>
          <w:divBdr>
            <w:top w:val="none" w:sz="0" w:space="0" w:color="auto"/>
            <w:left w:val="none" w:sz="0" w:space="0" w:color="auto"/>
            <w:bottom w:val="none" w:sz="0" w:space="0" w:color="auto"/>
            <w:right w:val="none" w:sz="0" w:space="0" w:color="auto"/>
          </w:divBdr>
        </w:div>
        <w:div w:id="93523337">
          <w:marLeft w:val="0"/>
          <w:marRight w:val="0"/>
          <w:marTop w:val="0"/>
          <w:marBottom w:val="0"/>
          <w:divBdr>
            <w:top w:val="none" w:sz="0" w:space="0" w:color="auto"/>
            <w:left w:val="none" w:sz="0" w:space="0" w:color="auto"/>
            <w:bottom w:val="none" w:sz="0" w:space="0" w:color="auto"/>
            <w:right w:val="none" w:sz="0" w:space="0" w:color="auto"/>
          </w:divBdr>
        </w:div>
      </w:divsChild>
    </w:div>
    <w:div w:id="979311966">
      <w:bodyDiv w:val="1"/>
      <w:marLeft w:val="0"/>
      <w:marRight w:val="0"/>
      <w:marTop w:val="0"/>
      <w:marBottom w:val="0"/>
      <w:divBdr>
        <w:top w:val="none" w:sz="0" w:space="0" w:color="auto"/>
        <w:left w:val="none" w:sz="0" w:space="0" w:color="auto"/>
        <w:bottom w:val="none" w:sz="0" w:space="0" w:color="auto"/>
        <w:right w:val="none" w:sz="0" w:space="0" w:color="auto"/>
      </w:divBdr>
      <w:divsChild>
        <w:div w:id="1531382694">
          <w:marLeft w:val="0"/>
          <w:marRight w:val="0"/>
          <w:marTop w:val="0"/>
          <w:marBottom w:val="0"/>
          <w:divBdr>
            <w:top w:val="none" w:sz="0" w:space="0" w:color="auto"/>
            <w:left w:val="none" w:sz="0" w:space="0" w:color="auto"/>
            <w:bottom w:val="none" w:sz="0" w:space="0" w:color="auto"/>
            <w:right w:val="none" w:sz="0" w:space="0" w:color="auto"/>
          </w:divBdr>
        </w:div>
        <w:div w:id="1614677850">
          <w:marLeft w:val="0"/>
          <w:marRight w:val="0"/>
          <w:marTop w:val="0"/>
          <w:marBottom w:val="0"/>
          <w:divBdr>
            <w:top w:val="none" w:sz="0" w:space="0" w:color="auto"/>
            <w:left w:val="none" w:sz="0" w:space="0" w:color="auto"/>
            <w:bottom w:val="none" w:sz="0" w:space="0" w:color="auto"/>
            <w:right w:val="none" w:sz="0" w:space="0" w:color="auto"/>
          </w:divBdr>
        </w:div>
      </w:divsChild>
    </w:div>
    <w:div w:id="997608582">
      <w:bodyDiv w:val="1"/>
      <w:marLeft w:val="0"/>
      <w:marRight w:val="0"/>
      <w:marTop w:val="0"/>
      <w:marBottom w:val="0"/>
      <w:divBdr>
        <w:top w:val="none" w:sz="0" w:space="0" w:color="auto"/>
        <w:left w:val="none" w:sz="0" w:space="0" w:color="auto"/>
        <w:bottom w:val="none" w:sz="0" w:space="0" w:color="auto"/>
        <w:right w:val="none" w:sz="0" w:space="0" w:color="auto"/>
      </w:divBdr>
      <w:divsChild>
        <w:div w:id="645013147">
          <w:marLeft w:val="0"/>
          <w:marRight w:val="0"/>
          <w:marTop w:val="0"/>
          <w:marBottom w:val="0"/>
          <w:divBdr>
            <w:top w:val="none" w:sz="0" w:space="0" w:color="auto"/>
            <w:left w:val="none" w:sz="0" w:space="0" w:color="auto"/>
            <w:bottom w:val="none" w:sz="0" w:space="0" w:color="auto"/>
            <w:right w:val="none" w:sz="0" w:space="0" w:color="auto"/>
          </w:divBdr>
        </w:div>
        <w:div w:id="1049307527">
          <w:marLeft w:val="0"/>
          <w:marRight w:val="0"/>
          <w:marTop w:val="0"/>
          <w:marBottom w:val="0"/>
          <w:divBdr>
            <w:top w:val="none" w:sz="0" w:space="0" w:color="auto"/>
            <w:left w:val="none" w:sz="0" w:space="0" w:color="auto"/>
            <w:bottom w:val="none" w:sz="0" w:space="0" w:color="auto"/>
            <w:right w:val="none" w:sz="0" w:space="0" w:color="auto"/>
          </w:divBdr>
        </w:div>
        <w:div w:id="1048066570">
          <w:marLeft w:val="0"/>
          <w:marRight w:val="0"/>
          <w:marTop w:val="0"/>
          <w:marBottom w:val="0"/>
          <w:divBdr>
            <w:top w:val="none" w:sz="0" w:space="0" w:color="auto"/>
            <w:left w:val="none" w:sz="0" w:space="0" w:color="auto"/>
            <w:bottom w:val="none" w:sz="0" w:space="0" w:color="auto"/>
            <w:right w:val="none" w:sz="0" w:space="0" w:color="auto"/>
          </w:divBdr>
        </w:div>
      </w:divsChild>
    </w:div>
    <w:div w:id="1009216021">
      <w:bodyDiv w:val="1"/>
      <w:marLeft w:val="0"/>
      <w:marRight w:val="0"/>
      <w:marTop w:val="0"/>
      <w:marBottom w:val="0"/>
      <w:divBdr>
        <w:top w:val="none" w:sz="0" w:space="0" w:color="auto"/>
        <w:left w:val="none" w:sz="0" w:space="0" w:color="auto"/>
        <w:bottom w:val="none" w:sz="0" w:space="0" w:color="auto"/>
        <w:right w:val="none" w:sz="0" w:space="0" w:color="auto"/>
      </w:divBdr>
      <w:divsChild>
        <w:div w:id="528570167">
          <w:marLeft w:val="0"/>
          <w:marRight w:val="0"/>
          <w:marTop w:val="0"/>
          <w:marBottom w:val="0"/>
          <w:divBdr>
            <w:top w:val="none" w:sz="0" w:space="0" w:color="auto"/>
            <w:left w:val="none" w:sz="0" w:space="0" w:color="auto"/>
            <w:bottom w:val="none" w:sz="0" w:space="0" w:color="auto"/>
            <w:right w:val="none" w:sz="0" w:space="0" w:color="auto"/>
          </w:divBdr>
        </w:div>
        <w:div w:id="196747233">
          <w:marLeft w:val="0"/>
          <w:marRight w:val="0"/>
          <w:marTop w:val="0"/>
          <w:marBottom w:val="0"/>
          <w:divBdr>
            <w:top w:val="none" w:sz="0" w:space="0" w:color="auto"/>
            <w:left w:val="none" w:sz="0" w:space="0" w:color="auto"/>
            <w:bottom w:val="none" w:sz="0" w:space="0" w:color="auto"/>
            <w:right w:val="none" w:sz="0" w:space="0" w:color="auto"/>
          </w:divBdr>
        </w:div>
      </w:divsChild>
    </w:div>
    <w:div w:id="1069428673">
      <w:bodyDiv w:val="1"/>
      <w:marLeft w:val="0"/>
      <w:marRight w:val="0"/>
      <w:marTop w:val="0"/>
      <w:marBottom w:val="0"/>
      <w:divBdr>
        <w:top w:val="none" w:sz="0" w:space="0" w:color="auto"/>
        <w:left w:val="none" w:sz="0" w:space="0" w:color="auto"/>
        <w:bottom w:val="none" w:sz="0" w:space="0" w:color="auto"/>
        <w:right w:val="none" w:sz="0" w:space="0" w:color="auto"/>
      </w:divBdr>
      <w:divsChild>
        <w:div w:id="973676645">
          <w:marLeft w:val="0"/>
          <w:marRight w:val="0"/>
          <w:marTop w:val="0"/>
          <w:marBottom w:val="0"/>
          <w:divBdr>
            <w:top w:val="none" w:sz="0" w:space="0" w:color="auto"/>
            <w:left w:val="none" w:sz="0" w:space="0" w:color="auto"/>
            <w:bottom w:val="none" w:sz="0" w:space="0" w:color="auto"/>
            <w:right w:val="none" w:sz="0" w:space="0" w:color="auto"/>
          </w:divBdr>
        </w:div>
        <w:div w:id="1339120942">
          <w:marLeft w:val="0"/>
          <w:marRight w:val="0"/>
          <w:marTop w:val="0"/>
          <w:marBottom w:val="0"/>
          <w:divBdr>
            <w:top w:val="none" w:sz="0" w:space="0" w:color="auto"/>
            <w:left w:val="none" w:sz="0" w:space="0" w:color="auto"/>
            <w:bottom w:val="none" w:sz="0" w:space="0" w:color="auto"/>
            <w:right w:val="none" w:sz="0" w:space="0" w:color="auto"/>
          </w:divBdr>
        </w:div>
        <w:div w:id="1563441393">
          <w:marLeft w:val="0"/>
          <w:marRight w:val="0"/>
          <w:marTop w:val="0"/>
          <w:marBottom w:val="0"/>
          <w:divBdr>
            <w:top w:val="none" w:sz="0" w:space="0" w:color="auto"/>
            <w:left w:val="none" w:sz="0" w:space="0" w:color="auto"/>
            <w:bottom w:val="none" w:sz="0" w:space="0" w:color="auto"/>
            <w:right w:val="none" w:sz="0" w:space="0" w:color="auto"/>
          </w:divBdr>
        </w:div>
      </w:divsChild>
    </w:div>
    <w:div w:id="1092123610">
      <w:bodyDiv w:val="1"/>
      <w:marLeft w:val="0"/>
      <w:marRight w:val="0"/>
      <w:marTop w:val="0"/>
      <w:marBottom w:val="0"/>
      <w:divBdr>
        <w:top w:val="none" w:sz="0" w:space="0" w:color="auto"/>
        <w:left w:val="none" w:sz="0" w:space="0" w:color="auto"/>
        <w:bottom w:val="none" w:sz="0" w:space="0" w:color="auto"/>
        <w:right w:val="none" w:sz="0" w:space="0" w:color="auto"/>
      </w:divBdr>
      <w:divsChild>
        <w:div w:id="1176576657">
          <w:marLeft w:val="0"/>
          <w:marRight w:val="0"/>
          <w:marTop w:val="0"/>
          <w:marBottom w:val="0"/>
          <w:divBdr>
            <w:top w:val="none" w:sz="0" w:space="0" w:color="auto"/>
            <w:left w:val="none" w:sz="0" w:space="0" w:color="auto"/>
            <w:bottom w:val="none" w:sz="0" w:space="0" w:color="auto"/>
            <w:right w:val="none" w:sz="0" w:space="0" w:color="auto"/>
          </w:divBdr>
        </w:div>
        <w:div w:id="601689862">
          <w:marLeft w:val="0"/>
          <w:marRight w:val="0"/>
          <w:marTop w:val="0"/>
          <w:marBottom w:val="0"/>
          <w:divBdr>
            <w:top w:val="none" w:sz="0" w:space="0" w:color="auto"/>
            <w:left w:val="none" w:sz="0" w:space="0" w:color="auto"/>
            <w:bottom w:val="none" w:sz="0" w:space="0" w:color="auto"/>
            <w:right w:val="none" w:sz="0" w:space="0" w:color="auto"/>
          </w:divBdr>
        </w:div>
        <w:div w:id="1760101742">
          <w:marLeft w:val="0"/>
          <w:marRight w:val="0"/>
          <w:marTop w:val="0"/>
          <w:marBottom w:val="0"/>
          <w:divBdr>
            <w:top w:val="none" w:sz="0" w:space="0" w:color="auto"/>
            <w:left w:val="none" w:sz="0" w:space="0" w:color="auto"/>
            <w:bottom w:val="none" w:sz="0" w:space="0" w:color="auto"/>
            <w:right w:val="none" w:sz="0" w:space="0" w:color="auto"/>
          </w:divBdr>
        </w:div>
      </w:divsChild>
    </w:div>
    <w:div w:id="1099178608">
      <w:bodyDiv w:val="1"/>
      <w:marLeft w:val="0"/>
      <w:marRight w:val="0"/>
      <w:marTop w:val="0"/>
      <w:marBottom w:val="0"/>
      <w:divBdr>
        <w:top w:val="none" w:sz="0" w:space="0" w:color="auto"/>
        <w:left w:val="none" w:sz="0" w:space="0" w:color="auto"/>
        <w:bottom w:val="none" w:sz="0" w:space="0" w:color="auto"/>
        <w:right w:val="none" w:sz="0" w:space="0" w:color="auto"/>
      </w:divBdr>
      <w:divsChild>
        <w:div w:id="23945000">
          <w:marLeft w:val="0"/>
          <w:marRight w:val="0"/>
          <w:marTop w:val="0"/>
          <w:marBottom w:val="0"/>
          <w:divBdr>
            <w:top w:val="none" w:sz="0" w:space="0" w:color="auto"/>
            <w:left w:val="none" w:sz="0" w:space="0" w:color="auto"/>
            <w:bottom w:val="none" w:sz="0" w:space="0" w:color="auto"/>
            <w:right w:val="none" w:sz="0" w:space="0" w:color="auto"/>
          </w:divBdr>
        </w:div>
        <w:div w:id="386033489">
          <w:marLeft w:val="0"/>
          <w:marRight w:val="0"/>
          <w:marTop w:val="0"/>
          <w:marBottom w:val="0"/>
          <w:divBdr>
            <w:top w:val="none" w:sz="0" w:space="0" w:color="auto"/>
            <w:left w:val="none" w:sz="0" w:space="0" w:color="auto"/>
            <w:bottom w:val="none" w:sz="0" w:space="0" w:color="auto"/>
            <w:right w:val="none" w:sz="0" w:space="0" w:color="auto"/>
          </w:divBdr>
        </w:div>
      </w:divsChild>
    </w:div>
    <w:div w:id="1107239236">
      <w:bodyDiv w:val="1"/>
      <w:marLeft w:val="0"/>
      <w:marRight w:val="0"/>
      <w:marTop w:val="0"/>
      <w:marBottom w:val="0"/>
      <w:divBdr>
        <w:top w:val="none" w:sz="0" w:space="0" w:color="auto"/>
        <w:left w:val="none" w:sz="0" w:space="0" w:color="auto"/>
        <w:bottom w:val="none" w:sz="0" w:space="0" w:color="auto"/>
        <w:right w:val="none" w:sz="0" w:space="0" w:color="auto"/>
      </w:divBdr>
      <w:divsChild>
        <w:div w:id="2086219978">
          <w:marLeft w:val="0"/>
          <w:marRight w:val="0"/>
          <w:marTop w:val="0"/>
          <w:marBottom w:val="0"/>
          <w:divBdr>
            <w:top w:val="none" w:sz="0" w:space="0" w:color="auto"/>
            <w:left w:val="none" w:sz="0" w:space="0" w:color="auto"/>
            <w:bottom w:val="none" w:sz="0" w:space="0" w:color="auto"/>
            <w:right w:val="none" w:sz="0" w:space="0" w:color="auto"/>
          </w:divBdr>
        </w:div>
        <w:div w:id="1126772332">
          <w:marLeft w:val="0"/>
          <w:marRight w:val="0"/>
          <w:marTop w:val="0"/>
          <w:marBottom w:val="0"/>
          <w:divBdr>
            <w:top w:val="none" w:sz="0" w:space="0" w:color="auto"/>
            <w:left w:val="none" w:sz="0" w:space="0" w:color="auto"/>
            <w:bottom w:val="none" w:sz="0" w:space="0" w:color="auto"/>
            <w:right w:val="none" w:sz="0" w:space="0" w:color="auto"/>
          </w:divBdr>
        </w:div>
        <w:div w:id="1823227805">
          <w:marLeft w:val="0"/>
          <w:marRight w:val="0"/>
          <w:marTop w:val="0"/>
          <w:marBottom w:val="0"/>
          <w:divBdr>
            <w:top w:val="none" w:sz="0" w:space="0" w:color="auto"/>
            <w:left w:val="none" w:sz="0" w:space="0" w:color="auto"/>
            <w:bottom w:val="none" w:sz="0" w:space="0" w:color="auto"/>
            <w:right w:val="none" w:sz="0" w:space="0" w:color="auto"/>
          </w:divBdr>
        </w:div>
      </w:divsChild>
    </w:div>
    <w:div w:id="1108817445">
      <w:bodyDiv w:val="1"/>
      <w:marLeft w:val="0"/>
      <w:marRight w:val="0"/>
      <w:marTop w:val="0"/>
      <w:marBottom w:val="0"/>
      <w:divBdr>
        <w:top w:val="none" w:sz="0" w:space="0" w:color="auto"/>
        <w:left w:val="none" w:sz="0" w:space="0" w:color="auto"/>
        <w:bottom w:val="none" w:sz="0" w:space="0" w:color="auto"/>
        <w:right w:val="none" w:sz="0" w:space="0" w:color="auto"/>
      </w:divBdr>
      <w:divsChild>
        <w:div w:id="280042052">
          <w:marLeft w:val="0"/>
          <w:marRight w:val="0"/>
          <w:marTop w:val="0"/>
          <w:marBottom w:val="0"/>
          <w:divBdr>
            <w:top w:val="none" w:sz="0" w:space="0" w:color="auto"/>
            <w:left w:val="none" w:sz="0" w:space="0" w:color="auto"/>
            <w:bottom w:val="none" w:sz="0" w:space="0" w:color="auto"/>
            <w:right w:val="none" w:sz="0" w:space="0" w:color="auto"/>
          </w:divBdr>
        </w:div>
        <w:div w:id="654139119">
          <w:marLeft w:val="0"/>
          <w:marRight w:val="0"/>
          <w:marTop w:val="0"/>
          <w:marBottom w:val="0"/>
          <w:divBdr>
            <w:top w:val="none" w:sz="0" w:space="0" w:color="auto"/>
            <w:left w:val="none" w:sz="0" w:space="0" w:color="auto"/>
            <w:bottom w:val="none" w:sz="0" w:space="0" w:color="auto"/>
            <w:right w:val="none" w:sz="0" w:space="0" w:color="auto"/>
          </w:divBdr>
        </w:div>
        <w:div w:id="653726386">
          <w:marLeft w:val="0"/>
          <w:marRight w:val="0"/>
          <w:marTop w:val="0"/>
          <w:marBottom w:val="0"/>
          <w:divBdr>
            <w:top w:val="none" w:sz="0" w:space="0" w:color="auto"/>
            <w:left w:val="none" w:sz="0" w:space="0" w:color="auto"/>
            <w:bottom w:val="none" w:sz="0" w:space="0" w:color="auto"/>
            <w:right w:val="none" w:sz="0" w:space="0" w:color="auto"/>
          </w:divBdr>
        </w:div>
      </w:divsChild>
    </w:div>
    <w:div w:id="1147867142">
      <w:bodyDiv w:val="1"/>
      <w:marLeft w:val="0"/>
      <w:marRight w:val="0"/>
      <w:marTop w:val="0"/>
      <w:marBottom w:val="0"/>
      <w:divBdr>
        <w:top w:val="none" w:sz="0" w:space="0" w:color="auto"/>
        <w:left w:val="none" w:sz="0" w:space="0" w:color="auto"/>
        <w:bottom w:val="none" w:sz="0" w:space="0" w:color="auto"/>
        <w:right w:val="none" w:sz="0" w:space="0" w:color="auto"/>
      </w:divBdr>
      <w:divsChild>
        <w:div w:id="453333213">
          <w:marLeft w:val="0"/>
          <w:marRight w:val="0"/>
          <w:marTop w:val="0"/>
          <w:marBottom w:val="0"/>
          <w:divBdr>
            <w:top w:val="none" w:sz="0" w:space="0" w:color="auto"/>
            <w:left w:val="none" w:sz="0" w:space="0" w:color="auto"/>
            <w:bottom w:val="none" w:sz="0" w:space="0" w:color="auto"/>
            <w:right w:val="none" w:sz="0" w:space="0" w:color="auto"/>
          </w:divBdr>
        </w:div>
        <w:div w:id="1285036614">
          <w:marLeft w:val="0"/>
          <w:marRight w:val="0"/>
          <w:marTop w:val="0"/>
          <w:marBottom w:val="0"/>
          <w:divBdr>
            <w:top w:val="none" w:sz="0" w:space="0" w:color="auto"/>
            <w:left w:val="none" w:sz="0" w:space="0" w:color="auto"/>
            <w:bottom w:val="none" w:sz="0" w:space="0" w:color="auto"/>
            <w:right w:val="none" w:sz="0" w:space="0" w:color="auto"/>
          </w:divBdr>
        </w:div>
        <w:div w:id="93986449">
          <w:marLeft w:val="0"/>
          <w:marRight w:val="0"/>
          <w:marTop w:val="0"/>
          <w:marBottom w:val="0"/>
          <w:divBdr>
            <w:top w:val="none" w:sz="0" w:space="0" w:color="auto"/>
            <w:left w:val="none" w:sz="0" w:space="0" w:color="auto"/>
            <w:bottom w:val="none" w:sz="0" w:space="0" w:color="auto"/>
            <w:right w:val="none" w:sz="0" w:space="0" w:color="auto"/>
          </w:divBdr>
        </w:div>
      </w:divsChild>
    </w:div>
    <w:div w:id="1223368686">
      <w:bodyDiv w:val="1"/>
      <w:marLeft w:val="0"/>
      <w:marRight w:val="0"/>
      <w:marTop w:val="0"/>
      <w:marBottom w:val="0"/>
      <w:divBdr>
        <w:top w:val="none" w:sz="0" w:space="0" w:color="auto"/>
        <w:left w:val="none" w:sz="0" w:space="0" w:color="auto"/>
        <w:bottom w:val="none" w:sz="0" w:space="0" w:color="auto"/>
        <w:right w:val="none" w:sz="0" w:space="0" w:color="auto"/>
      </w:divBdr>
      <w:divsChild>
        <w:div w:id="399519924">
          <w:marLeft w:val="0"/>
          <w:marRight w:val="0"/>
          <w:marTop w:val="0"/>
          <w:marBottom w:val="0"/>
          <w:divBdr>
            <w:top w:val="none" w:sz="0" w:space="0" w:color="auto"/>
            <w:left w:val="none" w:sz="0" w:space="0" w:color="auto"/>
            <w:bottom w:val="none" w:sz="0" w:space="0" w:color="auto"/>
            <w:right w:val="none" w:sz="0" w:space="0" w:color="auto"/>
          </w:divBdr>
        </w:div>
        <w:div w:id="102463261">
          <w:marLeft w:val="0"/>
          <w:marRight w:val="0"/>
          <w:marTop w:val="0"/>
          <w:marBottom w:val="0"/>
          <w:divBdr>
            <w:top w:val="none" w:sz="0" w:space="0" w:color="auto"/>
            <w:left w:val="none" w:sz="0" w:space="0" w:color="auto"/>
            <w:bottom w:val="none" w:sz="0" w:space="0" w:color="auto"/>
            <w:right w:val="none" w:sz="0" w:space="0" w:color="auto"/>
          </w:divBdr>
        </w:div>
        <w:div w:id="1294939766">
          <w:marLeft w:val="0"/>
          <w:marRight w:val="0"/>
          <w:marTop w:val="0"/>
          <w:marBottom w:val="0"/>
          <w:divBdr>
            <w:top w:val="none" w:sz="0" w:space="0" w:color="auto"/>
            <w:left w:val="none" w:sz="0" w:space="0" w:color="auto"/>
            <w:bottom w:val="none" w:sz="0" w:space="0" w:color="auto"/>
            <w:right w:val="none" w:sz="0" w:space="0" w:color="auto"/>
          </w:divBdr>
        </w:div>
      </w:divsChild>
    </w:div>
    <w:div w:id="1231119323">
      <w:bodyDiv w:val="1"/>
      <w:marLeft w:val="0"/>
      <w:marRight w:val="0"/>
      <w:marTop w:val="0"/>
      <w:marBottom w:val="0"/>
      <w:divBdr>
        <w:top w:val="none" w:sz="0" w:space="0" w:color="auto"/>
        <w:left w:val="none" w:sz="0" w:space="0" w:color="auto"/>
        <w:bottom w:val="none" w:sz="0" w:space="0" w:color="auto"/>
        <w:right w:val="none" w:sz="0" w:space="0" w:color="auto"/>
      </w:divBdr>
      <w:divsChild>
        <w:div w:id="1127355032">
          <w:marLeft w:val="0"/>
          <w:marRight w:val="0"/>
          <w:marTop w:val="0"/>
          <w:marBottom w:val="0"/>
          <w:divBdr>
            <w:top w:val="none" w:sz="0" w:space="0" w:color="auto"/>
            <w:left w:val="none" w:sz="0" w:space="0" w:color="auto"/>
            <w:bottom w:val="none" w:sz="0" w:space="0" w:color="auto"/>
            <w:right w:val="none" w:sz="0" w:space="0" w:color="auto"/>
          </w:divBdr>
        </w:div>
        <w:div w:id="1796408597">
          <w:marLeft w:val="0"/>
          <w:marRight w:val="0"/>
          <w:marTop w:val="0"/>
          <w:marBottom w:val="0"/>
          <w:divBdr>
            <w:top w:val="none" w:sz="0" w:space="0" w:color="auto"/>
            <w:left w:val="none" w:sz="0" w:space="0" w:color="auto"/>
            <w:bottom w:val="none" w:sz="0" w:space="0" w:color="auto"/>
            <w:right w:val="none" w:sz="0" w:space="0" w:color="auto"/>
          </w:divBdr>
        </w:div>
      </w:divsChild>
    </w:div>
    <w:div w:id="1243637583">
      <w:bodyDiv w:val="1"/>
      <w:marLeft w:val="0"/>
      <w:marRight w:val="0"/>
      <w:marTop w:val="0"/>
      <w:marBottom w:val="0"/>
      <w:divBdr>
        <w:top w:val="none" w:sz="0" w:space="0" w:color="auto"/>
        <w:left w:val="none" w:sz="0" w:space="0" w:color="auto"/>
        <w:bottom w:val="none" w:sz="0" w:space="0" w:color="auto"/>
        <w:right w:val="none" w:sz="0" w:space="0" w:color="auto"/>
      </w:divBdr>
      <w:divsChild>
        <w:div w:id="229192142">
          <w:marLeft w:val="0"/>
          <w:marRight w:val="0"/>
          <w:marTop w:val="0"/>
          <w:marBottom w:val="0"/>
          <w:divBdr>
            <w:top w:val="none" w:sz="0" w:space="0" w:color="auto"/>
            <w:left w:val="none" w:sz="0" w:space="0" w:color="auto"/>
            <w:bottom w:val="none" w:sz="0" w:space="0" w:color="auto"/>
            <w:right w:val="none" w:sz="0" w:space="0" w:color="auto"/>
          </w:divBdr>
        </w:div>
        <w:div w:id="1160728099">
          <w:marLeft w:val="0"/>
          <w:marRight w:val="0"/>
          <w:marTop w:val="0"/>
          <w:marBottom w:val="0"/>
          <w:divBdr>
            <w:top w:val="none" w:sz="0" w:space="0" w:color="auto"/>
            <w:left w:val="none" w:sz="0" w:space="0" w:color="auto"/>
            <w:bottom w:val="none" w:sz="0" w:space="0" w:color="auto"/>
            <w:right w:val="none" w:sz="0" w:space="0" w:color="auto"/>
          </w:divBdr>
        </w:div>
      </w:divsChild>
    </w:div>
    <w:div w:id="1246569719">
      <w:bodyDiv w:val="1"/>
      <w:marLeft w:val="0"/>
      <w:marRight w:val="0"/>
      <w:marTop w:val="0"/>
      <w:marBottom w:val="0"/>
      <w:divBdr>
        <w:top w:val="none" w:sz="0" w:space="0" w:color="auto"/>
        <w:left w:val="none" w:sz="0" w:space="0" w:color="auto"/>
        <w:bottom w:val="none" w:sz="0" w:space="0" w:color="auto"/>
        <w:right w:val="none" w:sz="0" w:space="0" w:color="auto"/>
      </w:divBdr>
    </w:div>
    <w:div w:id="1268732844">
      <w:bodyDiv w:val="1"/>
      <w:marLeft w:val="0"/>
      <w:marRight w:val="0"/>
      <w:marTop w:val="0"/>
      <w:marBottom w:val="0"/>
      <w:divBdr>
        <w:top w:val="none" w:sz="0" w:space="0" w:color="auto"/>
        <w:left w:val="none" w:sz="0" w:space="0" w:color="auto"/>
        <w:bottom w:val="none" w:sz="0" w:space="0" w:color="auto"/>
        <w:right w:val="none" w:sz="0" w:space="0" w:color="auto"/>
      </w:divBdr>
      <w:divsChild>
        <w:div w:id="894118906">
          <w:marLeft w:val="0"/>
          <w:marRight w:val="0"/>
          <w:marTop w:val="0"/>
          <w:marBottom w:val="0"/>
          <w:divBdr>
            <w:top w:val="none" w:sz="0" w:space="0" w:color="auto"/>
            <w:left w:val="none" w:sz="0" w:space="0" w:color="auto"/>
            <w:bottom w:val="none" w:sz="0" w:space="0" w:color="auto"/>
            <w:right w:val="none" w:sz="0" w:space="0" w:color="auto"/>
          </w:divBdr>
        </w:div>
        <w:div w:id="511841143">
          <w:marLeft w:val="0"/>
          <w:marRight w:val="0"/>
          <w:marTop w:val="0"/>
          <w:marBottom w:val="0"/>
          <w:divBdr>
            <w:top w:val="none" w:sz="0" w:space="0" w:color="auto"/>
            <w:left w:val="none" w:sz="0" w:space="0" w:color="auto"/>
            <w:bottom w:val="none" w:sz="0" w:space="0" w:color="auto"/>
            <w:right w:val="none" w:sz="0" w:space="0" w:color="auto"/>
          </w:divBdr>
        </w:div>
      </w:divsChild>
    </w:div>
    <w:div w:id="1274097177">
      <w:bodyDiv w:val="1"/>
      <w:marLeft w:val="0"/>
      <w:marRight w:val="0"/>
      <w:marTop w:val="0"/>
      <w:marBottom w:val="0"/>
      <w:divBdr>
        <w:top w:val="none" w:sz="0" w:space="0" w:color="auto"/>
        <w:left w:val="none" w:sz="0" w:space="0" w:color="auto"/>
        <w:bottom w:val="none" w:sz="0" w:space="0" w:color="auto"/>
        <w:right w:val="none" w:sz="0" w:space="0" w:color="auto"/>
      </w:divBdr>
      <w:divsChild>
        <w:div w:id="1317757301">
          <w:marLeft w:val="0"/>
          <w:marRight w:val="0"/>
          <w:marTop w:val="0"/>
          <w:marBottom w:val="0"/>
          <w:divBdr>
            <w:top w:val="none" w:sz="0" w:space="0" w:color="auto"/>
            <w:left w:val="none" w:sz="0" w:space="0" w:color="auto"/>
            <w:bottom w:val="none" w:sz="0" w:space="0" w:color="auto"/>
            <w:right w:val="none" w:sz="0" w:space="0" w:color="auto"/>
          </w:divBdr>
        </w:div>
        <w:div w:id="1696540625">
          <w:marLeft w:val="0"/>
          <w:marRight w:val="0"/>
          <w:marTop w:val="0"/>
          <w:marBottom w:val="0"/>
          <w:divBdr>
            <w:top w:val="none" w:sz="0" w:space="0" w:color="auto"/>
            <w:left w:val="none" w:sz="0" w:space="0" w:color="auto"/>
            <w:bottom w:val="none" w:sz="0" w:space="0" w:color="auto"/>
            <w:right w:val="none" w:sz="0" w:space="0" w:color="auto"/>
          </w:divBdr>
        </w:div>
      </w:divsChild>
    </w:div>
    <w:div w:id="1300652232">
      <w:bodyDiv w:val="1"/>
      <w:marLeft w:val="0"/>
      <w:marRight w:val="0"/>
      <w:marTop w:val="0"/>
      <w:marBottom w:val="0"/>
      <w:divBdr>
        <w:top w:val="none" w:sz="0" w:space="0" w:color="auto"/>
        <w:left w:val="none" w:sz="0" w:space="0" w:color="auto"/>
        <w:bottom w:val="none" w:sz="0" w:space="0" w:color="auto"/>
        <w:right w:val="none" w:sz="0" w:space="0" w:color="auto"/>
      </w:divBdr>
      <w:divsChild>
        <w:div w:id="1271476683">
          <w:marLeft w:val="0"/>
          <w:marRight w:val="0"/>
          <w:marTop w:val="0"/>
          <w:marBottom w:val="0"/>
          <w:divBdr>
            <w:top w:val="none" w:sz="0" w:space="0" w:color="auto"/>
            <w:left w:val="none" w:sz="0" w:space="0" w:color="auto"/>
            <w:bottom w:val="none" w:sz="0" w:space="0" w:color="auto"/>
            <w:right w:val="none" w:sz="0" w:space="0" w:color="auto"/>
          </w:divBdr>
        </w:div>
        <w:div w:id="1241017289">
          <w:marLeft w:val="0"/>
          <w:marRight w:val="0"/>
          <w:marTop w:val="0"/>
          <w:marBottom w:val="0"/>
          <w:divBdr>
            <w:top w:val="none" w:sz="0" w:space="0" w:color="auto"/>
            <w:left w:val="none" w:sz="0" w:space="0" w:color="auto"/>
            <w:bottom w:val="none" w:sz="0" w:space="0" w:color="auto"/>
            <w:right w:val="none" w:sz="0" w:space="0" w:color="auto"/>
          </w:divBdr>
        </w:div>
        <w:div w:id="632055461">
          <w:marLeft w:val="0"/>
          <w:marRight w:val="0"/>
          <w:marTop w:val="0"/>
          <w:marBottom w:val="0"/>
          <w:divBdr>
            <w:top w:val="none" w:sz="0" w:space="0" w:color="auto"/>
            <w:left w:val="none" w:sz="0" w:space="0" w:color="auto"/>
            <w:bottom w:val="none" w:sz="0" w:space="0" w:color="auto"/>
            <w:right w:val="none" w:sz="0" w:space="0" w:color="auto"/>
          </w:divBdr>
        </w:div>
      </w:divsChild>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865631644">
          <w:marLeft w:val="0"/>
          <w:marRight w:val="0"/>
          <w:marTop w:val="0"/>
          <w:marBottom w:val="0"/>
          <w:divBdr>
            <w:top w:val="none" w:sz="0" w:space="0" w:color="auto"/>
            <w:left w:val="none" w:sz="0" w:space="0" w:color="auto"/>
            <w:bottom w:val="none" w:sz="0" w:space="0" w:color="auto"/>
            <w:right w:val="none" w:sz="0" w:space="0" w:color="auto"/>
          </w:divBdr>
        </w:div>
        <w:div w:id="2092848578">
          <w:marLeft w:val="0"/>
          <w:marRight w:val="0"/>
          <w:marTop w:val="0"/>
          <w:marBottom w:val="0"/>
          <w:divBdr>
            <w:top w:val="none" w:sz="0" w:space="0" w:color="auto"/>
            <w:left w:val="none" w:sz="0" w:space="0" w:color="auto"/>
            <w:bottom w:val="none" w:sz="0" w:space="0" w:color="auto"/>
            <w:right w:val="none" w:sz="0" w:space="0" w:color="auto"/>
          </w:divBdr>
        </w:div>
      </w:divsChild>
    </w:div>
    <w:div w:id="1317876473">
      <w:bodyDiv w:val="1"/>
      <w:marLeft w:val="0"/>
      <w:marRight w:val="0"/>
      <w:marTop w:val="0"/>
      <w:marBottom w:val="0"/>
      <w:divBdr>
        <w:top w:val="none" w:sz="0" w:space="0" w:color="auto"/>
        <w:left w:val="none" w:sz="0" w:space="0" w:color="auto"/>
        <w:bottom w:val="none" w:sz="0" w:space="0" w:color="auto"/>
        <w:right w:val="none" w:sz="0" w:space="0" w:color="auto"/>
      </w:divBdr>
      <w:divsChild>
        <w:div w:id="2021734004">
          <w:marLeft w:val="0"/>
          <w:marRight w:val="0"/>
          <w:marTop w:val="0"/>
          <w:marBottom w:val="0"/>
          <w:divBdr>
            <w:top w:val="none" w:sz="0" w:space="0" w:color="auto"/>
            <w:left w:val="none" w:sz="0" w:space="0" w:color="auto"/>
            <w:bottom w:val="none" w:sz="0" w:space="0" w:color="auto"/>
            <w:right w:val="none" w:sz="0" w:space="0" w:color="auto"/>
          </w:divBdr>
        </w:div>
        <w:div w:id="414203940">
          <w:marLeft w:val="0"/>
          <w:marRight w:val="0"/>
          <w:marTop w:val="0"/>
          <w:marBottom w:val="0"/>
          <w:divBdr>
            <w:top w:val="none" w:sz="0" w:space="0" w:color="auto"/>
            <w:left w:val="none" w:sz="0" w:space="0" w:color="auto"/>
            <w:bottom w:val="none" w:sz="0" w:space="0" w:color="auto"/>
            <w:right w:val="none" w:sz="0" w:space="0" w:color="auto"/>
          </w:divBdr>
        </w:div>
        <w:div w:id="1323046155">
          <w:marLeft w:val="0"/>
          <w:marRight w:val="0"/>
          <w:marTop w:val="0"/>
          <w:marBottom w:val="0"/>
          <w:divBdr>
            <w:top w:val="none" w:sz="0" w:space="0" w:color="auto"/>
            <w:left w:val="none" w:sz="0" w:space="0" w:color="auto"/>
            <w:bottom w:val="none" w:sz="0" w:space="0" w:color="auto"/>
            <w:right w:val="none" w:sz="0" w:space="0" w:color="auto"/>
          </w:divBdr>
        </w:div>
      </w:divsChild>
    </w:div>
    <w:div w:id="1339888428">
      <w:bodyDiv w:val="1"/>
      <w:marLeft w:val="0"/>
      <w:marRight w:val="0"/>
      <w:marTop w:val="0"/>
      <w:marBottom w:val="0"/>
      <w:divBdr>
        <w:top w:val="none" w:sz="0" w:space="0" w:color="auto"/>
        <w:left w:val="none" w:sz="0" w:space="0" w:color="auto"/>
        <w:bottom w:val="none" w:sz="0" w:space="0" w:color="auto"/>
        <w:right w:val="none" w:sz="0" w:space="0" w:color="auto"/>
      </w:divBdr>
      <w:divsChild>
        <w:div w:id="99229321">
          <w:marLeft w:val="0"/>
          <w:marRight w:val="0"/>
          <w:marTop w:val="0"/>
          <w:marBottom w:val="0"/>
          <w:divBdr>
            <w:top w:val="none" w:sz="0" w:space="0" w:color="auto"/>
            <w:left w:val="none" w:sz="0" w:space="0" w:color="auto"/>
            <w:bottom w:val="none" w:sz="0" w:space="0" w:color="auto"/>
            <w:right w:val="none" w:sz="0" w:space="0" w:color="auto"/>
          </w:divBdr>
        </w:div>
        <w:div w:id="56168504">
          <w:marLeft w:val="0"/>
          <w:marRight w:val="0"/>
          <w:marTop w:val="0"/>
          <w:marBottom w:val="0"/>
          <w:divBdr>
            <w:top w:val="none" w:sz="0" w:space="0" w:color="auto"/>
            <w:left w:val="none" w:sz="0" w:space="0" w:color="auto"/>
            <w:bottom w:val="none" w:sz="0" w:space="0" w:color="auto"/>
            <w:right w:val="none" w:sz="0" w:space="0" w:color="auto"/>
          </w:divBdr>
        </w:div>
        <w:div w:id="1093742024">
          <w:marLeft w:val="0"/>
          <w:marRight w:val="0"/>
          <w:marTop w:val="0"/>
          <w:marBottom w:val="0"/>
          <w:divBdr>
            <w:top w:val="none" w:sz="0" w:space="0" w:color="auto"/>
            <w:left w:val="none" w:sz="0" w:space="0" w:color="auto"/>
            <w:bottom w:val="none" w:sz="0" w:space="0" w:color="auto"/>
            <w:right w:val="none" w:sz="0" w:space="0" w:color="auto"/>
          </w:divBdr>
        </w:div>
      </w:divsChild>
    </w:div>
    <w:div w:id="1448542933">
      <w:bodyDiv w:val="1"/>
      <w:marLeft w:val="0"/>
      <w:marRight w:val="0"/>
      <w:marTop w:val="0"/>
      <w:marBottom w:val="0"/>
      <w:divBdr>
        <w:top w:val="none" w:sz="0" w:space="0" w:color="auto"/>
        <w:left w:val="none" w:sz="0" w:space="0" w:color="auto"/>
        <w:bottom w:val="none" w:sz="0" w:space="0" w:color="auto"/>
        <w:right w:val="none" w:sz="0" w:space="0" w:color="auto"/>
      </w:divBdr>
      <w:divsChild>
        <w:div w:id="508377001">
          <w:marLeft w:val="0"/>
          <w:marRight w:val="0"/>
          <w:marTop w:val="0"/>
          <w:marBottom w:val="0"/>
          <w:divBdr>
            <w:top w:val="none" w:sz="0" w:space="0" w:color="auto"/>
            <w:left w:val="none" w:sz="0" w:space="0" w:color="auto"/>
            <w:bottom w:val="none" w:sz="0" w:space="0" w:color="auto"/>
            <w:right w:val="none" w:sz="0" w:space="0" w:color="auto"/>
          </w:divBdr>
        </w:div>
        <w:div w:id="1516847468">
          <w:marLeft w:val="0"/>
          <w:marRight w:val="0"/>
          <w:marTop w:val="0"/>
          <w:marBottom w:val="0"/>
          <w:divBdr>
            <w:top w:val="none" w:sz="0" w:space="0" w:color="auto"/>
            <w:left w:val="none" w:sz="0" w:space="0" w:color="auto"/>
            <w:bottom w:val="none" w:sz="0" w:space="0" w:color="auto"/>
            <w:right w:val="none" w:sz="0" w:space="0" w:color="auto"/>
          </w:divBdr>
        </w:div>
        <w:div w:id="1532763051">
          <w:marLeft w:val="0"/>
          <w:marRight w:val="0"/>
          <w:marTop w:val="0"/>
          <w:marBottom w:val="0"/>
          <w:divBdr>
            <w:top w:val="none" w:sz="0" w:space="0" w:color="auto"/>
            <w:left w:val="none" w:sz="0" w:space="0" w:color="auto"/>
            <w:bottom w:val="none" w:sz="0" w:space="0" w:color="auto"/>
            <w:right w:val="none" w:sz="0" w:space="0" w:color="auto"/>
          </w:divBdr>
        </w:div>
      </w:divsChild>
    </w:div>
    <w:div w:id="1476991815">
      <w:bodyDiv w:val="1"/>
      <w:marLeft w:val="0"/>
      <w:marRight w:val="0"/>
      <w:marTop w:val="0"/>
      <w:marBottom w:val="0"/>
      <w:divBdr>
        <w:top w:val="none" w:sz="0" w:space="0" w:color="auto"/>
        <w:left w:val="none" w:sz="0" w:space="0" w:color="auto"/>
        <w:bottom w:val="none" w:sz="0" w:space="0" w:color="auto"/>
        <w:right w:val="none" w:sz="0" w:space="0" w:color="auto"/>
      </w:divBdr>
      <w:divsChild>
        <w:div w:id="341050658">
          <w:marLeft w:val="0"/>
          <w:marRight w:val="0"/>
          <w:marTop w:val="0"/>
          <w:marBottom w:val="0"/>
          <w:divBdr>
            <w:top w:val="none" w:sz="0" w:space="0" w:color="auto"/>
            <w:left w:val="none" w:sz="0" w:space="0" w:color="auto"/>
            <w:bottom w:val="none" w:sz="0" w:space="0" w:color="auto"/>
            <w:right w:val="none" w:sz="0" w:space="0" w:color="auto"/>
          </w:divBdr>
        </w:div>
        <w:div w:id="2070225785">
          <w:marLeft w:val="0"/>
          <w:marRight w:val="0"/>
          <w:marTop w:val="0"/>
          <w:marBottom w:val="0"/>
          <w:divBdr>
            <w:top w:val="none" w:sz="0" w:space="0" w:color="auto"/>
            <w:left w:val="none" w:sz="0" w:space="0" w:color="auto"/>
            <w:bottom w:val="none" w:sz="0" w:space="0" w:color="auto"/>
            <w:right w:val="none" w:sz="0" w:space="0" w:color="auto"/>
          </w:divBdr>
        </w:div>
        <w:div w:id="1573463866">
          <w:marLeft w:val="0"/>
          <w:marRight w:val="0"/>
          <w:marTop w:val="0"/>
          <w:marBottom w:val="0"/>
          <w:divBdr>
            <w:top w:val="none" w:sz="0" w:space="0" w:color="auto"/>
            <w:left w:val="none" w:sz="0" w:space="0" w:color="auto"/>
            <w:bottom w:val="none" w:sz="0" w:space="0" w:color="auto"/>
            <w:right w:val="none" w:sz="0" w:space="0" w:color="auto"/>
          </w:divBdr>
        </w:div>
      </w:divsChild>
    </w:div>
    <w:div w:id="1504587862">
      <w:bodyDiv w:val="1"/>
      <w:marLeft w:val="0"/>
      <w:marRight w:val="0"/>
      <w:marTop w:val="0"/>
      <w:marBottom w:val="0"/>
      <w:divBdr>
        <w:top w:val="none" w:sz="0" w:space="0" w:color="auto"/>
        <w:left w:val="none" w:sz="0" w:space="0" w:color="auto"/>
        <w:bottom w:val="none" w:sz="0" w:space="0" w:color="auto"/>
        <w:right w:val="none" w:sz="0" w:space="0" w:color="auto"/>
      </w:divBdr>
      <w:divsChild>
        <w:div w:id="1433356088">
          <w:marLeft w:val="0"/>
          <w:marRight w:val="0"/>
          <w:marTop w:val="0"/>
          <w:marBottom w:val="0"/>
          <w:divBdr>
            <w:top w:val="none" w:sz="0" w:space="0" w:color="auto"/>
            <w:left w:val="none" w:sz="0" w:space="0" w:color="auto"/>
            <w:bottom w:val="none" w:sz="0" w:space="0" w:color="auto"/>
            <w:right w:val="none" w:sz="0" w:space="0" w:color="auto"/>
          </w:divBdr>
        </w:div>
        <w:div w:id="962737216">
          <w:marLeft w:val="0"/>
          <w:marRight w:val="0"/>
          <w:marTop w:val="0"/>
          <w:marBottom w:val="0"/>
          <w:divBdr>
            <w:top w:val="none" w:sz="0" w:space="0" w:color="auto"/>
            <w:left w:val="none" w:sz="0" w:space="0" w:color="auto"/>
            <w:bottom w:val="none" w:sz="0" w:space="0" w:color="auto"/>
            <w:right w:val="none" w:sz="0" w:space="0" w:color="auto"/>
          </w:divBdr>
        </w:div>
      </w:divsChild>
    </w:div>
    <w:div w:id="1513955415">
      <w:bodyDiv w:val="1"/>
      <w:marLeft w:val="0"/>
      <w:marRight w:val="0"/>
      <w:marTop w:val="0"/>
      <w:marBottom w:val="0"/>
      <w:divBdr>
        <w:top w:val="none" w:sz="0" w:space="0" w:color="auto"/>
        <w:left w:val="none" w:sz="0" w:space="0" w:color="auto"/>
        <w:bottom w:val="none" w:sz="0" w:space="0" w:color="auto"/>
        <w:right w:val="none" w:sz="0" w:space="0" w:color="auto"/>
      </w:divBdr>
      <w:divsChild>
        <w:div w:id="735785580">
          <w:marLeft w:val="0"/>
          <w:marRight w:val="0"/>
          <w:marTop w:val="0"/>
          <w:marBottom w:val="0"/>
          <w:divBdr>
            <w:top w:val="none" w:sz="0" w:space="0" w:color="auto"/>
            <w:left w:val="none" w:sz="0" w:space="0" w:color="auto"/>
            <w:bottom w:val="none" w:sz="0" w:space="0" w:color="auto"/>
            <w:right w:val="none" w:sz="0" w:space="0" w:color="auto"/>
          </w:divBdr>
        </w:div>
        <w:div w:id="1914654604">
          <w:marLeft w:val="0"/>
          <w:marRight w:val="0"/>
          <w:marTop w:val="0"/>
          <w:marBottom w:val="0"/>
          <w:divBdr>
            <w:top w:val="none" w:sz="0" w:space="0" w:color="auto"/>
            <w:left w:val="none" w:sz="0" w:space="0" w:color="auto"/>
            <w:bottom w:val="none" w:sz="0" w:space="0" w:color="auto"/>
            <w:right w:val="none" w:sz="0" w:space="0" w:color="auto"/>
          </w:divBdr>
        </w:div>
        <w:div w:id="1554000134">
          <w:marLeft w:val="0"/>
          <w:marRight w:val="0"/>
          <w:marTop w:val="0"/>
          <w:marBottom w:val="0"/>
          <w:divBdr>
            <w:top w:val="none" w:sz="0" w:space="0" w:color="auto"/>
            <w:left w:val="none" w:sz="0" w:space="0" w:color="auto"/>
            <w:bottom w:val="none" w:sz="0" w:space="0" w:color="auto"/>
            <w:right w:val="none" w:sz="0" w:space="0" w:color="auto"/>
          </w:divBdr>
        </w:div>
      </w:divsChild>
    </w:div>
    <w:div w:id="1519268585">
      <w:bodyDiv w:val="1"/>
      <w:marLeft w:val="0"/>
      <w:marRight w:val="0"/>
      <w:marTop w:val="0"/>
      <w:marBottom w:val="0"/>
      <w:divBdr>
        <w:top w:val="none" w:sz="0" w:space="0" w:color="auto"/>
        <w:left w:val="none" w:sz="0" w:space="0" w:color="auto"/>
        <w:bottom w:val="none" w:sz="0" w:space="0" w:color="auto"/>
        <w:right w:val="none" w:sz="0" w:space="0" w:color="auto"/>
      </w:divBdr>
      <w:divsChild>
        <w:div w:id="784347347">
          <w:marLeft w:val="0"/>
          <w:marRight w:val="0"/>
          <w:marTop w:val="0"/>
          <w:marBottom w:val="0"/>
          <w:divBdr>
            <w:top w:val="none" w:sz="0" w:space="0" w:color="auto"/>
            <w:left w:val="none" w:sz="0" w:space="0" w:color="auto"/>
            <w:bottom w:val="none" w:sz="0" w:space="0" w:color="auto"/>
            <w:right w:val="none" w:sz="0" w:space="0" w:color="auto"/>
          </w:divBdr>
        </w:div>
        <w:div w:id="732780919">
          <w:marLeft w:val="0"/>
          <w:marRight w:val="0"/>
          <w:marTop w:val="0"/>
          <w:marBottom w:val="0"/>
          <w:divBdr>
            <w:top w:val="none" w:sz="0" w:space="0" w:color="auto"/>
            <w:left w:val="none" w:sz="0" w:space="0" w:color="auto"/>
            <w:bottom w:val="none" w:sz="0" w:space="0" w:color="auto"/>
            <w:right w:val="none" w:sz="0" w:space="0" w:color="auto"/>
          </w:divBdr>
        </w:div>
        <w:div w:id="1297568269">
          <w:marLeft w:val="0"/>
          <w:marRight w:val="0"/>
          <w:marTop w:val="0"/>
          <w:marBottom w:val="0"/>
          <w:divBdr>
            <w:top w:val="none" w:sz="0" w:space="0" w:color="auto"/>
            <w:left w:val="none" w:sz="0" w:space="0" w:color="auto"/>
            <w:bottom w:val="none" w:sz="0" w:space="0" w:color="auto"/>
            <w:right w:val="none" w:sz="0" w:space="0" w:color="auto"/>
          </w:divBdr>
        </w:div>
      </w:divsChild>
    </w:div>
    <w:div w:id="1520971521">
      <w:bodyDiv w:val="1"/>
      <w:marLeft w:val="0"/>
      <w:marRight w:val="0"/>
      <w:marTop w:val="0"/>
      <w:marBottom w:val="0"/>
      <w:divBdr>
        <w:top w:val="none" w:sz="0" w:space="0" w:color="auto"/>
        <w:left w:val="none" w:sz="0" w:space="0" w:color="auto"/>
        <w:bottom w:val="none" w:sz="0" w:space="0" w:color="auto"/>
        <w:right w:val="none" w:sz="0" w:space="0" w:color="auto"/>
      </w:divBdr>
      <w:divsChild>
        <w:div w:id="1118447135">
          <w:marLeft w:val="0"/>
          <w:marRight w:val="0"/>
          <w:marTop w:val="0"/>
          <w:marBottom w:val="0"/>
          <w:divBdr>
            <w:top w:val="none" w:sz="0" w:space="0" w:color="auto"/>
            <w:left w:val="none" w:sz="0" w:space="0" w:color="auto"/>
            <w:bottom w:val="none" w:sz="0" w:space="0" w:color="auto"/>
            <w:right w:val="none" w:sz="0" w:space="0" w:color="auto"/>
          </w:divBdr>
        </w:div>
        <w:div w:id="231233313">
          <w:marLeft w:val="0"/>
          <w:marRight w:val="0"/>
          <w:marTop w:val="0"/>
          <w:marBottom w:val="0"/>
          <w:divBdr>
            <w:top w:val="none" w:sz="0" w:space="0" w:color="auto"/>
            <w:left w:val="none" w:sz="0" w:space="0" w:color="auto"/>
            <w:bottom w:val="none" w:sz="0" w:space="0" w:color="auto"/>
            <w:right w:val="none" w:sz="0" w:space="0" w:color="auto"/>
          </w:divBdr>
        </w:div>
        <w:div w:id="915824334">
          <w:marLeft w:val="0"/>
          <w:marRight w:val="0"/>
          <w:marTop w:val="0"/>
          <w:marBottom w:val="0"/>
          <w:divBdr>
            <w:top w:val="none" w:sz="0" w:space="0" w:color="auto"/>
            <w:left w:val="none" w:sz="0" w:space="0" w:color="auto"/>
            <w:bottom w:val="none" w:sz="0" w:space="0" w:color="auto"/>
            <w:right w:val="none" w:sz="0" w:space="0" w:color="auto"/>
          </w:divBdr>
        </w:div>
      </w:divsChild>
    </w:div>
    <w:div w:id="1554927299">
      <w:bodyDiv w:val="1"/>
      <w:marLeft w:val="0"/>
      <w:marRight w:val="0"/>
      <w:marTop w:val="0"/>
      <w:marBottom w:val="0"/>
      <w:divBdr>
        <w:top w:val="none" w:sz="0" w:space="0" w:color="auto"/>
        <w:left w:val="none" w:sz="0" w:space="0" w:color="auto"/>
        <w:bottom w:val="none" w:sz="0" w:space="0" w:color="auto"/>
        <w:right w:val="none" w:sz="0" w:space="0" w:color="auto"/>
      </w:divBdr>
      <w:divsChild>
        <w:div w:id="1533879567">
          <w:marLeft w:val="0"/>
          <w:marRight w:val="0"/>
          <w:marTop w:val="0"/>
          <w:marBottom w:val="0"/>
          <w:divBdr>
            <w:top w:val="none" w:sz="0" w:space="0" w:color="auto"/>
            <w:left w:val="none" w:sz="0" w:space="0" w:color="auto"/>
            <w:bottom w:val="none" w:sz="0" w:space="0" w:color="auto"/>
            <w:right w:val="none" w:sz="0" w:space="0" w:color="auto"/>
          </w:divBdr>
        </w:div>
        <w:div w:id="1173028981">
          <w:marLeft w:val="0"/>
          <w:marRight w:val="0"/>
          <w:marTop w:val="0"/>
          <w:marBottom w:val="0"/>
          <w:divBdr>
            <w:top w:val="none" w:sz="0" w:space="0" w:color="auto"/>
            <w:left w:val="none" w:sz="0" w:space="0" w:color="auto"/>
            <w:bottom w:val="none" w:sz="0" w:space="0" w:color="auto"/>
            <w:right w:val="none" w:sz="0" w:space="0" w:color="auto"/>
          </w:divBdr>
        </w:div>
        <w:div w:id="35931486">
          <w:marLeft w:val="0"/>
          <w:marRight w:val="0"/>
          <w:marTop w:val="0"/>
          <w:marBottom w:val="0"/>
          <w:divBdr>
            <w:top w:val="none" w:sz="0" w:space="0" w:color="auto"/>
            <w:left w:val="none" w:sz="0" w:space="0" w:color="auto"/>
            <w:bottom w:val="none" w:sz="0" w:space="0" w:color="auto"/>
            <w:right w:val="none" w:sz="0" w:space="0" w:color="auto"/>
          </w:divBdr>
        </w:div>
      </w:divsChild>
    </w:div>
    <w:div w:id="1580670756">
      <w:bodyDiv w:val="1"/>
      <w:marLeft w:val="0"/>
      <w:marRight w:val="0"/>
      <w:marTop w:val="0"/>
      <w:marBottom w:val="0"/>
      <w:divBdr>
        <w:top w:val="none" w:sz="0" w:space="0" w:color="auto"/>
        <w:left w:val="none" w:sz="0" w:space="0" w:color="auto"/>
        <w:bottom w:val="none" w:sz="0" w:space="0" w:color="auto"/>
        <w:right w:val="none" w:sz="0" w:space="0" w:color="auto"/>
      </w:divBdr>
      <w:divsChild>
        <w:div w:id="917054209">
          <w:marLeft w:val="0"/>
          <w:marRight w:val="0"/>
          <w:marTop w:val="0"/>
          <w:marBottom w:val="0"/>
          <w:divBdr>
            <w:top w:val="none" w:sz="0" w:space="0" w:color="auto"/>
            <w:left w:val="none" w:sz="0" w:space="0" w:color="auto"/>
            <w:bottom w:val="none" w:sz="0" w:space="0" w:color="auto"/>
            <w:right w:val="none" w:sz="0" w:space="0" w:color="auto"/>
          </w:divBdr>
        </w:div>
        <w:div w:id="1982416846">
          <w:marLeft w:val="0"/>
          <w:marRight w:val="0"/>
          <w:marTop w:val="0"/>
          <w:marBottom w:val="0"/>
          <w:divBdr>
            <w:top w:val="none" w:sz="0" w:space="0" w:color="auto"/>
            <w:left w:val="none" w:sz="0" w:space="0" w:color="auto"/>
            <w:bottom w:val="none" w:sz="0" w:space="0" w:color="auto"/>
            <w:right w:val="none" w:sz="0" w:space="0" w:color="auto"/>
          </w:divBdr>
        </w:div>
        <w:div w:id="1319072072">
          <w:marLeft w:val="0"/>
          <w:marRight w:val="0"/>
          <w:marTop w:val="0"/>
          <w:marBottom w:val="0"/>
          <w:divBdr>
            <w:top w:val="none" w:sz="0" w:space="0" w:color="auto"/>
            <w:left w:val="none" w:sz="0" w:space="0" w:color="auto"/>
            <w:bottom w:val="none" w:sz="0" w:space="0" w:color="auto"/>
            <w:right w:val="none" w:sz="0" w:space="0" w:color="auto"/>
          </w:divBdr>
        </w:div>
      </w:divsChild>
    </w:div>
    <w:div w:id="1615751428">
      <w:bodyDiv w:val="1"/>
      <w:marLeft w:val="0"/>
      <w:marRight w:val="0"/>
      <w:marTop w:val="0"/>
      <w:marBottom w:val="0"/>
      <w:divBdr>
        <w:top w:val="none" w:sz="0" w:space="0" w:color="auto"/>
        <w:left w:val="none" w:sz="0" w:space="0" w:color="auto"/>
        <w:bottom w:val="none" w:sz="0" w:space="0" w:color="auto"/>
        <w:right w:val="none" w:sz="0" w:space="0" w:color="auto"/>
      </w:divBdr>
      <w:divsChild>
        <w:div w:id="1443914371">
          <w:marLeft w:val="0"/>
          <w:marRight w:val="0"/>
          <w:marTop w:val="0"/>
          <w:marBottom w:val="0"/>
          <w:divBdr>
            <w:top w:val="none" w:sz="0" w:space="0" w:color="auto"/>
            <w:left w:val="none" w:sz="0" w:space="0" w:color="auto"/>
            <w:bottom w:val="none" w:sz="0" w:space="0" w:color="auto"/>
            <w:right w:val="none" w:sz="0" w:space="0" w:color="auto"/>
          </w:divBdr>
        </w:div>
        <w:div w:id="1329557339">
          <w:marLeft w:val="0"/>
          <w:marRight w:val="0"/>
          <w:marTop w:val="0"/>
          <w:marBottom w:val="0"/>
          <w:divBdr>
            <w:top w:val="none" w:sz="0" w:space="0" w:color="auto"/>
            <w:left w:val="none" w:sz="0" w:space="0" w:color="auto"/>
            <w:bottom w:val="none" w:sz="0" w:space="0" w:color="auto"/>
            <w:right w:val="none" w:sz="0" w:space="0" w:color="auto"/>
          </w:divBdr>
        </w:div>
        <w:div w:id="363403001">
          <w:marLeft w:val="0"/>
          <w:marRight w:val="0"/>
          <w:marTop w:val="0"/>
          <w:marBottom w:val="0"/>
          <w:divBdr>
            <w:top w:val="none" w:sz="0" w:space="0" w:color="auto"/>
            <w:left w:val="none" w:sz="0" w:space="0" w:color="auto"/>
            <w:bottom w:val="none" w:sz="0" w:space="0" w:color="auto"/>
            <w:right w:val="none" w:sz="0" w:space="0" w:color="auto"/>
          </w:divBdr>
        </w:div>
      </w:divsChild>
    </w:div>
    <w:div w:id="1693385272">
      <w:bodyDiv w:val="1"/>
      <w:marLeft w:val="0"/>
      <w:marRight w:val="0"/>
      <w:marTop w:val="0"/>
      <w:marBottom w:val="0"/>
      <w:divBdr>
        <w:top w:val="none" w:sz="0" w:space="0" w:color="auto"/>
        <w:left w:val="none" w:sz="0" w:space="0" w:color="auto"/>
        <w:bottom w:val="none" w:sz="0" w:space="0" w:color="auto"/>
        <w:right w:val="none" w:sz="0" w:space="0" w:color="auto"/>
      </w:divBdr>
      <w:divsChild>
        <w:div w:id="459300408">
          <w:marLeft w:val="0"/>
          <w:marRight w:val="0"/>
          <w:marTop w:val="0"/>
          <w:marBottom w:val="0"/>
          <w:divBdr>
            <w:top w:val="none" w:sz="0" w:space="0" w:color="auto"/>
            <w:left w:val="none" w:sz="0" w:space="0" w:color="auto"/>
            <w:bottom w:val="none" w:sz="0" w:space="0" w:color="auto"/>
            <w:right w:val="none" w:sz="0" w:space="0" w:color="auto"/>
          </w:divBdr>
        </w:div>
        <w:div w:id="479269176">
          <w:marLeft w:val="0"/>
          <w:marRight w:val="0"/>
          <w:marTop w:val="0"/>
          <w:marBottom w:val="0"/>
          <w:divBdr>
            <w:top w:val="none" w:sz="0" w:space="0" w:color="auto"/>
            <w:left w:val="none" w:sz="0" w:space="0" w:color="auto"/>
            <w:bottom w:val="none" w:sz="0" w:space="0" w:color="auto"/>
            <w:right w:val="none" w:sz="0" w:space="0" w:color="auto"/>
          </w:divBdr>
        </w:div>
        <w:div w:id="207649720">
          <w:marLeft w:val="0"/>
          <w:marRight w:val="0"/>
          <w:marTop w:val="0"/>
          <w:marBottom w:val="0"/>
          <w:divBdr>
            <w:top w:val="none" w:sz="0" w:space="0" w:color="auto"/>
            <w:left w:val="none" w:sz="0" w:space="0" w:color="auto"/>
            <w:bottom w:val="none" w:sz="0" w:space="0" w:color="auto"/>
            <w:right w:val="none" w:sz="0" w:space="0" w:color="auto"/>
          </w:divBdr>
        </w:div>
      </w:divsChild>
    </w:div>
    <w:div w:id="1694454901">
      <w:bodyDiv w:val="1"/>
      <w:marLeft w:val="0"/>
      <w:marRight w:val="0"/>
      <w:marTop w:val="0"/>
      <w:marBottom w:val="0"/>
      <w:divBdr>
        <w:top w:val="none" w:sz="0" w:space="0" w:color="auto"/>
        <w:left w:val="none" w:sz="0" w:space="0" w:color="auto"/>
        <w:bottom w:val="none" w:sz="0" w:space="0" w:color="auto"/>
        <w:right w:val="none" w:sz="0" w:space="0" w:color="auto"/>
      </w:divBdr>
      <w:divsChild>
        <w:div w:id="1781024881">
          <w:marLeft w:val="0"/>
          <w:marRight w:val="0"/>
          <w:marTop w:val="0"/>
          <w:marBottom w:val="0"/>
          <w:divBdr>
            <w:top w:val="none" w:sz="0" w:space="0" w:color="auto"/>
            <w:left w:val="none" w:sz="0" w:space="0" w:color="auto"/>
            <w:bottom w:val="none" w:sz="0" w:space="0" w:color="auto"/>
            <w:right w:val="none" w:sz="0" w:space="0" w:color="auto"/>
          </w:divBdr>
        </w:div>
        <w:div w:id="1200167832">
          <w:marLeft w:val="0"/>
          <w:marRight w:val="0"/>
          <w:marTop w:val="0"/>
          <w:marBottom w:val="0"/>
          <w:divBdr>
            <w:top w:val="none" w:sz="0" w:space="0" w:color="auto"/>
            <w:left w:val="none" w:sz="0" w:space="0" w:color="auto"/>
            <w:bottom w:val="none" w:sz="0" w:space="0" w:color="auto"/>
            <w:right w:val="none" w:sz="0" w:space="0" w:color="auto"/>
          </w:divBdr>
        </w:div>
        <w:div w:id="837620307">
          <w:marLeft w:val="0"/>
          <w:marRight w:val="0"/>
          <w:marTop w:val="0"/>
          <w:marBottom w:val="0"/>
          <w:divBdr>
            <w:top w:val="none" w:sz="0" w:space="0" w:color="auto"/>
            <w:left w:val="none" w:sz="0" w:space="0" w:color="auto"/>
            <w:bottom w:val="none" w:sz="0" w:space="0" w:color="auto"/>
            <w:right w:val="none" w:sz="0" w:space="0" w:color="auto"/>
          </w:divBdr>
        </w:div>
      </w:divsChild>
    </w:div>
    <w:div w:id="1829787544">
      <w:bodyDiv w:val="1"/>
      <w:marLeft w:val="0"/>
      <w:marRight w:val="0"/>
      <w:marTop w:val="0"/>
      <w:marBottom w:val="0"/>
      <w:divBdr>
        <w:top w:val="none" w:sz="0" w:space="0" w:color="auto"/>
        <w:left w:val="none" w:sz="0" w:space="0" w:color="auto"/>
        <w:bottom w:val="none" w:sz="0" w:space="0" w:color="auto"/>
        <w:right w:val="none" w:sz="0" w:space="0" w:color="auto"/>
      </w:divBdr>
      <w:divsChild>
        <w:div w:id="1036545080">
          <w:marLeft w:val="0"/>
          <w:marRight w:val="0"/>
          <w:marTop w:val="0"/>
          <w:marBottom w:val="0"/>
          <w:divBdr>
            <w:top w:val="none" w:sz="0" w:space="0" w:color="auto"/>
            <w:left w:val="none" w:sz="0" w:space="0" w:color="auto"/>
            <w:bottom w:val="none" w:sz="0" w:space="0" w:color="auto"/>
            <w:right w:val="none" w:sz="0" w:space="0" w:color="auto"/>
          </w:divBdr>
        </w:div>
        <w:div w:id="1430931783">
          <w:marLeft w:val="0"/>
          <w:marRight w:val="0"/>
          <w:marTop w:val="0"/>
          <w:marBottom w:val="0"/>
          <w:divBdr>
            <w:top w:val="none" w:sz="0" w:space="0" w:color="auto"/>
            <w:left w:val="none" w:sz="0" w:space="0" w:color="auto"/>
            <w:bottom w:val="none" w:sz="0" w:space="0" w:color="auto"/>
            <w:right w:val="none" w:sz="0" w:space="0" w:color="auto"/>
          </w:divBdr>
        </w:div>
        <w:div w:id="1408453786">
          <w:marLeft w:val="0"/>
          <w:marRight w:val="0"/>
          <w:marTop w:val="0"/>
          <w:marBottom w:val="0"/>
          <w:divBdr>
            <w:top w:val="none" w:sz="0" w:space="0" w:color="auto"/>
            <w:left w:val="none" w:sz="0" w:space="0" w:color="auto"/>
            <w:bottom w:val="none" w:sz="0" w:space="0" w:color="auto"/>
            <w:right w:val="none" w:sz="0" w:space="0" w:color="auto"/>
          </w:divBdr>
        </w:div>
      </w:divsChild>
    </w:div>
    <w:div w:id="1833174902">
      <w:bodyDiv w:val="1"/>
      <w:marLeft w:val="0"/>
      <w:marRight w:val="0"/>
      <w:marTop w:val="0"/>
      <w:marBottom w:val="0"/>
      <w:divBdr>
        <w:top w:val="none" w:sz="0" w:space="0" w:color="auto"/>
        <w:left w:val="none" w:sz="0" w:space="0" w:color="auto"/>
        <w:bottom w:val="none" w:sz="0" w:space="0" w:color="auto"/>
        <w:right w:val="none" w:sz="0" w:space="0" w:color="auto"/>
      </w:divBdr>
      <w:divsChild>
        <w:div w:id="2079470534">
          <w:marLeft w:val="0"/>
          <w:marRight w:val="0"/>
          <w:marTop w:val="0"/>
          <w:marBottom w:val="0"/>
          <w:divBdr>
            <w:top w:val="none" w:sz="0" w:space="0" w:color="auto"/>
            <w:left w:val="none" w:sz="0" w:space="0" w:color="auto"/>
            <w:bottom w:val="none" w:sz="0" w:space="0" w:color="auto"/>
            <w:right w:val="none" w:sz="0" w:space="0" w:color="auto"/>
          </w:divBdr>
        </w:div>
        <w:div w:id="1169562486">
          <w:marLeft w:val="0"/>
          <w:marRight w:val="0"/>
          <w:marTop w:val="0"/>
          <w:marBottom w:val="0"/>
          <w:divBdr>
            <w:top w:val="none" w:sz="0" w:space="0" w:color="auto"/>
            <w:left w:val="none" w:sz="0" w:space="0" w:color="auto"/>
            <w:bottom w:val="none" w:sz="0" w:space="0" w:color="auto"/>
            <w:right w:val="none" w:sz="0" w:space="0" w:color="auto"/>
          </w:divBdr>
        </w:div>
        <w:div w:id="538474240">
          <w:marLeft w:val="0"/>
          <w:marRight w:val="0"/>
          <w:marTop w:val="0"/>
          <w:marBottom w:val="0"/>
          <w:divBdr>
            <w:top w:val="none" w:sz="0" w:space="0" w:color="auto"/>
            <w:left w:val="none" w:sz="0" w:space="0" w:color="auto"/>
            <w:bottom w:val="none" w:sz="0" w:space="0" w:color="auto"/>
            <w:right w:val="none" w:sz="0" w:space="0" w:color="auto"/>
          </w:divBdr>
        </w:div>
      </w:divsChild>
    </w:div>
    <w:div w:id="1837529351">
      <w:bodyDiv w:val="1"/>
      <w:marLeft w:val="0"/>
      <w:marRight w:val="0"/>
      <w:marTop w:val="0"/>
      <w:marBottom w:val="0"/>
      <w:divBdr>
        <w:top w:val="none" w:sz="0" w:space="0" w:color="auto"/>
        <w:left w:val="none" w:sz="0" w:space="0" w:color="auto"/>
        <w:bottom w:val="none" w:sz="0" w:space="0" w:color="auto"/>
        <w:right w:val="none" w:sz="0" w:space="0" w:color="auto"/>
      </w:divBdr>
      <w:divsChild>
        <w:div w:id="892737246">
          <w:marLeft w:val="0"/>
          <w:marRight w:val="0"/>
          <w:marTop w:val="0"/>
          <w:marBottom w:val="0"/>
          <w:divBdr>
            <w:top w:val="none" w:sz="0" w:space="0" w:color="auto"/>
            <w:left w:val="none" w:sz="0" w:space="0" w:color="auto"/>
            <w:bottom w:val="none" w:sz="0" w:space="0" w:color="auto"/>
            <w:right w:val="none" w:sz="0" w:space="0" w:color="auto"/>
          </w:divBdr>
        </w:div>
        <w:div w:id="1063681302">
          <w:marLeft w:val="0"/>
          <w:marRight w:val="0"/>
          <w:marTop w:val="0"/>
          <w:marBottom w:val="0"/>
          <w:divBdr>
            <w:top w:val="none" w:sz="0" w:space="0" w:color="auto"/>
            <w:left w:val="none" w:sz="0" w:space="0" w:color="auto"/>
            <w:bottom w:val="none" w:sz="0" w:space="0" w:color="auto"/>
            <w:right w:val="none" w:sz="0" w:space="0" w:color="auto"/>
          </w:divBdr>
        </w:div>
        <w:div w:id="1490823710">
          <w:marLeft w:val="0"/>
          <w:marRight w:val="0"/>
          <w:marTop w:val="0"/>
          <w:marBottom w:val="0"/>
          <w:divBdr>
            <w:top w:val="none" w:sz="0" w:space="0" w:color="auto"/>
            <w:left w:val="none" w:sz="0" w:space="0" w:color="auto"/>
            <w:bottom w:val="none" w:sz="0" w:space="0" w:color="auto"/>
            <w:right w:val="none" w:sz="0" w:space="0" w:color="auto"/>
          </w:divBdr>
        </w:div>
      </w:divsChild>
    </w:div>
    <w:div w:id="1838492896">
      <w:bodyDiv w:val="1"/>
      <w:marLeft w:val="0"/>
      <w:marRight w:val="0"/>
      <w:marTop w:val="0"/>
      <w:marBottom w:val="0"/>
      <w:divBdr>
        <w:top w:val="none" w:sz="0" w:space="0" w:color="auto"/>
        <w:left w:val="none" w:sz="0" w:space="0" w:color="auto"/>
        <w:bottom w:val="none" w:sz="0" w:space="0" w:color="auto"/>
        <w:right w:val="none" w:sz="0" w:space="0" w:color="auto"/>
      </w:divBdr>
      <w:divsChild>
        <w:div w:id="163400006">
          <w:marLeft w:val="0"/>
          <w:marRight w:val="0"/>
          <w:marTop w:val="0"/>
          <w:marBottom w:val="0"/>
          <w:divBdr>
            <w:top w:val="none" w:sz="0" w:space="0" w:color="auto"/>
            <w:left w:val="none" w:sz="0" w:space="0" w:color="auto"/>
            <w:bottom w:val="none" w:sz="0" w:space="0" w:color="auto"/>
            <w:right w:val="none" w:sz="0" w:space="0" w:color="auto"/>
          </w:divBdr>
        </w:div>
        <w:div w:id="234628222">
          <w:marLeft w:val="0"/>
          <w:marRight w:val="0"/>
          <w:marTop w:val="0"/>
          <w:marBottom w:val="0"/>
          <w:divBdr>
            <w:top w:val="none" w:sz="0" w:space="0" w:color="auto"/>
            <w:left w:val="none" w:sz="0" w:space="0" w:color="auto"/>
            <w:bottom w:val="none" w:sz="0" w:space="0" w:color="auto"/>
            <w:right w:val="none" w:sz="0" w:space="0" w:color="auto"/>
          </w:divBdr>
        </w:div>
        <w:div w:id="2144040515">
          <w:marLeft w:val="0"/>
          <w:marRight w:val="0"/>
          <w:marTop w:val="0"/>
          <w:marBottom w:val="0"/>
          <w:divBdr>
            <w:top w:val="none" w:sz="0" w:space="0" w:color="auto"/>
            <w:left w:val="none" w:sz="0" w:space="0" w:color="auto"/>
            <w:bottom w:val="none" w:sz="0" w:space="0" w:color="auto"/>
            <w:right w:val="none" w:sz="0" w:space="0" w:color="auto"/>
          </w:divBdr>
        </w:div>
      </w:divsChild>
    </w:div>
    <w:div w:id="1844122064">
      <w:bodyDiv w:val="1"/>
      <w:marLeft w:val="0"/>
      <w:marRight w:val="0"/>
      <w:marTop w:val="0"/>
      <w:marBottom w:val="0"/>
      <w:divBdr>
        <w:top w:val="none" w:sz="0" w:space="0" w:color="auto"/>
        <w:left w:val="none" w:sz="0" w:space="0" w:color="auto"/>
        <w:bottom w:val="none" w:sz="0" w:space="0" w:color="auto"/>
        <w:right w:val="none" w:sz="0" w:space="0" w:color="auto"/>
      </w:divBdr>
      <w:divsChild>
        <w:div w:id="1477801605">
          <w:marLeft w:val="0"/>
          <w:marRight w:val="0"/>
          <w:marTop w:val="0"/>
          <w:marBottom w:val="0"/>
          <w:divBdr>
            <w:top w:val="none" w:sz="0" w:space="0" w:color="auto"/>
            <w:left w:val="none" w:sz="0" w:space="0" w:color="auto"/>
            <w:bottom w:val="none" w:sz="0" w:space="0" w:color="auto"/>
            <w:right w:val="none" w:sz="0" w:space="0" w:color="auto"/>
          </w:divBdr>
        </w:div>
        <w:div w:id="1472039">
          <w:marLeft w:val="0"/>
          <w:marRight w:val="0"/>
          <w:marTop w:val="0"/>
          <w:marBottom w:val="0"/>
          <w:divBdr>
            <w:top w:val="none" w:sz="0" w:space="0" w:color="auto"/>
            <w:left w:val="none" w:sz="0" w:space="0" w:color="auto"/>
            <w:bottom w:val="none" w:sz="0" w:space="0" w:color="auto"/>
            <w:right w:val="none" w:sz="0" w:space="0" w:color="auto"/>
          </w:divBdr>
        </w:div>
        <w:div w:id="1417285703">
          <w:marLeft w:val="0"/>
          <w:marRight w:val="0"/>
          <w:marTop w:val="0"/>
          <w:marBottom w:val="0"/>
          <w:divBdr>
            <w:top w:val="none" w:sz="0" w:space="0" w:color="auto"/>
            <w:left w:val="none" w:sz="0" w:space="0" w:color="auto"/>
            <w:bottom w:val="none" w:sz="0" w:space="0" w:color="auto"/>
            <w:right w:val="none" w:sz="0" w:space="0" w:color="auto"/>
          </w:divBdr>
        </w:div>
      </w:divsChild>
    </w:div>
    <w:div w:id="1893888190">
      <w:bodyDiv w:val="1"/>
      <w:marLeft w:val="0"/>
      <w:marRight w:val="0"/>
      <w:marTop w:val="0"/>
      <w:marBottom w:val="0"/>
      <w:divBdr>
        <w:top w:val="none" w:sz="0" w:space="0" w:color="auto"/>
        <w:left w:val="none" w:sz="0" w:space="0" w:color="auto"/>
        <w:bottom w:val="none" w:sz="0" w:space="0" w:color="auto"/>
        <w:right w:val="none" w:sz="0" w:space="0" w:color="auto"/>
      </w:divBdr>
    </w:div>
    <w:div w:id="1928683309">
      <w:bodyDiv w:val="1"/>
      <w:marLeft w:val="0"/>
      <w:marRight w:val="0"/>
      <w:marTop w:val="0"/>
      <w:marBottom w:val="0"/>
      <w:divBdr>
        <w:top w:val="none" w:sz="0" w:space="0" w:color="auto"/>
        <w:left w:val="none" w:sz="0" w:space="0" w:color="auto"/>
        <w:bottom w:val="none" w:sz="0" w:space="0" w:color="auto"/>
        <w:right w:val="none" w:sz="0" w:space="0" w:color="auto"/>
      </w:divBdr>
      <w:divsChild>
        <w:div w:id="1014647660">
          <w:marLeft w:val="0"/>
          <w:marRight w:val="0"/>
          <w:marTop w:val="0"/>
          <w:marBottom w:val="0"/>
          <w:divBdr>
            <w:top w:val="none" w:sz="0" w:space="0" w:color="auto"/>
            <w:left w:val="none" w:sz="0" w:space="0" w:color="auto"/>
            <w:bottom w:val="none" w:sz="0" w:space="0" w:color="auto"/>
            <w:right w:val="none" w:sz="0" w:space="0" w:color="auto"/>
          </w:divBdr>
        </w:div>
        <w:div w:id="464078982">
          <w:marLeft w:val="0"/>
          <w:marRight w:val="0"/>
          <w:marTop w:val="0"/>
          <w:marBottom w:val="0"/>
          <w:divBdr>
            <w:top w:val="none" w:sz="0" w:space="0" w:color="auto"/>
            <w:left w:val="none" w:sz="0" w:space="0" w:color="auto"/>
            <w:bottom w:val="none" w:sz="0" w:space="0" w:color="auto"/>
            <w:right w:val="none" w:sz="0" w:space="0" w:color="auto"/>
          </w:divBdr>
        </w:div>
        <w:div w:id="1492718544">
          <w:marLeft w:val="0"/>
          <w:marRight w:val="0"/>
          <w:marTop w:val="0"/>
          <w:marBottom w:val="0"/>
          <w:divBdr>
            <w:top w:val="none" w:sz="0" w:space="0" w:color="auto"/>
            <w:left w:val="none" w:sz="0" w:space="0" w:color="auto"/>
            <w:bottom w:val="none" w:sz="0" w:space="0" w:color="auto"/>
            <w:right w:val="none" w:sz="0" w:space="0" w:color="auto"/>
          </w:divBdr>
        </w:div>
      </w:divsChild>
    </w:div>
    <w:div w:id="1937206665">
      <w:bodyDiv w:val="1"/>
      <w:marLeft w:val="0"/>
      <w:marRight w:val="0"/>
      <w:marTop w:val="0"/>
      <w:marBottom w:val="0"/>
      <w:divBdr>
        <w:top w:val="none" w:sz="0" w:space="0" w:color="auto"/>
        <w:left w:val="none" w:sz="0" w:space="0" w:color="auto"/>
        <w:bottom w:val="none" w:sz="0" w:space="0" w:color="auto"/>
        <w:right w:val="none" w:sz="0" w:space="0" w:color="auto"/>
      </w:divBdr>
      <w:divsChild>
        <w:div w:id="217403998">
          <w:marLeft w:val="0"/>
          <w:marRight w:val="0"/>
          <w:marTop w:val="0"/>
          <w:marBottom w:val="0"/>
          <w:divBdr>
            <w:top w:val="none" w:sz="0" w:space="0" w:color="auto"/>
            <w:left w:val="none" w:sz="0" w:space="0" w:color="auto"/>
            <w:bottom w:val="none" w:sz="0" w:space="0" w:color="auto"/>
            <w:right w:val="none" w:sz="0" w:space="0" w:color="auto"/>
          </w:divBdr>
        </w:div>
        <w:div w:id="55210013">
          <w:marLeft w:val="0"/>
          <w:marRight w:val="0"/>
          <w:marTop w:val="0"/>
          <w:marBottom w:val="0"/>
          <w:divBdr>
            <w:top w:val="none" w:sz="0" w:space="0" w:color="auto"/>
            <w:left w:val="none" w:sz="0" w:space="0" w:color="auto"/>
            <w:bottom w:val="none" w:sz="0" w:space="0" w:color="auto"/>
            <w:right w:val="none" w:sz="0" w:space="0" w:color="auto"/>
          </w:divBdr>
        </w:div>
        <w:div w:id="638076895">
          <w:marLeft w:val="0"/>
          <w:marRight w:val="0"/>
          <w:marTop w:val="0"/>
          <w:marBottom w:val="0"/>
          <w:divBdr>
            <w:top w:val="none" w:sz="0" w:space="0" w:color="auto"/>
            <w:left w:val="none" w:sz="0" w:space="0" w:color="auto"/>
            <w:bottom w:val="none" w:sz="0" w:space="0" w:color="auto"/>
            <w:right w:val="none" w:sz="0" w:space="0" w:color="auto"/>
          </w:divBdr>
        </w:div>
      </w:divsChild>
    </w:div>
    <w:div w:id="2038768750">
      <w:bodyDiv w:val="1"/>
      <w:marLeft w:val="0"/>
      <w:marRight w:val="0"/>
      <w:marTop w:val="0"/>
      <w:marBottom w:val="0"/>
      <w:divBdr>
        <w:top w:val="none" w:sz="0" w:space="0" w:color="auto"/>
        <w:left w:val="none" w:sz="0" w:space="0" w:color="auto"/>
        <w:bottom w:val="none" w:sz="0" w:space="0" w:color="auto"/>
        <w:right w:val="none" w:sz="0" w:space="0" w:color="auto"/>
      </w:divBdr>
    </w:div>
    <w:div w:id="2043746265">
      <w:bodyDiv w:val="1"/>
      <w:marLeft w:val="0"/>
      <w:marRight w:val="0"/>
      <w:marTop w:val="0"/>
      <w:marBottom w:val="0"/>
      <w:divBdr>
        <w:top w:val="none" w:sz="0" w:space="0" w:color="auto"/>
        <w:left w:val="none" w:sz="0" w:space="0" w:color="auto"/>
        <w:bottom w:val="none" w:sz="0" w:space="0" w:color="auto"/>
        <w:right w:val="none" w:sz="0" w:space="0" w:color="auto"/>
      </w:divBdr>
      <w:divsChild>
        <w:div w:id="1526872091">
          <w:marLeft w:val="0"/>
          <w:marRight w:val="0"/>
          <w:marTop w:val="0"/>
          <w:marBottom w:val="0"/>
          <w:divBdr>
            <w:top w:val="none" w:sz="0" w:space="0" w:color="auto"/>
            <w:left w:val="none" w:sz="0" w:space="0" w:color="auto"/>
            <w:bottom w:val="none" w:sz="0" w:space="0" w:color="auto"/>
            <w:right w:val="none" w:sz="0" w:space="0" w:color="auto"/>
          </w:divBdr>
        </w:div>
        <w:div w:id="1847670187">
          <w:marLeft w:val="0"/>
          <w:marRight w:val="0"/>
          <w:marTop w:val="0"/>
          <w:marBottom w:val="0"/>
          <w:divBdr>
            <w:top w:val="none" w:sz="0" w:space="0" w:color="auto"/>
            <w:left w:val="none" w:sz="0" w:space="0" w:color="auto"/>
            <w:bottom w:val="none" w:sz="0" w:space="0" w:color="auto"/>
            <w:right w:val="none" w:sz="0" w:space="0" w:color="auto"/>
          </w:divBdr>
        </w:div>
      </w:divsChild>
    </w:div>
    <w:div w:id="2062629148">
      <w:bodyDiv w:val="1"/>
      <w:marLeft w:val="0"/>
      <w:marRight w:val="0"/>
      <w:marTop w:val="0"/>
      <w:marBottom w:val="0"/>
      <w:divBdr>
        <w:top w:val="none" w:sz="0" w:space="0" w:color="auto"/>
        <w:left w:val="none" w:sz="0" w:space="0" w:color="auto"/>
        <w:bottom w:val="none" w:sz="0" w:space="0" w:color="auto"/>
        <w:right w:val="none" w:sz="0" w:space="0" w:color="auto"/>
      </w:divBdr>
      <w:divsChild>
        <w:div w:id="1565919406">
          <w:marLeft w:val="0"/>
          <w:marRight w:val="0"/>
          <w:marTop w:val="0"/>
          <w:marBottom w:val="0"/>
          <w:divBdr>
            <w:top w:val="none" w:sz="0" w:space="0" w:color="auto"/>
            <w:left w:val="none" w:sz="0" w:space="0" w:color="auto"/>
            <w:bottom w:val="none" w:sz="0" w:space="0" w:color="auto"/>
            <w:right w:val="none" w:sz="0" w:space="0" w:color="auto"/>
          </w:divBdr>
        </w:div>
        <w:div w:id="268466140">
          <w:marLeft w:val="0"/>
          <w:marRight w:val="0"/>
          <w:marTop w:val="0"/>
          <w:marBottom w:val="0"/>
          <w:divBdr>
            <w:top w:val="none" w:sz="0" w:space="0" w:color="auto"/>
            <w:left w:val="none" w:sz="0" w:space="0" w:color="auto"/>
            <w:bottom w:val="none" w:sz="0" w:space="0" w:color="auto"/>
            <w:right w:val="none" w:sz="0" w:space="0" w:color="auto"/>
          </w:divBdr>
        </w:div>
        <w:div w:id="1827474757">
          <w:marLeft w:val="0"/>
          <w:marRight w:val="0"/>
          <w:marTop w:val="0"/>
          <w:marBottom w:val="0"/>
          <w:divBdr>
            <w:top w:val="none" w:sz="0" w:space="0" w:color="auto"/>
            <w:left w:val="none" w:sz="0" w:space="0" w:color="auto"/>
            <w:bottom w:val="none" w:sz="0" w:space="0" w:color="auto"/>
            <w:right w:val="none" w:sz="0" w:space="0" w:color="auto"/>
          </w:divBdr>
        </w:div>
      </w:divsChild>
    </w:div>
    <w:div w:id="2072002367">
      <w:bodyDiv w:val="1"/>
      <w:marLeft w:val="0"/>
      <w:marRight w:val="0"/>
      <w:marTop w:val="0"/>
      <w:marBottom w:val="0"/>
      <w:divBdr>
        <w:top w:val="none" w:sz="0" w:space="0" w:color="auto"/>
        <w:left w:val="none" w:sz="0" w:space="0" w:color="auto"/>
        <w:bottom w:val="none" w:sz="0" w:space="0" w:color="auto"/>
        <w:right w:val="none" w:sz="0" w:space="0" w:color="auto"/>
      </w:divBdr>
    </w:div>
    <w:div w:id="2076663700">
      <w:bodyDiv w:val="1"/>
      <w:marLeft w:val="0"/>
      <w:marRight w:val="0"/>
      <w:marTop w:val="0"/>
      <w:marBottom w:val="0"/>
      <w:divBdr>
        <w:top w:val="none" w:sz="0" w:space="0" w:color="auto"/>
        <w:left w:val="none" w:sz="0" w:space="0" w:color="auto"/>
        <w:bottom w:val="none" w:sz="0" w:space="0" w:color="auto"/>
        <w:right w:val="none" w:sz="0" w:space="0" w:color="auto"/>
      </w:divBdr>
      <w:divsChild>
        <w:div w:id="762337145">
          <w:marLeft w:val="0"/>
          <w:marRight w:val="0"/>
          <w:marTop w:val="0"/>
          <w:marBottom w:val="0"/>
          <w:divBdr>
            <w:top w:val="none" w:sz="0" w:space="0" w:color="auto"/>
            <w:left w:val="none" w:sz="0" w:space="0" w:color="auto"/>
            <w:bottom w:val="none" w:sz="0" w:space="0" w:color="auto"/>
            <w:right w:val="none" w:sz="0" w:space="0" w:color="auto"/>
          </w:divBdr>
        </w:div>
        <w:div w:id="1802725064">
          <w:marLeft w:val="0"/>
          <w:marRight w:val="0"/>
          <w:marTop w:val="0"/>
          <w:marBottom w:val="0"/>
          <w:divBdr>
            <w:top w:val="none" w:sz="0" w:space="0" w:color="auto"/>
            <w:left w:val="none" w:sz="0" w:space="0" w:color="auto"/>
            <w:bottom w:val="none" w:sz="0" w:space="0" w:color="auto"/>
            <w:right w:val="none" w:sz="0" w:space="0" w:color="auto"/>
          </w:divBdr>
        </w:div>
        <w:div w:id="569846838">
          <w:marLeft w:val="0"/>
          <w:marRight w:val="0"/>
          <w:marTop w:val="0"/>
          <w:marBottom w:val="0"/>
          <w:divBdr>
            <w:top w:val="none" w:sz="0" w:space="0" w:color="auto"/>
            <w:left w:val="none" w:sz="0" w:space="0" w:color="auto"/>
            <w:bottom w:val="none" w:sz="0" w:space="0" w:color="auto"/>
            <w:right w:val="none" w:sz="0" w:space="0" w:color="auto"/>
          </w:divBdr>
        </w:div>
      </w:divsChild>
    </w:div>
    <w:div w:id="2086804298">
      <w:bodyDiv w:val="1"/>
      <w:marLeft w:val="0"/>
      <w:marRight w:val="0"/>
      <w:marTop w:val="0"/>
      <w:marBottom w:val="0"/>
      <w:divBdr>
        <w:top w:val="none" w:sz="0" w:space="0" w:color="auto"/>
        <w:left w:val="none" w:sz="0" w:space="0" w:color="auto"/>
        <w:bottom w:val="none" w:sz="0" w:space="0" w:color="auto"/>
        <w:right w:val="none" w:sz="0" w:space="0" w:color="auto"/>
      </w:divBdr>
      <w:divsChild>
        <w:div w:id="294458428">
          <w:marLeft w:val="0"/>
          <w:marRight w:val="0"/>
          <w:marTop w:val="0"/>
          <w:marBottom w:val="0"/>
          <w:divBdr>
            <w:top w:val="none" w:sz="0" w:space="0" w:color="auto"/>
            <w:left w:val="none" w:sz="0" w:space="0" w:color="auto"/>
            <w:bottom w:val="none" w:sz="0" w:space="0" w:color="auto"/>
            <w:right w:val="none" w:sz="0" w:space="0" w:color="auto"/>
          </w:divBdr>
        </w:div>
        <w:div w:id="1016813739">
          <w:marLeft w:val="0"/>
          <w:marRight w:val="0"/>
          <w:marTop w:val="0"/>
          <w:marBottom w:val="0"/>
          <w:divBdr>
            <w:top w:val="none" w:sz="0" w:space="0" w:color="auto"/>
            <w:left w:val="none" w:sz="0" w:space="0" w:color="auto"/>
            <w:bottom w:val="none" w:sz="0" w:space="0" w:color="auto"/>
            <w:right w:val="none" w:sz="0" w:space="0" w:color="auto"/>
          </w:divBdr>
        </w:div>
        <w:div w:id="1173686880">
          <w:marLeft w:val="0"/>
          <w:marRight w:val="0"/>
          <w:marTop w:val="0"/>
          <w:marBottom w:val="0"/>
          <w:divBdr>
            <w:top w:val="none" w:sz="0" w:space="0" w:color="auto"/>
            <w:left w:val="none" w:sz="0" w:space="0" w:color="auto"/>
            <w:bottom w:val="none" w:sz="0" w:space="0" w:color="auto"/>
            <w:right w:val="none" w:sz="0" w:space="0" w:color="auto"/>
          </w:divBdr>
        </w:div>
      </w:divsChild>
    </w:div>
    <w:div w:id="2105026073">
      <w:bodyDiv w:val="1"/>
      <w:marLeft w:val="0"/>
      <w:marRight w:val="0"/>
      <w:marTop w:val="0"/>
      <w:marBottom w:val="0"/>
      <w:divBdr>
        <w:top w:val="none" w:sz="0" w:space="0" w:color="auto"/>
        <w:left w:val="none" w:sz="0" w:space="0" w:color="auto"/>
        <w:bottom w:val="none" w:sz="0" w:space="0" w:color="auto"/>
        <w:right w:val="none" w:sz="0" w:space="0" w:color="auto"/>
      </w:divBdr>
      <w:divsChild>
        <w:div w:id="1044401759">
          <w:marLeft w:val="0"/>
          <w:marRight w:val="0"/>
          <w:marTop w:val="0"/>
          <w:marBottom w:val="0"/>
          <w:divBdr>
            <w:top w:val="none" w:sz="0" w:space="0" w:color="auto"/>
            <w:left w:val="none" w:sz="0" w:space="0" w:color="auto"/>
            <w:bottom w:val="none" w:sz="0" w:space="0" w:color="auto"/>
            <w:right w:val="none" w:sz="0" w:space="0" w:color="auto"/>
          </w:divBdr>
        </w:div>
        <w:div w:id="792209178">
          <w:marLeft w:val="0"/>
          <w:marRight w:val="0"/>
          <w:marTop w:val="0"/>
          <w:marBottom w:val="0"/>
          <w:divBdr>
            <w:top w:val="none" w:sz="0" w:space="0" w:color="auto"/>
            <w:left w:val="none" w:sz="0" w:space="0" w:color="auto"/>
            <w:bottom w:val="none" w:sz="0" w:space="0" w:color="auto"/>
            <w:right w:val="none" w:sz="0" w:space="0" w:color="auto"/>
          </w:divBdr>
        </w:div>
        <w:div w:id="639117146">
          <w:marLeft w:val="0"/>
          <w:marRight w:val="0"/>
          <w:marTop w:val="0"/>
          <w:marBottom w:val="0"/>
          <w:divBdr>
            <w:top w:val="none" w:sz="0" w:space="0" w:color="auto"/>
            <w:left w:val="none" w:sz="0" w:space="0" w:color="auto"/>
            <w:bottom w:val="none" w:sz="0" w:space="0" w:color="auto"/>
            <w:right w:val="none" w:sz="0" w:space="0" w:color="auto"/>
          </w:divBdr>
        </w:div>
      </w:divsChild>
    </w:div>
    <w:div w:id="2109807664">
      <w:bodyDiv w:val="1"/>
      <w:marLeft w:val="0"/>
      <w:marRight w:val="0"/>
      <w:marTop w:val="0"/>
      <w:marBottom w:val="0"/>
      <w:divBdr>
        <w:top w:val="none" w:sz="0" w:space="0" w:color="auto"/>
        <w:left w:val="none" w:sz="0" w:space="0" w:color="auto"/>
        <w:bottom w:val="none" w:sz="0" w:space="0" w:color="auto"/>
        <w:right w:val="none" w:sz="0" w:space="0" w:color="auto"/>
      </w:divBdr>
      <w:divsChild>
        <w:div w:id="189300294">
          <w:marLeft w:val="0"/>
          <w:marRight w:val="0"/>
          <w:marTop w:val="0"/>
          <w:marBottom w:val="0"/>
          <w:divBdr>
            <w:top w:val="none" w:sz="0" w:space="0" w:color="auto"/>
            <w:left w:val="none" w:sz="0" w:space="0" w:color="auto"/>
            <w:bottom w:val="none" w:sz="0" w:space="0" w:color="auto"/>
            <w:right w:val="none" w:sz="0" w:space="0" w:color="auto"/>
          </w:divBdr>
        </w:div>
        <w:div w:id="1967545702">
          <w:marLeft w:val="0"/>
          <w:marRight w:val="0"/>
          <w:marTop w:val="0"/>
          <w:marBottom w:val="0"/>
          <w:divBdr>
            <w:top w:val="none" w:sz="0" w:space="0" w:color="auto"/>
            <w:left w:val="none" w:sz="0" w:space="0" w:color="auto"/>
            <w:bottom w:val="none" w:sz="0" w:space="0" w:color="auto"/>
            <w:right w:val="none" w:sz="0" w:space="0" w:color="auto"/>
          </w:divBdr>
        </w:div>
        <w:div w:id="595555249">
          <w:marLeft w:val="0"/>
          <w:marRight w:val="0"/>
          <w:marTop w:val="0"/>
          <w:marBottom w:val="0"/>
          <w:divBdr>
            <w:top w:val="none" w:sz="0" w:space="0" w:color="auto"/>
            <w:left w:val="none" w:sz="0" w:space="0" w:color="auto"/>
            <w:bottom w:val="none" w:sz="0" w:space="0" w:color="auto"/>
            <w:right w:val="none" w:sz="0" w:space="0" w:color="auto"/>
          </w:divBdr>
        </w:div>
      </w:divsChild>
    </w:div>
    <w:div w:id="2113747352">
      <w:bodyDiv w:val="1"/>
      <w:marLeft w:val="0"/>
      <w:marRight w:val="0"/>
      <w:marTop w:val="0"/>
      <w:marBottom w:val="0"/>
      <w:divBdr>
        <w:top w:val="none" w:sz="0" w:space="0" w:color="auto"/>
        <w:left w:val="none" w:sz="0" w:space="0" w:color="auto"/>
        <w:bottom w:val="none" w:sz="0" w:space="0" w:color="auto"/>
        <w:right w:val="none" w:sz="0" w:space="0" w:color="auto"/>
      </w:divBdr>
      <w:divsChild>
        <w:div w:id="374353885">
          <w:marLeft w:val="0"/>
          <w:marRight w:val="0"/>
          <w:marTop w:val="0"/>
          <w:marBottom w:val="0"/>
          <w:divBdr>
            <w:top w:val="none" w:sz="0" w:space="0" w:color="auto"/>
            <w:left w:val="none" w:sz="0" w:space="0" w:color="auto"/>
            <w:bottom w:val="none" w:sz="0" w:space="0" w:color="auto"/>
            <w:right w:val="none" w:sz="0" w:space="0" w:color="auto"/>
          </w:divBdr>
        </w:div>
        <w:div w:id="1477338044">
          <w:marLeft w:val="0"/>
          <w:marRight w:val="0"/>
          <w:marTop w:val="0"/>
          <w:marBottom w:val="0"/>
          <w:divBdr>
            <w:top w:val="none" w:sz="0" w:space="0" w:color="auto"/>
            <w:left w:val="none" w:sz="0" w:space="0" w:color="auto"/>
            <w:bottom w:val="none" w:sz="0" w:space="0" w:color="auto"/>
            <w:right w:val="none" w:sz="0" w:space="0" w:color="auto"/>
          </w:divBdr>
        </w:div>
        <w:div w:id="1287657860">
          <w:marLeft w:val="0"/>
          <w:marRight w:val="0"/>
          <w:marTop w:val="0"/>
          <w:marBottom w:val="0"/>
          <w:divBdr>
            <w:top w:val="none" w:sz="0" w:space="0" w:color="auto"/>
            <w:left w:val="none" w:sz="0" w:space="0" w:color="auto"/>
            <w:bottom w:val="none" w:sz="0" w:space="0" w:color="auto"/>
            <w:right w:val="none" w:sz="0" w:space="0" w:color="auto"/>
          </w:divBdr>
        </w:div>
      </w:divsChild>
    </w:div>
    <w:div w:id="2129930414">
      <w:bodyDiv w:val="1"/>
      <w:marLeft w:val="0"/>
      <w:marRight w:val="0"/>
      <w:marTop w:val="0"/>
      <w:marBottom w:val="0"/>
      <w:divBdr>
        <w:top w:val="none" w:sz="0" w:space="0" w:color="auto"/>
        <w:left w:val="none" w:sz="0" w:space="0" w:color="auto"/>
        <w:bottom w:val="none" w:sz="0" w:space="0" w:color="auto"/>
        <w:right w:val="none" w:sz="0" w:space="0" w:color="auto"/>
      </w:divBdr>
      <w:divsChild>
        <w:div w:id="651370449">
          <w:marLeft w:val="0"/>
          <w:marRight w:val="0"/>
          <w:marTop w:val="0"/>
          <w:marBottom w:val="0"/>
          <w:divBdr>
            <w:top w:val="none" w:sz="0" w:space="0" w:color="auto"/>
            <w:left w:val="none" w:sz="0" w:space="0" w:color="auto"/>
            <w:bottom w:val="none" w:sz="0" w:space="0" w:color="auto"/>
            <w:right w:val="none" w:sz="0" w:space="0" w:color="auto"/>
          </w:divBdr>
        </w:div>
        <w:div w:id="416050503">
          <w:marLeft w:val="0"/>
          <w:marRight w:val="0"/>
          <w:marTop w:val="0"/>
          <w:marBottom w:val="0"/>
          <w:divBdr>
            <w:top w:val="none" w:sz="0" w:space="0" w:color="auto"/>
            <w:left w:val="none" w:sz="0" w:space="0" w:color="auto"/>
            <w:bottom w:val="none" w:sz="0" w:space="0" w:color="auto"/>
            <w:right w:val="none" w:sz="0" w:space="0" w:color="auto"/>
          </w:divBdr>
        </w:div>
      </w:divsChild>
    </w:div>
    <w:div w:id="2133666556">
      <w:bodyDiv w:val="1"/>
      <w:marLeft w:val="0"/>
      <w:marRight w:val="0"/>
      <w:marTop w:val="0"/>
      <w:marBottom w:val="0"/>
      <w:divBdr>
        <w:top w:val="none" w:sz="0" w:space="0" w:color="auto"/>
        <w:left w:val="none" w:sz="0" w:space="0" w:color="auto"/>
        <w:bottom w:val="none" w:sz="0" w:space="0" w:color="auto"/>
        <w:right w:val="none" w:sz="0" w:space="0" w:color="auto"/>
      </w:divBdr>
      <w:divsChild>
        <w:div w:id="236593076">
          <w:marLeft w:val="0"/>
          <w:marRight w:val="0"/>
          <w:marTop w:val="0"/>
          <w:marBottom w:val="0"/>
          <w:divBdr>
            <w:top w:val="none" w:sz="0" w:space="0" w:color="auto"/>
            <w:left w:val="none" w:sz="0" w:space="0" w:color="auto"/>
            <w:bottom w:val="none" w:sz="0" w:space="0" w:color="auto"/>
            <w:right w:val="none" w:sz="0" w:space="0" w:color="auto"/>
          </w:divBdr>
        </w:div>
        <w:div w:id="1359349662">
          <w:marLeft w:val="0"/>
          <w:marRight w:val="0"/>
          <w:marTop w:val="0"/>
          <w:marBottom w:val="0"/>
          <w:divBdr>
            <w:top w:val="none" w:sz="0" w:space="0" w:color="auto"/>
            <w:left w:val="none" w:sz="0" w:space="0" w:color="auto"/>
            <w:bottom w:val="none" w:sz="0" w:space="0" w:color="auto"/>
            <w:right w:val="none" w:sz="0" w:space="0" w:color="auto"/>
          </w:divBdr>
        </w:div>
        <w:div w:id="1118371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1.xml"/><Relationship Id="rId21" Type="http://schemas.openxmlformats.org/officeDocument/2006/relationships/chart" Target="charts/chart10.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glossaryDocument" Target="glossary/document.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oter" Target="footer2.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3.xml"/><Relationship Id="rId32" Type="http://schemas.openxmlformats.org/officeDocument/2006/relationships/fontTable" Target="fontTable.xml"/><Relationship Id="rId37" Type="http://schemas.openxmlformats.org/officeDocument/2006/relationships/customXml" Target="../customXml/item3.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footer" Target="footer1.xml"/><Relationship Id="rId36"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chart" Target="charts/chart8.xml"/><Relationship Id="rId31" Type="http://schemas.openxmlformats.org/officeDocument/2006/relationships/footer" Target="footer3.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C:\Users\fx0331aa\Desktop\Riksbudget\Statistik\Statistik.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fx0331aa\Desktop\Riksbudget\Statistik\Statistik.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fx0331aa\AppData\Local\Packages\Microsoft.MicrosoftEdge_8wekyb3d8bbwe\TempState\Downloads\chart.xls"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fx0331aa\Desktop\Riksbudget\Statistik\Statistik.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fx0331aa\Desktop\Riksbudget\Statistik\F&#246;rdelningspolitisk%20effekt.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fx0331aa\Desktop\Riksbudget\Statistik\F&#246;rdelningspolitisk%20effekt.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fx0331aa\Desktop\Riksbudget\Statistik\Statisti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fx0331aa\Desktop\Riksbudget\Statistik\Statistik.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fx0331aa\Desktop\Riksbudget\Statistik\Statistik.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sgem2.riksdagen.se\fsgem2share\RUT\BUDGET\Excelfiler%20EA\Susanna\2020\0684_Ekonomisk%20stimulans\Maastrichtskuld%20och%20statsskuld.csv"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fx0331aa\Desktop\Riksbudget\Finansiellt%20sparand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fx0331aa\Desktop\Riksbudget\Statistik\Statistik.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C:\Users\fx0331aa\Desktop\Riksbudget\Kommunsektorn%20H&#214;Pen%2020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fx0331aa\Desktop\Riksbudget\Statistik\Statistik.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Data!$E$10</c:f>
              <c:strCache>
                <c:ptCount val="1"/>
                <c:pt idx="0">
                  <c:v>Barometerindikatorn</c:v>
                </c:pt>
              </c:strCache>
            </c:strRef>
          </c:tx>
          <c:spPr>
            <a:ln w="28575" cap="rnd">
              <a:solidFill>
                <a:schemeClr val="bg2">
                  <a:lumMod val="25000"/>
                </a:schemeClr>
              </a:solidFill>
              <a:round/>
            </a:ln>
            <a:effectLst/>
          </c:spPr>
          <c:marker>
            <c:symbol val="none"/>
          </c:marker>
          <c:cat>
            <c:strRef>
              <c:f>Data!$F$9:$N$9</c:f>
              <c:strCache>
                <c:ptCount val="9"/>
                <c:pt idx="0">
                  <c:v>jan</c:v>
                </c:pt>
                <c:pt idx="1">
                  <c:v>feb</c:v>
                </c:pt>
                <c:pt idx="2">
                  <c:v>mars</c:v>
                </c:pt>
                <c:pt idx="3">
                  <c:v>april</c:v>
                </c:pt>
                <c:pt idx="4">
                  <c:v>maj </c:v>
                </c:pt>
                <c:pt idx="5">
                  <c:v>juni</c:v>
                </c:pt>
                <c:pt idx="6">
                  <c:v>juli</c:v>
                </c:pt>
                <c:pt idx="7">
                  <c:v>augusti</c:v>
                </c:pt>
                <c:pt idx="8">
                  <c:v>september</c:v>
                </c:pt>
              </c:strCache>
            </c:strRef>
          </c:cat>
          <c:val>
            <c:numRef>
              <c:f>Data!$F$10:$N$10</c:f>
              <c:numCache>
                <c:formatCode>General</c:formatCode>
                <c:ptCount val="9"/>
                <c:pt idx="0">
                  <c:v>97.2</c:v>
                </c:pt>
                <c:pt idx="1">
                  <c:v>99.4</c:v>
                </c:pt>
                <c:pt idx="2">
                  <c:v>92.3</c:v>
                </c:pt>
                <c:pt idx="3">
                  <c:v>60.4</c:v>
                </c:pt>
                <c:pt idx="4">
                  <c:v>64.400000000000006</c:v>
                </c:pt>
                <c:pt idx="5">
                  <c:v>75.5</c:v>
                </c:pt>
                <c:pt idx="6">
                  <c:v>84.6</c:v>
                </c:pt>
                <c:pt idx="7">
                  <c:v>87.6</c:v>
                </c:pt>
                <c:pt idx="8">
                  <c:v>94.5</c:v>
                </c:pt>
              </c:numCache>
            </c:numRef>
          </c:val>
          <c:smooth val="0"/>
          <c:extLst>
            <c:ext xmlns:c16="http://schemas.microsoft.com/office/drawing/2014/chart" uri="{C3380CC4-5D6E-409C-BE32-E72D297353CC}">
              <c16:uniqueId val="{00000000-9F48-435D-B3C1-A2FE1360FF7F}"/>
            </c:ext>
          </c:extLst>
        </c:ser>
        <c:ser>
          <c:idx val="1"/>
          <c:order val="1"/>
          <c:tx>
            <c:strRef>
              <c:f>Data!$E$11</c:f>
              <c:strCache>
                <c:ptCount val="1"/>
                <c:pt idx="0">
                  <c:v>Hushåll</c:v>
                </c:pt>
              </c:strCache>
            </c:strRef>
          </c:tx>
          <c:spPr>
            <a:ln w="28575" cap="rnd">
              <a:solidFill>
                <a:schemeClr val="bg2">
                  <a:lumMod val="75000"/>
                </a:schemeClr>
              </a:solidFill>
              <a:round/>
            </a:ln>
            <a:effectLst/>
          </c:spPr>
          <c:marker>
            <c:symbol val="none"/>
          </c:marker>
          <c:cat>
            <c:strRef>
              <c:f>Data!$F$9:$N$9</c:f>
              <c:strCache>
                <c:ptCount val="9"/>
                <c:pt idx="0">
                  <c:v>jan</c:v>
                </c:pt>
                <c:pt idx="1">
                  <c:v>feb</c:v>
                </c:pt>
                <c:pt idx="2">
                  <c:v>mars</c:v>
                </c:pt>
                <c:pt idx="3">
                  <c:v>april</c:v>
                </c:pt>
                <c:pt idx="4">
                  <c:v>maj </c:v>
                </c:pt>
                <c:pt idx="5">
                  <c:v>juni</c:v>
                </c:pt>
                <c:pt idx="6">
                  <c:v>juli</c:v>
                </c:pt>
                <c:pt idx="7">
                  <c:v>augusti</c:v>
                </c:pt>
                <c:pt idx="8">
                  <c:v>september</c:v>
                </c:pt>
              </c:strCache>
            </c:strRef>
          </c:cat>
          <c:val>
            <c:numRef>
              <c:f>Data!$F$11:$N$11</c:f>
              <c:numCache>
                <c:formatCode>General</c:formatCode>
                <c:ptCount val="9"/>
                <c:pt idx="0">
                  <c:v>92.8</c:v>
                </c:pt>
                <c:pt idx="1">
                  <c:v>98.5</c:v>
                </c:pt>
                <c:pt idx="2">
                  <c:v>89.1</c:v>
                </c:pt>
                <c:pt idx="3">
                  <c:v>74.2</c:v>
                </c:pt>
                <c:pt idx="4">
                  <c:v>77.3</c:v>
                </c:pt>
                <c:pt idx="5">
                  <c:v>84.1</c:v>
                </c:pt>
                <c:pt idx="6">
                  <c:v>84.7</c:v>
                </c:pt>
                <c:pt idx="7">
                  <c:v>85.1</c:v>
                </c:pt>
                <c:pt idx="8">
                  <c:v>88.3</c:v>
                </c:pt>
              </c:numCache>
            </c:numRef>
          </c:val>
          <c:smooth val="0"/>
          <c:extLst>
            <c:ext xmlns:c16="http://schemas.microsoft.com/office/drawing/2014/chart" uri="{C3380CC4-5D6E-409C-BE32-E72D297353CC}">
              <c16:uniqueId val="{00000001-9F48-435D-B3C1-A2FE1360FF7F}"/>
            </c:ext>
          </c:extLst>
        </c:ser>
        <c:dLbls>
          <c:showLegendKey val="0"/>
          <c:showVal val="0"/>
          <c:showCatName val="0"/>
          <c:showSerName val="0"/>
          <c:showPercent val="0"/>
          <c:showBubbleSize val="0"/>
        </c:dLbls>
        <c:smooth val="0"/>
        <c:axId val="528246400"/>
        <c:axId val="528246728"/>
      </c:lineChart>
      <c:catAx>
        <c:axId val="52824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28246728"/>
        <c:crosses val="autoZero"/>
        <c:auto val="1"/>
        <c:lblAlgn val="ctr"/>
        <c:lblOffset val="100"/>
        <c:noMultiLvlLbl val="0"/>
      </c:catAx>
      <c:valAx>
        <c:axId val="528246728"/>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28246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Data!$B$94</c:f>
              <c:strCache>
                <c:ptCount val="1"/>
                <c:pt idx="0">
                  <c:v>Måluppfyllelse</c:v>
                </c:pt>
              </c:strCache>
            </c:strRef>
          </c:tx>
          <c:spPr>
            <a:ln w="28575" cap="rnd">
              <a:solidFill>
                <a:schemeClr val="bg2">
                  <a:lumMod val="25000"/>
                </a:schemeClr>
              </a:solidFill>
              <a:round/>
            </a:ln>
            <a:effectLst/>
          </c:spPr>
          <c:marker>
            <c:symbol val="none"/>
          </c:marker>
          <c:cat>
            <c:numRef>
              <c:f>Data!$A$95:$A$104</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Data!$B$95:$B$104</c:f>
              <c:numCache>
                <c:formatCode>General</c:formatCode>
                <c:ptCount val="10"/>
                <c:pt idx="0">
                  <c:v>80</c:v>
                </c:pt>
                <c:pt idx="1">
                  <c:v>81</c:v>
                </c:pt>
                <c:pt idx="2">
                  <c:v>82</c:v>
                </c:pt>
                <c:pt idx="3">
                  <c:v>80</c:v>
                </c:pt>
                <c:pt idx="4">
                  <c:v>74</c:v>
                </c:pt>
                <c:pt idx="5">
                  <c:v>69</c:v>
                </c:pt>
                <c:pt idx="6">
                  <c:v>68</c:v>
                </c:pt>
                <c:pt idx="7">
                  <c:v>65</c:v>
                </c:pt>
                <c:pt idx="8">
                  <c:v>63</c:v>
                </c:pt>
                <c:pt idx="9">
                  <c:v>44</c:v>
                </c:pt>
              </c:numCache>
            </c:numRef>
          </c:val>
          <c:smooth val="0"/>
          <c:extLst>
            <c:ext xmlns:c16="http://schemas.microsoft.com/office/drawing/2014/chart" uri="{C3380CC4-5D6E-409C-BE32-E72D297353CC}">
              <c16:uniqueId val="{00000000-54AA-45A2-87F9-DFCA90F2BC25}"/>
            </c:ext>
          </c:extLst>
        </c:ser>
        <c:dLbls>
          <c:showLegendKey val="0"/>
          <c:showVal val="0"/>
          <c:showCatName val="0"/>
          <c:showSerName val="0"/>
          <c:showPercent val="0"/>
          <c:showBubbleSize val="0"/>
        </c:dLbls>
        <c:smooth val="0"/>
        <c:axId val="452178792"/>
        <c:axId val="452179448"/>
      </c:lineChart>
      <c:catAx>
        <c:axId val="452178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2179448"/>
        <c:crosses val="autoZero"/>
        <c:auto val="1"/>
        <c:lblAlgn val="ctr"/>
        <c:lblOffset val="100"/>
        <c:noMultiLvlLbl val="0"/>
      </c:catAx>
      <c:valAx>
        <c:axId val="45217944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21787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'Ark1'!$B$2</c:f>
              <c:strCache>
                <c:ptCount val="1"/>
                <c:pt idx="0">
                  <c:v>Moms</c:v>
                </c:pt>
              </c:strCache>
            </c:strRef>
          </c:tx>
          <c:spPr>
            <a:solidFill>
              <a:schemeClr val="bg1">
                <a:lumMod val="95000"/>
              </a:schemeClr>
            </a:solidFill>
            <a:ln>
              <a:noFill/>
            </a:ln>
            <a:effectLst/>
          </c:spPr>
          <c:cat>
            <c:strRef>
              <c:f>'Ark1'!$A$12:$A$266</c:f>
              <c:strCache>
                <c:ptCount val="255"/>
                <c:pt idx="0">
                  <c:v>1990-12-15</c:v>
                </c:pt>
                <c:pt idx="1">
                  <c:v>1991-12-15</c:v>
                </c:pt>
                <c:pt idx="2">
                  <c:v>1992-12-15</c:v>
                </c:pt>
                <c:pt idx="3">
                  <c:v>1993-12-15</c:v>
                </c:pt>
                <c:pt idx="4">
                  <c:v>1994-12-15</c:v>
                </c:pt>
                <c:pt idx="5">
                  <c:v>1995-12-15</c:v>
                </c:pt>
                <c:pt idx="6">
                  <c:v>1996-12-15</c:v>
                </c:pt>
                <c:pt idx="7">
                  <c:v>1997-12-15</c:v>
                </c:pt>
                <c:pt idx="8">
                  <c:v>1998-12-15</c:v>
                </c:pt>
                <c:pt idx="9">
                  <c:v>1999-12-15</c:v>
                </c:pt>
                <c:pt idx="10">
                  <c:v>2000-01-15</c:v>
                </c:pt>
                <c:pt idx="11">
                  <c:v>2000-02-15</c:v>
                </c:pt>
                <c:pt idx="12">
                  <c:v>2000-03-15</c:v>
                </c:pt>
                <c:pt idx="13">
                  <c:v>2000-04-15</c:v>
                </c:pt>
                <c:pt idx="14">
                  <c:v>2000-05-15</c:v>
                </c:pt>
                <c:pt idx="15">
                  <c:v>2000-06-15</c:v>
                </c:pt>
                <c:pt idx="16">
                  <c:v>2000-07-15</c:v>
                </c:pt>
                <c:pt idx="17">
                  <c:v>2000-08-15</c:v>
                </c:pt>
                <c:pt idx="18">
                  <c:v>2000-09-15</c:v>
                </c:pt>
                <c:pt idx="19">
                  <c:v>2000-10-15</c:v>
                </c:pt>
                <c:pt idx="20">
                  <c:v>2000-11-15</c:v>
                </c:pt>
                <c:pt idx="21">
                  <c:v>2000-12-15</c:v>
                </c:pt>
                <c:pt idx="22">
                  <c:v>2001-01-15</c:v>
                </c:pt>
                <c:pt idx="23">
                  <c:v>2001-02-15</c:v>
                </c:pt>
                <c:pt idx="24">
                  <c:v>2001-03-15</c:v>
                </c:pt>
                <c:pt idx="25">
                  <c:v>2001-04-15</c:v>
                </c:pt>
                <c:pt idx="26">
                  <c:v>2001-05-15</c:v>
                </c:pt>
                <c:pt idx="27">
                  <c:v>2001-06-15</c:v>
                </c:pt>
                <c:pt idx="28">
                  <c:v>2001-07-15</c:v>
                </c:pt>
                <c:pt idx="29">
                  <c:v>2001-08-15</c:v>
                </c:pt>
                <c:pt idx="30">
                  <c:v>2001-09-15</c:v>
                </c:pt>
                <c:pt idx="31">
                  <c:v>2001-10-15</c:v>
                </c:pt>
                <c:pt idx="32">
                  <c:v>2001-11-15</c:v>
                </c:pt>
                <c:pt idx="33">
                  <c:v>2001-12-15</c:v>
                </c:pt>
                <c:pt idx="34">
                  <c:v>2002-01-15</c:v>
                </c:pt>
                <c:pt idx="35">
                  <c:v>2002-02-15</c:v>
                </c:pt>
                <c:pt idx="36">
                  <c:v>2002-03-15</c:v>
                </c:pt>
                <c:pt idx="37">
                  <c:v>2002-04-15</c:v>
                </c:pt>
                <c:pt idx="38">
                  <c:v>2002-05-15</c:v>
                </c:pt>
                <c:pt idx="39">
                  <c:v>2002-06-15</c:v>
                </c:pt>
                <c:pt idx="40">
                  <c:v>2002-07-15</c:v>
                </c:pt>
                <c:pt idx="41">
                  <c:v>2002-08-15</c:v>
                </c:pt>
                <c:pt idx="42">
                  <c:v>2002-09-15</c:v>
                </c:pt>
                <c:pt idx="43">
                  <c:v>2002-10-15</c:v>
                </c:pt>
                <c:pt idx="44">
                  <c:v>2002-11-15</c:v>
                </c:pt>
                <c:pt idx="45">
                  <c:v>2002-12-15</c:v>
                </c:pt>
                <c:pt idx="46">
                  <c:v>2003-01-15</c:v>
                </c:pt>
                <c:pt idx="47">
                  <c:v>2003-02-15</c:v>
                </c:pt>
                <c:pt idx="48">
                  <c:v>2003-03-15</c:v>
                </c:pt>
                <c:pt idx="49">
                  <c:v>2003-04-15</c:v>
                </c:pt>
                <c:pt idx="50">
                  <c:v>2003-05-15</c:v>
                </c:pt>
                <c:pt idx="51">
                  <c:v>2003-06-15</c:v>
                </c:pt>
                <c:pt idx="52">
                  <c:v>2003-07-15</c:v>
                </c:pt>
                <c:pt idx="53">
                  <c:v>2003-08-15</c:v>
                </c:pt>
                <c:pt idx="54">
                  <c:v>2003-09-15</c:v>
                </c:pt>
                <c:pt idx="55">
                  <c:v>2003-10-15</c:v>
                </c:pt>
                <c:pt idx="56">
                  <c:v>2003-11-15</c:v>
                </c:pt>
                <c:pt idx="57">
                  <c:v>2003-12-15</c:v>
                </c:pt>
                <c:pt idx="58">
                  <c:v>2004-01-15</c:v>
                </c:pt>
                <c:pt idx="59">
                  <c:v>2004-02-15</c:v>
                </c:pt>
                <c:pt idx="60">
                  <c:v>2004-03-15</c:v>
                </c:pt>
                <c:pt idx="61">
                  <c:v>2004-04-15</c:v>
                </c:pt>
                <c:pt idx="62">
                  <c:v>2004-05-15</c:v>
                </c:pt>
                <c:pt idx="63">
                  <c:v>2004-06-15</c:v>
                </c:pt>
                <c:pt idx="64">
                  <c:v>2004-07-15</c:v>
                </c:pt>
                <c:pt idx="65">
                  <c:v>2004-08-15</c:v>
                </c:pt>
                <c:pt idx="66">
                  <c:v>2004-09-15</c:v>
                </c:pt>
                <c:pt idx="67">
                  <c:v>2004-10-15</c:v>
                </c:pt>
                <c:pt idx="68">
                  <c:v>2004-11-15</c:v>
                </c:pt>
                <c:pt idx="69">
                  <c:v>2004-12-15</c:v>
                </c:pt>
                <c:pt idx="70">
                  <c:v>2005-01-15</c:v>
                </c:pt>
                <c:pt idx="71">
                  <c:v>2005-02-15</c:v>
                </c:pt>
                <c:pt idx="72">
                  <c:v>2005-03-15</c:v>
                </c:pt>
                <c:pt idx="73">
                  <c:v>2005-04-15</c:v>
                </c:pt>
                <c:pt idx="74">
                  <c:v>2005-05-15</c:v>
                </c:pt>
                <c:pt idx="75">
                  <c:v>2005-06-15</c:v>
                </c:pt>
                <c:pt idx="76">
                  <c:v>2005-07-15</c:v>
                </c:pt>
                <c:pt idx="77">
                  <c:v>2005-08-15</c:v>
                </c:pt>
                <c:pt idx="78">
                  <c:v>2005-09-15</c:v>
                </c:pt>
                <c:pt idx="79">
                  <c:v>2005-10-15</c:v>
                </c:pt>
                <c:pt idx="80">
                  <c:v>2005-11-15</c:v>
                </c:pt>
                <c:pt idx="81">
                  <c:v>2005-12-15</c:v>
                </c:pt>
                <c:pt idx="82">
                  <c:v>2006-01-15</c:v>
                </c:pt>
                <c:pt idx="83">
                  <c:v>2006-02-15</c:v>
                </c:pt>
                <c:pt idx="84">
                  <c:v>2006-03-15</c:v>
                </c:pt>
                <c:pt idx="85">
                  <c:v>2006-04-15</c:v>
                </c:pt>
                <c:pt idx="86">
                  <c:v>2006-05-15</c:v>
                </c:pt>
                <c:pt idx="87">
                  <c:v>2006-06-15</c:v>
                </c:pt>
                <c:pt idx="88">
                  <c:v>2006-07-15</c:v>
                </c:pt>
                <c:pt idx="89">
                  <c:v>2006-08-15</c:v>
                </c:pt>
                <c:pt idx="90">
                  <c:v>2006-09-15</c:v>
                </c:pt>
                <c:pt idx="91">
                  <c:v>2006-10-15</c:v>
                </c:pt>
                <c:pt idx="92">
                  <c:v>2006-11-15</c:v>
                </c:pt>
                <c:pt idx="93">
                  <c:v>2006-12-15</c:v>
                </c:pt>
                <c:pt idx="94">
                  <c:v>2007-01-15</c:v>
                </c:pt>
                <c:pt idx="95">
                  <c:v>2007-02-15</c:v>
                </c:pt>
                <c:pt idx="96">
                  <c:v>2007-03-15</c:v>
                </c:pt>
                <c:pt idx="97">
                  <c:v>2007-04-15</c:v>
                </c:pt>
                <c:pt idx="98">
                  <c:v>2007-05-15</c:v>
                </c:pt>
                <c:pt idx="99">
                  <c:v>2007-06-15</c:v>
                </c:pt>
                <c:pt idx="100">
                  <c:v>2007-07-15</c:v>
                </c:pt>
                <c:pt idx="101">
                  <c:v>2007-08-15</c:v>
                </c:pt>
                <c:pt idx="102">
                  <c:v>2007-09-15</c:v>
                </c:pt>
                <c:pt idx="103">
                  <c:v>2007-10-15</c:v>
                </c:pt>
                <c:pt idx="104">
                  <c:v>2007-11-15</c:v>
                </c:pt>
                <c:pt idx="105">
                  <c:v>2007-12-15</c:v>
                </c:pt>
                <c:pt idx="106">
                  <c:v>2008-01-15</c:v>
                </c:pt>
                <c:pt idx="107">
                  <c:v>2008-02-15</c:v>
                </c:pt>
                <c:pt idx="108">
                  <c:v>2008-03-15</c:v>
                </c:pt>
                <c:pt idx="109">
                  <c:v>2008-04-15</c:v>
                </c:pt>
                <c:pt idx="110">
                  <c:v>2008-05-15</c:v>
                </c:pt>
                <c:pt idx="111">
                  <c:v>2008-06-15</c:v>
                </c:pt>
                <c:pt idx="112">
                  <c:v>2008-07-15</c:v>
                </c:pt>
                <c:pt idx="113">
                  <c:v>2008-08-15</c:v>
                </c:pt>
                <c:pt idx="114">
                  <c:v>2008-09-15</c:v>
                </c:pt>
                <c:pt idx="115">
                  <c:v>2008-10-15</c:v>
                </c:pt>
                <c:pt idx="116">
                  <c:v>2008-11-15</c:v>
                </c:pt>
                <c:pt idx="117">
                  <c:v>2008-12-15</c:v>
                </c:pt>
                <c:pt idx="118">
                  <c:v>2009-01-15</c:v>
                </c:pt>
                <c:pt idx="119">
                  <c:v>2009-02-15</c:v>
                </c:pt>
                <c:pt idx="120">
                  <c:v>2009-03-15</c:v>
                </c:pt>
                <c:pt idx="121">
                  <c:v>2009-04-15</c:v>
                </c:pt>
                <c:pt idx="122">
                  <c:v>2009-05-15</c:v>
                </c:pt>
                <c:pt idx="123">
                  <c:v>2009-06-15</c:v>
                </c:pt>
                <c:pt idx="124">
                  <c:v>2009-07-15</c:v>
                </c:pt>
                <c:pt idx="125">
                  <c:v>2009-08-15</c:v>
                </c:pt>
                <c:pt idx="126">
                  <c:v>2009-09-15</c:v>
                </c:pt>
                <c:pt idx="127">
                  <c:v>2009-10-15</c:v>
                </c:pt>
                <c:pt idx="128">
                  <c:v>2009-11-15</c:v>
                </c:pt>
                <c:pt idx="129">
                  <c:v>2009-12-15</c:v>
                </c:pt>
                <c:pt idx="130">
                  <c:v>2010-01-15</c:v>
                </c:pt>
                <c:pt idx="131">
                  <c:v>2010-02-15</c:v>
                </c:pt>
                <c:pt idx="132">
                  <c:v>2010-03-15</c:v>
                </c:pt>
                <c:pt idx="133">
                  <c:v>2010-04-15</c:v>
                </c:pt>
                <c:pt idx="134">
                  <c:v>2010-05-15</c:v>
                </c:pt>
                <c:pt idx="135">
                  <c:v>2010-06-15</c:v>
                </c:pt>
                <c:pt idx="136">
                  <c:v>2010-07-15</c:v>
                </c:pt>
                <c:pt idx="137">
                  <c:v>2010-08-15</c:v>
                </c:pt>
                <c:pt idx="138">
                  <c:v>2010-09-15</c:v>
                </c:pt>
                <c:pt idx="139">
                  <c:v>2010-10-15</c:v>
                </c:pt>
                <c:pt idx="140">
                  <c:v>2010-11-15</c:v>
                </c:pt>
                <c:pt idx="141">
                  <c:v>2010-12-15</c:v>
                </c:pt>
                <c:pt idx="142">
                  <c:v>2011-01-15</c:v>
                </c:pt>
                <c:pt idx="143">
                  <c:v>2011-02-15</c:v>
                </c:pt>
                <c:pt idx="144">
                  <c:v>2011-03-15</c:v>
                </c:pt>
                <c:pt idx="145">
                  <c:v>2011-04-15</c:v>
                </c:pt>
                <c:pt idx="146">
                  <c:v>2011-05-15</c:v>
                </c:pt>
                <c:pt idx="147">
                  <c:v>2011-06-15</c:v>
                </c:pt>
                <c:pt idx="148">
                  <c:v>2011-07-15</c:v>
                </c:pt>
                <c:pt idx="149">
                  <c:v>2011-08-15</c:v>
                </c:pt>
                <c:pt idx="150">
                  <c:v>2011-09-15</c:v>
                </c:pt>
                <c:pt idx="151">
                  <c:v>2011-10-15</c:v>
                </c:pt>
                <c:pt idx="152">
                  <c:v>2011-11-15</c:v>
                </c:pt>
                <c:pt idx="153">
                  <c:v>2011-12-15</c:v>
                </c:pt>
                <c:pt idx="154">
                  <c:v>2012-01-15</c:v>
                </c:pt>
                <c:pt idx="155">
                  <c:v>2012-02-15</c:v>
                </c:pt>
                <c:pt idx="156">
                  <c:v>2012-03-15</c:v>
                </c:pt>
                <c:pt idx="157">
                  <c:v>2012-04-15</c:v>
                </c:pt>
                <c:pt idx="158">
                  <c:v>2012-05-15</c:v>
                </c:pt>
                <c:pt idx="159">
                  <c:v>2012-06-15</c:v>
                </c:pt>
                <c:pt idx="160">
                  <c:v>2012-07-15</c:v>
                </c:pt>
                <c:pt idx="161">
                  <c:v>2012-08-15</c:v>
                </c:pt>
                <c:pt idx="162">
                  <c:v>2012-09-15</c:v>
                </c:pt>
                <c:pt idx="163">
                  <c:v>2012-10-15</c:v>
                </c:pt>
                <c:pt idx="164">
                  <c:v>2012-11-15</c:v>
                </c:pt>
                <c:pt idx="165">
                  <c:v>2012-12-15</c:v>
                </c:pt>
                <c:pt idx="166">
                  <c:v>2013-01-15</c:v>
                </c:pt>
                <c:pt idx="167">
                  <c:v>2013-02-15</c:v>
                </c:pt>
                <c:pt idx="168">
                  <c:v>2013-03-15</c:v>
                </c:pt>
                <c:pt idx="169">
                  <c:v>2013-04-15</c:v>
                </c:pt>
                <c:pt idx="170">
                  <c:v>2013-05-15</c:v>
                </c:pt>
                <c:pt idx="171">
                  <c:v>2013-06-15</c:v>
                </c:pt>
                <c:pt idx="172">
                  <c:v>2013-07-15</c:v>
                </c:pt>
                <c:pt idx="173">
                  <c:v>2013-08-15</c:v>
                </c:pt>
                <c:pt idx="174">
                  <c:v>2013-09-15</c:v>
                </c:pt>
                <c:pt idx="175">
                  <c:v>2013-10-15</c:v>
                </c:pt>
                <c:pt idx="176">
                  <c:v>2013-11-15</c:v>
                </c:pt>
                <c:pt idx="177">
                  <c:v>2013-12-15</c:v>
                </c:pt>
                <c:pt idx="178">
                  <c:v>2014-01-15</c:v>
                </c:pt>
                <c:pt idx="179">
                  <c:v>2014-02-15</c:v>
                </c:pt>
                <c:pt idx="180">
                  <c:v>2014-03-15</c:v>
                </c:pt>
                <c:pt idx="181">
                  <c:v>2014-04-15</c:v>
                </c:pt>
                <c:pt idx="182">
                  <c:v>2014-05-15</c:v>
                </c:pt>
                <c:pt idx="183">
                  <c:v>2014-06-15</c:v>
                </c:pt>
                <c:pt idx="184">
                  <c:v>2014-07-15</c:v>
                </c:pt>
                <c:pt idx="185">
                  <c:v>2014-08-15</c:v>
                </c:pt>
                <c:pt idx="186">
                  <c:v>2014-09-15</c:v>
                </c:pt>
                <c:pt idx="187">
                  <c:v>2014-10-15</c:v>
                </c:pt>
                <c:pt idx="188">
                  <c:v>2014-11-15</c:v>
                </c:pt>
                <c:pt idx="189">
                  <c:v>2014-12-15</c:v>
                </c:pt>
                <c:pt idx="190">
                  <c:v>2015-01-15</c:v>
                </c:pt>
                <c:pt idx="191">
                  <c:v>2015-02-15</c:v>
                </c:pt>
                <c:pt idx="192">
                  <c:v>2015-03-15</c:v>
                </c:pt>
                <c:pt idx="193">
                  <c:v>2015-04-15</c:v>
                </c:pt>
                <c:pt idx="194">
                  <c:v>2015-05-15</c:v>
                </c:pt>
                <c:pt idx="195">
                  <c:v>2015-06-15</c:v>
                </c:pt>
                <c:pt idx="196">
                  <c:v>2015-07-15</c:v>
                </c:pt>
                <c:pt idx="197">
                  <c:v>2015-08-15</c:v>
                </c:pt>
                <c:pt idx="198">
                  <c:v>2015-09-15</c:v>
                </c:pt>
                <c:pt idx="199">
                  <c:v>2015-10-15</c:v>
                </c:pt>
                <c:pt idx="200">
                  <c:v>2015-11-15</c:v>
                </c:pt>
                <c:pt idx="201">
                  <c:v>2015-12-15</c:v>
                </c:pt>
                <c:pt idx="202">
                  <c:v>2016-01-15</c:v>
                </c:pt>
                <c:pt idx="203">
                  <c:v>2016-02-15</c:v>
                </c:pt>
                <c:pt idx="204">
                  <c:v>2016-03-15</c:v>
                </c:pt>
                <c:pt idx="205">
                  <c:v>2016-04-15</c:v>
                </c:pt>
                <c:pt idx="206">
                  <c:v>2016-05-15</c:v>
                </c:pt>
                <c:pt idx="207">
                  <c:v>2016-06-15</c:v>
                </c:pt>
                <c:pt idx="208">
                  <c:v>2016-07-15</c:v>
                </c:pt>
                <c:pt idx="209">
                  <c:v>2016-08-15</c:v>
                </c:pt>
                <c:pt idx="210">
                  <c:v>2016-09-15</c:v>
                </c:pt>
                <c:pt idx="211">
                  <c:v>2016-10-15</c:v>
                </c:pt>
                <c:pt idx="212">
                  <c:v>2016-11-15</c:v>
                </c:pt>
                <c:pt idx="213">
                  <c:v>2016-12-15</c:v>
                </c:pt>
                <c:pt idx="214">
                  <c:v>2017-01-15</c:v>
                </c:pt>
                <c:pt idx="215">
                  <c:v>2017-02-15</c:v>
                </c:pt>
                <c:pt idx="216">
                  <c:v>2017-03-15</c:v>
                </c:pt>
                <c:pt idx="217">
                  <c:v>2017-04-15</c:v>
                </c:pt>
                <c:pt idx="218">
                  <c:v>2017-05-15</c:v>
                </c:pt>
                <c:pt idx="219">
                  <c:v>2017-06-15</c:v>
                </c:pt>
                <c:pt idx="220">
                  <c:v>2017-07-15</c:v>
                </c:pt>
                <c:pt idx="221">
                  <c:v>2017-08-15</c:v>
                </c:pt>
                <c:pt idx="222">
                  <c:v>2017-09-15</c:v>
                </c:pt>
                <c:pt idx="223">
                  <c:v>2017-10-15</c:v>
                </c:pt>
                <c:pt idx="224">
                  <c:v>2017-11-15</c:v>
                </c:pt>
                <c:pt idx="225">
                  <c:v>2017-12-15</c:v>
                </c:pt>
                <c:pt idx="226">
                  <c:v>2018-01-15</c:v>
                </c:pt>
                <c:pt idx="227">
                  <c:v>2018-02-15</c:v>
                </c:pt>
                <c:pt idx="228">
                  <c:v>2018-03-15</c:v>
                </c:pt>
                <c:pt idx="229">
                  <c:v>2018-04-15</c:v>
                </c:pt>
                <c:pt idx="230">
                  <c:v>2018-05-15</c:v>
                </c:pt>
                <c:pt idx="231">
                  <c:v>2018-06-15</c:v>
                </c:pt>
                <c:pt idx="232">
                  <c:v>2018-07-15</c:v>
                </c:pt>
                <c:pt idx="233">
                  <c:v>2018-08-15</c:v>
                </c:pt>
                <c:pt idx="234">
                  <c:v>2018-09-15</c:v>
                </c:pt>
                <c:pt idx="235">
                  <c:v>2018-10-15</c:v>
                </c:pt>
                <c:pt idx="236">
                  <c:v>2018-11-15</c:v>
                </c:pt>
                <c:pt idx="237">
                  <c:v>2018-12-15</c:v>
                </c:pt>
                <c:pt idx="238">
                  <c:v>2019-01-15</c:v>
                </c:pt>
                <c:pt idx="239">
                  <c:v>2019-02-15</c:v>
                </c:pt>
                <c:pt idx="240">
                  <c:v>2019-03-15</c:v>
                </c:pt>
                <c:pt idx="241">
                  <c:v>2019-04-15</c:v>
                </c:pt>
                <c:pt idx="242">
                  <c:v>2019-05-15</c:v>
                </c:pt>
                <c:pt idx="243">
                  <c:v>2019-06-15</c:v>
                </c:pt>
                <c:pt idx="244">
                  <c:v>2019-07-15</c:v>
                </c:pt>
                <c:pt idx="245">
                  <c:v>2019-08-15</c:v>
                </c:pt>
                <c:pt idx="246">
                  <c:v>2019-09-15</c:v>
                </c:pt>
                <c:pt idx="247">
                  <c:v>2019-10-15</c:v>
                </c:pt>
                <c:pt idx="248">
                  <c:v>2019-11-15</c:v>
                </c:pt>
                <c:pt idx="249">
                  <c:v>2019-12-15</c:v>
                </c:pt>
                <c:pt idx="250">
                  <c:v>2020-01-15</c:v>
                </c:pt>
                <c:pt idx="251">
                  <c:v>2020-02-15</c:v>
                </c:pt>
                <c:pt idx="252">
                  <c:v>2020-03-15</c:v>
                </c:pt>
                <c:pt idx="253">
                  <c:v>2020-04-15</c:v>
                </c:pt>
                <c:pt idx="254">
                  <c:v>2020-05-15</c:v>
                </c:pt>
              </c:strCache>
            </c:strRef>
          </c:cat>
          <c:val>
            <c:numRef>
              <c:f>'Ark1'!$B$12:$B$266</c:f>
              <c:numCache>
                <c:formatCode>0.00</c:formatCode>
                <c:ptCount val="255"/>
                <c:pt idx="0">
                  <c:v>1.26</c:v>
                </c:pt>
                <c:pt idx="1">
                  <c:v>1.29</c:v>
                </c:pt>
                <c:pt idx="2">
                  <c:v>1.25</c:v>
                </c:pt>
                <c:pt idx="3">
                  <c:v>1.53</c:v>
                </c:pt>
                <c:pt idx="4">
                  <c:v>1.5</c:v>
                </c:pt>
                <c:pt idx="5">
                  <c:v>1.51</c:v>
                </c:pt>
                <c:pt idx="6">
                  <c:v>1.57</c:v>
                </c:pt>
                <c:pt idx="7">
                  <c:v>1.65</c:v>
                </c:pt>
                <c:pt idx="8">
                  <c:v>1.62</c:v>
                </c:pt>
                <c:pt idx="9">
                  <c:v>1.68</c:v>
                </c:pt>
                <c:pt idx="10">
                  <c:v>1.78</c:v>
                </c:pt>
                <c:pt idx="11">
                  <c:v>1.84</c:v>
                </c:pt>
                <c:pt idx="12">
                  <c:v>1.91</c:v>
                </c:pt>
                <c:pt idx="13">
                  <c:v>1.84</c:v>
                </c:pt>
                <c:pt idx="14">
                  <c:v>1.94</c:v>
                </c:pt>
                <c:pt idx="15">
                  <c:v>2</c:v>
                </c:pt>
                <c:pt idx="16">
                  <c:v>1.95</c:v>
                </c:pt>
                <c:pt idx="17">
                  <c:v>1.93</c:v>
                </c:pt>
                <c:pt idx="18">
                  <c:v>1.99</c:v>
                </c:pt>
                <c:pt idx="19">
                  <c:v>1.99</c:v>
                </c:pt>
                <c:pt idx="20">
                  <c:v>1.95</c:v>
                </c:pt>
                <c:pt idx="21">
                  <c:v>1.84</c:v>
                </c:pt>
                <c:pt idx="22">
                  <c:v>1.86</c:v>
                </c:pt>
                <c:pt idx="23">
                  <c:v>1.91</c:v>
                </c:pt>
                <c:pt idx="24">
                  <c:v>1.91</c:v>
                </c:pt>
                <c:pt idx="25">
                  <c:v>2.02</c:v>
                </c:pt>
                <c:pt idx="26">
                  <c:v>2.09</c:v>
                </c:pt>
                <c:pt idx="27">
                  <c:v>1.98</c:v>
                </c:pt>
                <c:pt idx="28">
                  <c:v>1.9</c:v>
                </c:pt>
                <c:pt idx="29">
                  <c:v>1.89</c:v>
                </c:pt>
                <c:pt idx="30">
                  <c:v>1.94</c:v>
                </c:pt>
                <c:pt idx="31">
                  <c:v>1.82</c:v>
                </c:pt>
                <c:pt idx="32">
                  <c:v>1.76</c:v>
                </c:pt>
                <c:pt idx="33">
                  <c:v>1.75</c:v>
                </c:pt>
                <c:pt idx="34">
                  <c:v>1.78</c:v>
                </c:pt>
                <c:pt idx="35">
                  <c:v>1.79</c:v>
                </c:pt>
                <c:pt idx="36">
                  <c:v>1.87</c:v>
                </c:pt>
                <c:pt idx="37">
                  <c:v>1.94</c:v>
                </c:pt>
                <c:pt idx="38">
                  <c:v>1.91</c:v>
                </c:pt>
                <c:pt idx="39">
                  <c:v>1.87</c:v>
                </c:pt>
                <c:pt idx="40">
                  <c:v>1.89</c:v>
                </c:pt>
                <c:pt idx="41">
                  <c:v>1.9</c:v>
                </c:pt>
                <c:pt idx="42">
                  <c:v>1.92</c:v>
                </c:pt>
                <c:pt idx="43">
                  <c:v>1.91</c:v>
                </c:pt>
                <c:pt idx="44">
                  <c:v>1.83</c:v>
                </c:pt>
                <c:pt idx="45">
                  <c:v>1.87</c:v>
                </c:pt>
                <c:pt idx="46">
                  <c:v>1.92</c:v>
                </c:pt>
                <c:pt idx="47">
                  <c:v>1.98</c:v>
                </c:pt>
                <c:pt idx="48">
                  <c:v>1.95</c:v>
                </c:pt>
                <c:pt idx="49">
                  <c:v>1.9</c:v>
                </c:pt>
                <c:pt idx="50">
                  <c:v>1.84</c:v>
                </c:pt>
                <c:pt idx="51">
                  <c:v>1.85</c:v>
                </c:pt>
                <c:pt idx="52">
                  <c:v>1.9</c:v>
                </c:pt>
                <c:pt idx="53">
                  <c:v>1.94</c:v>
                </c:pt>
                <c:pt idx="54">
                  <c:v>1.88</c:v>
                </c:pt>
                <c:pt idx="55">
                  <c:v>1.86</c:v>
                </c:pt>
                <c:pt idx="56">
                  <c:v>1.85</c:v>
                </c:pt>
                <c:pt idx="57">
                  <c:v>1.84</c:v>
                </c:pt>
                <c:pt idx="58">
                  <c:v>1.9</c:v>
                </c:pt>
                <c:pt idx="59">
                  <c:v>1.91</c:v>
                </c:pt>
                <c:pt idx="60">
                  <c:v>1.97</c:v>
                </c:pt>
                <c:pt idx="61">
                  <c:v>2</c:v>
                </c:pt>
                <c:pt idx="62">
                  <c:v>2.1</c:v>
                </c:pt>
                <c:pt idx="63">
                  <c:v>2.02</c:v>
                </c:pt>
                <c:pt idx="64">
                  <c:v>2.0699999999999998</c:v>
                </c:pt>
                <c:pt idx="65">
                  <c:v>2.0699999999999998</c:v>
                </c:pt>
                <c:pt idx="66">
                  <c:v>2.0499999999999998</c:v>
                </c:pt>
                <c:pt idx="67">
                  <c:v>2.1</c:v>
                </c:pt>
                <c:pt idx="68">
                  <c:v>2.0099999999999998</c:v>
                </c:pt>
                <c:pt idx="69">
                  <c:v>1.93</c:v>
                </c:pt>
                <c:pt idx="70">
                  <c:v>2.02</c:v>
                </c:pt>
                <c:pt idx="71">
                  <c:v>2.04</c:v>
                </c:pt>
                <c:pt idx="72">
                  <c:v>2.1</c:v>
                </c:pt>
                <c:pt idx="73">
                  <c:v>2.1800000000000002</c:v>
                </c:pt>
                <c:pt idx="74">
                  <c:v>2.14</c:v>
                </c:pt>
                <c:pt idx="75">
                  <c:v>2.23</c:v>
                </c:pt>
                <c:pt idx="76">
                  <c:v>2.35</c:v>
                </c:pt>
                <c:pt idx="77">
                  <c:v>2.38</c:v>
                </c:pt>
                <c:pt idx="78">
                  <c:v>2.44</c:v>
                </c:pt>
                <c:pt idx="79">
                  <c:v>2.37</c:v>
                </c:pt>
                <c:pt idx="80">
                  <c:v>2.25</c:v>
                </c:pt>
                <c:pt idx="81">
                  <c:v>2.2200000000000002</c:v>
                </c:pt>
                <c:pt idx="82">
                  <c:v>2.29</c:v>
                </c:pt>
                <c:pt idx="83">
                  <c:v>2.2400000000000002</c:v>
                </c:pt>
                <c:pt idx="84">
                  <c:v>2.31</c:v>
                </c:pt>
                <c:pt idx="85">
                  <c:v>2.44</c:v>
                </c:pt>
                <c:pt idx="86">
                  <c:v>2.4500000000000002</c:v>
                </c:pt>
                <c:pt idx="87">
                  <c:v>2.4500000000000002</c:v>
                </c:pt>
                <c:pt idx="88">
                  <c:v>2.5299999999999998</c:v>
                </c:pt>
                <c:pt idx="89">
                  <c:v>2.41</c:v>
                </c:pt>
                <c:pt idx="90">
                  <c:v>2.19</c:v>
                </c:pt>
                <c:pt idx="91">
                  <c:v>2.14</c:v>
                </c:pt>
                <c:pt idx="92">
                  <c:v>2.12</c:v>
                </c:pt>
                <c:pt idx="93">
                  <c:v>2.14</c:v>
                </c:pt>
                <c:pt idx="94">
                  <c:v>2.1</c:v>
                </c:pt>
                <c:pt idx="95">
                  <c:v>2.17</c:v>
                </c:pt>
                <c:pt idx="96">
                  <c:v>2.2999999999999998</c:v>
                </c:pt>
                <c:pt idx="97">
                  <c:v>2.36</c:v>
                </c:pt>
                <c:pt idx="98">
                  <c:v>2.42</c:v>
                </c:pt>
                <c:pt idx="99">
                  <c:v>2.41</c:v>
                </c:pt>
                <c:pt idx="100">
                  <c:v>2.37</c:v>
                </c:pt>
                <c:pt idx="101">
                  <c:v>2.3199999999999998</c:v>
                </c:pt>
                <c:pt idx="102">
                  <c:v>2.34</c:v>
                </c:pt>
                <c:pt idx="103">
                  <c:v>2.33</c:v>
                </c:pt>
                <c:pt idx="104">
                  <c:v>2.4300000000000002</c:v>
                </c:pt>
                <c:pt idx="105">
                  <c:v>2.41</c:v>
                </c:pt>
                <c:pt idx="106">
                  <c:v>2.46</c:v>
                </c:pt>
                <c:pt idx="107">
                  <c:v>2.4900000000000002</c:v>
                </c:pt>
                <c:pt idx="108">
                  <c:v>2.5</c:v>
                </c:pt>
                <c:pt idx="109">
                  <c:v>2.56</c:v>
                </c:pt>
                <c:pt idx="110">
                  <c:v>2.67</c:v>
                </c:pt>
                <c:pt idx="111">
                  <c:v>2.77</c:v>
                </c:pt>
                <c:pt idx="112">
                  <c:v>2.73</c:v>
                </c:pt>
                <c:pt idx="113">
                  <c:v>2.65</c:v>
                </c:pt>
                <c:pt idx="114">
                  <c:v>2.64</c:v>
                </c:pt>
                <c:pt idx="115">
                  <c:v>2.4</c:v>
                </c:pt>
                <c:pt idx="116">
                  <c:v>2.17</c:v>
                </c:pt>
                <c:pt idx="117">
                  <c:v>2.04</c:v>
                </c:pt>
                <c:pt idx="118">
                  <c:v>2.15</c:v>
                </c:pt>
                <c:pt idx="119">
                  <c:v>2.2599999999999998</c:v>
                </c:pt>
                <c:pt idx="120">
                  <c:v>2.2999999999999998</c:v>
                </c:pt>
                <c:pt idx="121">
                  <c:v>2.36</c:v>
                </c:pt>
                <c:pt idx="122">
                  <c:v>2.4700000000000002</c:v>
                </c:pt>
                <c:pt idx="123">
                  <c:v>2.59</c:v>
                </c:pt>
                <c:pt idx="124">
                  <c:v>2.48</c:v>
                </c:pt>
                <c:pt idx="125">
                  <c:v>2.5099999999999998</c:v>
                </c:pt>
                <c:pt idx="126">
                  <c:v>2.41</c:v>
                </c:pt>
                <c:pt idx="127">
                  <c:v>2.4500000000000002</c:v>
                </c:pt>
                <c:pt idx="128">
                  <c:v>2.4900000000000002</c:v>
                </c:pt>
                <c:pt idx="129">
                  <c:v>2.4700000000000002</c:v>
                </c:pt>
                <c:pt idx="130">
                  <c:v>2.5299999999999998</c:v>
                </c:pt>
                <c:pt idx="131">
                  <c:v>2.5499999999999998</c:v>
                </c:pt>
                <c:pt idx="132">
                  <c:v>2.63</c:v>
                </c:pt>
                <c:pt idx="133">
                  <c:v>2.67</c:v>
                </c:pt>
                <c:pt idx="134">
                  <c:v>2.65</c:v>
                </c:pt>
                <c:pt idx="135">
                  <c:v>2.64</c:v>
                </c:pt>
                <c:pt idx="136">
                  <c:v>2.58</c:v>
                </c:pt>
                <c:pt idx="137">
                  <c:v>2.5499999999999998</c:v>
                </c:pt>
                <c:pt idx="138">
                  <c:v>2.5299999999999998</c:v>
                </c:pt>
                <c:pt idx="139">
                  <c:v>2.5499999999999998</c:v>
                </c:pt>
                <c:pt idx="140">
                  <c:v>2.58</c:v>
                </c:pt>
                <c:pt idx="141">
                  <c:v>2.68</c:v>
                </c:pt>
                <c:pt idx="142">
                  <c:v>2.69</c:v>
                </c:pt>
                <c:pt idx="143">
                  <c:v>2.71</c:v>
                </c:pt>
                <c:pt idx="144">
                  <c:v>2.81</c:v>
                </c:pt>
                <c:pt idx="145">
                  <c:v>2.9</c:v>
                </c:pt>
                <c:pt idx="146">
                  <c:v>2.88</c:v>
                </c:pt>
                <c:pt idx="147">
                  <c:v>2.83</c:v>
                </c:pt>
                <c:pt idx="148">
                  <c:v>2.88</c:v>
                </c:pt>
                <c:pt idx="149">
                  <c:v>2.82</c:v>
                </c:pt>
                <c:pt idx="150">
                  <c:v>2.87</c:v>
                </c:pt>
                <c:pt idx="151">
                  <c:v>2.83</c:v>
                </c:pt>
                <c:pt idx="152">
                  <c:v>2.79</c:v>
                </c:pt>
                <c:pt idx="153">
                  <c:v>2.81</c:v>
                </c:pt>
                <c:pt idx="154">
                  <c:v>2.92</c:v>
                </c:pt>
                <c:pt idx="155">
                  <c:v>2.99</c:v>
                </c:pt>
                <c:pt idx="156">
                  <c:v>3.11</c:v>
                </c:pt>
                <c:pt idx="157">
                  <c:v>3.12</c:v>
                </c:pt>
                <c:pt idx="158">
                  <c:v>3.02</c:v>
                </c:pt>
                <c:pt idx="159">
                  <c:v>2.93</c:v>
                </c:pt>
                <c:pt idx="160">
                  <c:v>2.97</c:v>
                </c:pt>
                <c:pt idx="161">
                  <c:v>3.04</c:v>
                </c:pt>
                <c:pt idx="162">
                  <c:v>3.07</c:v>
                </c:pt>
                <c:pt idx="163">
                  <c:v>2.98</c:v>
                </c:pt>
                <c:pt idx="164">
                  <c:v>2.9</c:v>
                </c:pt>
                <c:pt idx="165">
                  <c:v>2.88</c:v>
                </c:pt>
                <c:pt idx="166">
                  <c:v>2.91</c:v>
                </c:pt>
                <c:pt idx="167">
                  <c:v>2.98</c:v>
                </c:pt>
                <c:pt idx="168">
                  <c:v>2.93</c:v>
                </c:pt>
                <c:pt idx="169">
                  <c:v>2.88</c:v>
                </c:pt>
                <c:pt idx="170">
                  <c:v>2.9</c:v>
                </c:pt>
                <c:pt idx="171">
                  <c:v>2.89</c:v>
                </c:pt>
                <c:pt idx="172">
                  <c:v>2.95</c:v>
                </c:pt>
                <c:pt idx="173">
                  <c:v>2.96</c:v>
                </c:pt>
                <c:pt idx="174">
                  <c:v>2.9</c:v>
                </c:pt>
                <c:pt idx="175">
                  <c:v>2.84</c:v>
                </c:pt>
                <c:pt idx="176">
                  <c:v>2.86</c:v>
                </c:pt>
                <c:pt idx="177">
                  <c:v>2.87</c:v>
                </c:pt>
                <c:pt idx="178">
                  <c:v>2.84</c:v>
                </c:pt>
                <c:pt idx="179">
                  <c:v>2.87</c:v>
                </c:pt>
                <c:pt idx="180">
                  <c:v>2.87</c:v>
                </c:pt>
                <c:pt idx="181">
                  <c:v>2.94</c:v>
                </c:pt>
                <c:pt idx="182">
                  <c:v>2.94</c:v>
                </c:pt>
                <c:pt idx="183">
                  <c:v>3</c:v>
                </c:pt>
                <c:pt idx="184">
                  <c:v>2.99</c:v>
                </c:pt>
                <c:pt idx="185">
                  <c:v>2.92</c:v>
                </c:pt>
                <c:pt idx="186">
                  <c:v>2.93</c:v>
                </c:pt>
                <c:pt idx="187">
                  <c:v>2.82</c:v>
                </c:pt>
                <c:pt idx="188">
                  <c:v>2.74</c:v>
                </c:pt>
                <c:pt idx="189">
                  <c:v>2.5299999999999998</c:v>
                </c:pt>
                <c:pt idx="190">
                  <c:v>2.4700000000000002</c:v>
                </c:pt>
                <c:pt idx="191">
                  <c:v>2.63</c:v>
                </c:pt>
                <c:pt idx="192">
                  <c:v>2.73</c:v>
                </c:pt>
                <c:pt idx="193">
                  <c:v>2.81</c:v>
                </c:pt>
                <c:pt idx="194">
                  <c:v>2.84</c:v>
                </c:pt>
                <c:pt idx="195">
                  <c:v>2.86</c:v>
                </c:pt>
                <c:pt idx="196">
                  <c:v>2.86</c:v>
                </c:pt>
                <c:pt idx="197">
                  <c:v>2.7</c:v>
                </c:pt>
                <c:pt idx="198">
                  <c:v>2.58</c:v>
                </c:pt>
                <c:pt idx="199">
                  <c:v>2.5299999999999998</c:v>
                </c:pt>
                <c:pt idx="200">
                  <c:v>2.56</c:v>
                </c:pt>
                <c:pt idx="201">
                  <c:v>2.4900000000000002</c:v>
                </c:pt>
                <c:pt idx="202">
                  <c:v>2.54</c:v>
                </c:pt>
                <c:pt idx="203">
                  <c:v>2.46</c:v>
                </c:pt>
                <c:pt idx="204">
                  <c:v>2.5499999999999998</c:v>
                </c:pt>
                <c:pt idx="205">
                  <c:v>2.63</c:v>
                </c:pt>
                <c:pt idx="206">
                  <c:v>2.7</c:v>
                </c:pt>
                <c:pt idx="207">
                  <c:v>2.71</c:v>
                </c:pt>
                <c:pt idx="208">
                  <c:v>2.63</c:v>
                </c:pt>
                <c:pt idx="209">
                  <c:v>2.63</c:v>
                </c:pt>
                <c:pt idx="210">
                  <c:v>2.65</c:v>
                </c:pt>
                <c:pt idx="211">
                  <c:v>2.72</c:v>
                </c:pt>
                <c:pt idx="212">
                  <c:v>2.67</c:v>
                </c:pt>
                <c:pt idx="213">
                  <c:v>2.8</c:v>
                </c:pt>
                <c:pt idx="214">
                  <c:v>2.85</c:v>
                </c:pt>
                <c:pt idx="215">
                  <c:v>2.87</c:v>
                </c:pt>
                <c:pt idx="216">
                  <c:v>2.8</c:v>
                </c:pt>
                <c:pt idx="217">
                  <c:v>2.87</c:v>
                </c:pt>
                <c:pt idx="218">
                  <c:v>2.82</c:v>
                </c:pt>
                <c:pt idx="219">
                  <c:v>2.76</c:v>
                </c:pt>
                <c:pt idx="220">
                  <c:v>2.76</c:v>
                </c:pt>
                <c:pt idx="221">
                  <c:v>2.78</c:v>
                </c:pt>
                <c:pt idx="222">
                  <c:v>2.82</c:v>
                </c:pt>
                <c:pt idx="223">
                  <c:v>2.78</c:v>
                </c:pt>
                <c:pt idx="224">
                  <c:v>2.9</c:v>
                </c:pt>
                <c:pt idx="225">
                  <c:v>2.88</c:v>
                </c:pt>
                <c:pt idx="226">
                  <c:v>2.97</c:v>
                </c:pt>
                <c:pt idx="227">
                  <c:v>2.91</c:v>
                </c:pt>
                <c:pt idx="228">
                  <c:v>2.94</c:v>
                </c:pt>
                <c:pt idx="229">
                  <c:v>3.05</c:v>
                </c:pt>
                <c:pt idx="230">
                  <c:v>3.19</c:v>
                </c:pt>
                <c:pt idx="231">
                  <c:v>3.16</c:v>
                </c:pt>
                <c:pt idx="232">
                  <c:v>3.19</c:v>
                </c:pt>
                <c:pt idx="233">
                  <c:v>3.24</c:v>
                </c:pt>
                <c:pt idx="234">
                  <c:v>3.22</c:v>
                </c:pt>
                <c:pt idx="235">
                  <c:v>3.18</c:v>
                </c:pt>
                <c:pt idx="236">
                  <c:v>2.99</c:v>
                </c:pt>
                <c:pt idx="237">
                  <c:v>2.87</c:v>
                </c:pt>
                <c:pt idx="238">
                  <c:v>2.93</c:v>
                </c:pt>
                <c:pt idx="239">
                  <c:v>3.01</c:v>
                </c:pt>
                <c:pt idx="240">
                  <c:v>3.12</c:v>
                </c:pt>
                <c:pt idx="241">
                  <c:v>3.3</c:v>
                </c:pt>
                <c:pt idx="242">
                  <c:v>3.38</c:v>
                </c:pt>
                <c:pt idx="243">
                  <c:v>3.2</c:v>
                </c:pt>
                <c:pt idx="244">
                  <c:v>3.2</c:v>
                </c:pt>
                <c:pt idx="245">
                  <c:v>3.15</c:v>
                </c:pt>
                <c:pt idx="246">
                  <c:v>3.14</c:v>
                </c:pt>
                <c:pt idx="247">
                  <c:v>3.15</c:v>
                </c:pt>
                <c:pt idx="248">
                  <c:v>3.15</c:v>
                </c:pt>
                <c:pt idx="249">
                  <c:v>3.14</c:v>
                </c:pt>
                <c:pt idx="250">
                  <c:v>3.2</c:v>
                </c:pt>
                <c:pt idx="251">
                  <c:v>3.11</c:v>
                </c:pt>
                <c:pt idx="252">
                  <c:v>2.73</c:v>
                </c:pt>
                <c:pt idx="253">
                  <c:v>2.5299999999999998</c:v>
                </c:pt>
                <c:pt idx="254">
                  <c:v>2.65</c:v>
                </c:pt>
              </c:numCache>
            </c:numRef>
          </c:val>
          <c:extLst>
            <c:ext xmlns:c16="http://schemas.microsoft.com/office/drawing/2014/chart" uri="{C3380CC4-5D6E-409C-BE32-E72D297353CC}">
              <c16:uniqueId val="{00000000-F746-4242-B882-AE304538E0AA}"/>
            </c:ext>
          </c:extLst>
        </c:ser>
        <c:ser>
          <c:idx val="1"/>
          <c:order val="1"/>
          <c:tx>
            <c:strRef>
              <c:f>'Ark1'!$C$2</c:f>
              <c:strCache>
                <c:ptCount val="1"/>
                <c:pt idx="0">
                  <c:v>Skatt</c:v>
                </c:pt>
              </c:strCache>
            </c:strRef>
          </c:tx>
          <c:spPr>
            <a:solidFill>
              <a:schemeClr val="bg1">
                <a:lumMod val="85000"/>
              </a:schemeClr>
            </a:solidFill>
            <a:ln>
              <a:noFill/>
            </a:ln>
            <a:effectLst/>
          </c:spPr>
          <c:cat>
            <c:strRef>
              <c:f>'Ark1'!$A$12:$A$266</c:f>
              <c:strCache>
                <c:ptCount val="255"/>
                <c:pt idx="0">
                  <c:v>1990-12-15</c:v>
                </c:pt>
                <c:pt idx="1">
                  <c:v>1991-12-15</c:v>
                </c:pt>
                <c:pt idx="2">
                  <c:v>1992-12-15</c:v>
                </c:pt>
                <c:pt idx="3">
                  <c:v>1993-12-15</c:v>
                </c:pt>
                <c:pt idx="4">
                  <c:v>1994-12-15</c:v>
                </c:pt>
                <c:pt idx="5">
                  <c:v>1995-12-15</c:v>
                </c:pt>
                <c:pt idx="6">
                  <c:v>1996-12-15</c:v>
                </c:pt>
                <c:pt idx="7">
                  <c:v>1997-12-15</c:v>
                </c:pt>
                <c:pt idx="8">
                  <c:v>1998-12-15</c:v>
                </c:pt>
                <c:pt idx="9">
                  <c:v>1999-12-15</c:v>
                </c:pt>
                <c:pt idx="10">
                  <c:v>2000-01-15</c:v>
                </c:pt>
                <c:pt idx="11">
                  <c:v>2000-02-15</c:v>
                </c:pt>
                <c:pt idx="12">
                  <c:v>2000-03-15</c:v>
                </c:pt>
                <c:pt idx="13">
                  <c:v>2000-04-15</c:v>
                </c:pt>
                <c:pt idx="14">
                  <c:v>2000-05-15</c:v>
                </c:pt>
                <c:pt idx="15">
                  <c:v>2000-06-15</c:v>
                </c:pt>
                <c:pt idx="16">
                  <c:v>2000-07-15</c:v>
                </c:pt>
                <c:pt idx="17">
                  <c:v>2000-08-15</c:v>
                </c:pt>
                <c:pt idx="18">
                  <c:v>2000-09-15</c:v>
                </c:pt>
                <c:pt idx="19">
                  <c:v>2000-10-15</c:v>
                </c:pt>
                <c:pt idx="20">
                  <c:v>2000-11-15</c:v>
                </c:pt>
                <c:pt idx="21">
                  <c:v>2000-12-15</c:v>
                </c:pt>
                <c:pt idx="22">
                  <c:v>2001-01-15</c:v>
                </c:pt>
                <c:pt idx="23">
                  <c:v>2001-02-15</c:v>
                </c:pt>
                <c:pt idx="24">
                  <c:v>2001-03-15</c:v>
                </c:pt>
                <c:pt idx="25">
                  <c:v>2001-04-15</c:v>
                </c:pt>
                <c:pt idx="26">
                  <c:v>2001-05-15</c:v>
                </c:pt>
                <c:pt idx="27">
                  <c:v>2001-06-15</c:v>
                </c:pt>
                <c:pt idx="28">
                  <c:v>2001-07-15</c:v>
                </c:pt>
                <c:pt idx="29">
                  <c:v>2001-08-15</c:v>
                </c:pt>
                <c:pt idx="30">
                  <c:v>2001-09-15</c:v>
                </c:pt>
                <c:pt idx="31">
                  <c:v>2001-10-15</c:v>
                </c:pt>
                <c:pt idx="32">
                  <c:v>2001-11-15</c:v>
                </c:pt>
                <c:pt idx="33">
                  <c:v>2001-12-15</c:v>
                </c:pt>
                <c:pt idx="34">
                  <c:v>2002-01-15</c:v>
                </c:pt>
                <c:pt idx="35">
                  <c:v>2002-02-15</c:v>
                </c:pt>
                <c:pt idx="36">
                  <c:v>2002-03-15</c:v>
                </c:pt>
                <c:pt idx="37">
                  <c:v>2002-04-15</c:v>
                </c:pt>
                <c:pt idx="38">
                  <c:v>2002-05-15</c:v>
                </c:pt>
                <c:pt idx="39">
                  <c:v>2002-06-15</c:v>
                </c:pt>
                <c:pt idx="40">
                  <c:v>2002-07-15</c:v>
                </c:pt>
                <c:pt idx="41">
                  <c:v>2002-08-15</c:v>
                </c:pt>
                <c:pt idx="42">
                  <c:v>2002-09-15</c:v>
                </c:pt>
                <c:pt idx="43">
                  <c:v>2002-10-15</c:v>
                </c:pt>
                <c:pt idx="44">
                  <c:v>2002-11-15</c:v>
                </c:pt>
                <c:pt idx="45">
                  <c:v>2002-12-15</c:v>
                </c:pt>
                <c:pt idx="46">
                  <c:v>2003-01-15</c:v>
                </c:pt>
                <c:pt idx="47">
                  <c:v>2003-02-15</c:v>
                </c:pt>
                <c:pt idx="48">
                  <c:v>2003-03-15</c:v>
                </c:pt>
                <c:pt idx="49">
                  <c:v>2003-04-15</c:v>
                </c:pt>
                <c:pt idx="50">
                  <c:v>2003-05-15</c:v>
                </c:pt>
                <c:pt idx="51">
                  <c:v>2003-06-15</c:v>
                </c:pt>
                <c:pt idx="52">
                  <c:v>2003-07-15</c:v>
                </c:pt>
                <c:pt idx="53">
                  <c:v>2003-08-15</c:v>
                </c:pt>
                <c:pt idx="54">
                  <c:v>2003-09-15</c:v>
                </c:pt>
                <c:pt idx="55">
                  <c:v>2003-10-15</c:v>
                </c:pt>
                <c:pt idx="56">
                  <c:v>2003-11-15</c:v>
                </c:pt>
                <c:pt idx="57">
                  <c:v>2003-12-15</c:v>
                </c:pt>
                <c:pt idx="58">
                  <c:v>2004-01-15</c:v>
                </c:pt>
                <c:pt idx="59">
                  <c:v>2004-02-15</c:v>
                </c:pt>
                <c:pt idx="60">
                  <c:v>2004-03-15</c:v>
                </c:pt>
                <c:pt idx="61">
                  <c:v>2004-04-15</c:v>
                </c:pt>
                <c:pt idx="62">
                  <c:v>2004-05-15</c:v>
                </c:pt>
                <c:pt idx="63">
                  <c:v>2004-06-15</c:v>
                </c:pt>
                <c:pt idx="64">
                  <c:v>2004-07-15</c:v>
                </c:pt>
                <c:pt idx="65">
                  <c:v>2004-08-15</c:v>
                </c:pt>
                <c:pt idx="66">
                  <c:v>2004-09-15</c:v>
                </c:pt>
                <c:pt idx="67">
                  <c:v>2004-10-15</c:v>
                </c:pt>
                <c:pt idx="68">
                  <c:v>2004-11-15</c:v>
                </c:pt>
                <c:pt idx="69">
                  <c:v>2004-12-15</c:v>
                </c:pt>
                <c:pt idx="70">
                  <c:v>2005-01-15</c:v>
                </c:pt>
                <c:pt idx="71">
                  <c:v>2005-02-15</c:v>
                </c:pt>
                <c:pt idx="72">
                  <c:v>2005-03-15</c:v>
                </c:pt>
                <c:pt idx="73">
                  <c:v>2005-04-15</c:v>
                </c:pt>
                <c:pt idx="74">
                  <c:v>2005-05-15</c:v>
                </c:pt>
                <c:pt idx="75">
                  <c:v>2005-06-15</c:v>
                </c:pt>
                <c:pt idx="76">
                  <c:v>2005-07-15</c:v>
                </c:pt>
                <c:pt idx="77">
                  <c:v>2005-08-15</c:v>
                </c:pt>
                <c:pt idx="78">
                  <c:v>2005-09-15</c:v>
                </c:pt>
                <c:pt idx="79">
                  <c:v>2005-10-15</c:v>
                </c:pt>
                <c:pt idx="80">
                  <c:v>2005-11-15</c:v>
                </c:pt>
                <c:pt idx="81">
                  <c:v>2005-12-15</c:v>
                </c:pt>
                <c:pt idx="82">
                  <c:v>2006-01-15</c:v>
                </c:pt>
                <c:pt idx="83">
                  <c:v>2006-02-15</c:v>
                </c:pt>
                <c:pt idx="84">
                  <c:v>2006-03-15</c:v>
                </c:pt>
                <c:pt idx="85">
                  <c:v>2006-04-15</c:v>
                </c:pt>
                <c:pt idx="86">
                  <c:v>2006-05-15</c:v>
                </c:pt>
                <c:pt idx="87">
                  <c:v>2006-06-15</c:v>
                </c:pt>
                <c:pt idx="88">
                  <c:v>2006-07-15</c:v>
                </c:pt>
                <c:pt idx="89">
                  <c:v>2006-08-15</c:v>
                </c:pt>
                <c:pt idx="90">
                  <c:v>2006-09-15</c:v>
                </c:pt>
                <c:pt idx="91">
                  <c:v>2006-10-15</c:v>
                </c:pt>
                <c:pt idx="92">
                  <c:v>2006-11-15</c:v>
                </c:pt>
                <c:pt idx="93">
                  <c:v>2006-12-15</c:v>
                </c:pt>
                <c:pt idx="94">
                  <c:v>2007-01-15</c:v>
                </c:pt>
                <c:pt idx="95">
                  <c:v>2007-02-15</c:v>
                </c:pt>
                <c:pt idx="96">
                  <c:v>2007-03-15</c:v>
                </c:pt>
                <c:pt idx="97">
                  <c:v>2007-04-15</c:v>
                </c:pt>
                <c:pt idx="98">
                  <c:v>2007-05-15</c:v>
                </c:pt>
                <c:pt idx="99">
                  <c:v>2007-06-15</c:v>
                </c:pt>
                <c:pt idx="100">
                  <c:v>2007-07-15</c:v>
                </c:pt>
                <c:pt idx="101">
                  <c:v>2007-08-15</c:v>
                </c:pt>
                <c:pt idx="102">
                  <c:v>2007-09-15</c:v>
                </c:pt>
                <c:pt idx="103">
                  <c:v>2007-10-15</c:v>
                </c:pt>
                <c:pt idx="104">
                  <c:v>2007-11-15</c:v>
                </c:pt>
                <c:pt idx="105">
                  <c:v>2007-12-15</c:v>
                </c:pt>
                <c:pt idx="106">
                  <c:v>2008-01-15</c:v>
                </c:pt>
                <c:pt idx="107">
                  <c:v>2008-02-15</c:v>
                </c:pt>
                <c:pt idx="108">
                  <c:v>2008-03-15</c:v>
                </c:pt>
                <c:pt idx="109">
                  <c:v>2008-04-15</c:v>
                </c:pt>
                <c:pt idx="110">
                  <c:v>2008-05-15</c:v>
                </c:pt>
                <c:pt idx="111">
                  <c:v>2008-06-15</c:v>
                </c:pt>
                <c:pt idx="112">
                  <c:v>2008-07-15</c:v>
                </c:pt>
                <c:pt idx="113">
                  <c:v>2008-08-15</c:v>
                </c:pt>
                <c:pt idx="114">
                  <c:v>2008-09-15</c:v>
                </c:pt>
                <c:pt idx="115">
                  <c:v>2008-10-15</c:v>
                </c:pt>
                <c:pt idx="116">
                  <c:v>2008-11-15</c:v>
                </c:pt>
                <c:pt idx="117">
                  <c:v>2008-12-15</c:v>
                </c:pt>
                <c:pt idx="118">
                  <c:v>2009-01-15</c:v>
                </c:pt>
                <c:pt idx="119">
                  <c:v>2009-02-15</c:v>
                </c:pt>
                <c:pt idx="120">
                  <c:v>2009-03-15</c:v>
                </c:pt>
                <c:pt idx="121">
                  <c:v>2009-04-15</c:v>
                </c:pt>
                <c:pt idx="122">
                  <c:v>2009-05-15</c:v>
                </c:pt>
                <c:pt idx="123">
                  <c:v>2009-06-15</c:v>
                </c:pt>
                <c:pt idx="124">
                  <c:v>2009-07-15</c:v>
                </c:pt>
                <c:pt idx="125">
                  <c:v>2009-08-15</c:v>
                </c:pt>
                <c:pt idx="126">
                  <c:v>2009-09-15</c:v>
                </c:pt>
                <c:pt idx="127">
                  <c:v>2009-10-15</c:v>
                </c:pt>
                <c:pt idx="128">
                  <c:v>2009-11-15</c:v>
                </c:pt>
                <c:pt idx="129">
                  <c:v>2009-12-15</c:v>
                </c:pt>
                <c:pt idx="130">
                  <c:v>2010-01-15</c:v>
                </c:pt>
                <c:pt idx="131">
                  <c:v>2010-02-15</c:v>
                </c:pt>
                <c:pt idx="132">
                  <c:v>2010-03-15</c:v>
                </c:pt>
                <c:pt idx="133">
                  <c:v>2010-04-15</c:v>
                </c:pt>
                <c:pt idx="134">
                  <c:v>2010-05-15</c:v>
                </c:pt>
                <c:pt idx="135">
                  <c:v>2010-06-15</c:v>
                </c:pt>
                <c:pt idx="136">
                  <c:v>2010-07-15</c:v>
                </c:pt>
                <c:pt idx="137">
                  <c:v>2010-08-15</c:v>
                </c:pt>
                <c:pt idx="138">
                  <c:v>2010-09-15</c:v>
                </c:pt>
                <c:pt idx="139">
                  <c:v>2010-10-15</c:v>
                </c:pt>
                <c:pt idx="140">
                  <c:v>2010-11-15</c:v>
                </c:pt>
                <c:pt idx="141">
                  <c:v>2010-12-15</c:v>
                </c:pt>
                <c:pt idx="142">
                  <c:v>2011-01-15</c:v>
                </c:pt>
                <c:pt idx="143">
                  <c:v>2011-02-15</c:v>
                </c:pt>
                <c:pt idx="144">
                  <c:v>2011-03-15</c:v>
                </c:pt>
                <c:pt idx="145">
                  <c:v>2011-04-15</c:v>
                </c:pt>
                <c:pt idx="146">
                  <c:v>2011-05-15</c:v>
                </c:pt>
                <c:pt idx="147">
                  <c:v>2011-06-15</c:v>
                </c:pt>
                <c:pt idx="148">
                  <c:v>2011-07-15</c:v>
                </c:pt>
                <c:pt idx="149">
                  <c:v>2011-08-15</c:v>
                </c:pt>
                <c:pt idx="150">
                  <c:v>2011-09-15</c:v>
                </c:pt>
                <c:pt idx="151">
                  <c:v>2011-10-15</c:v>
                </c:pt>
                <c:pt idx="152">
                  <c:v>2011-11-15</c:v>
                </c:pt>
                <c:pt idx="153">
                  <c:v>2011-12-15</c:v>
                </c:pt>
                <c:pt idx="154">
                  <c:v>2012-01-15</c:v>
                </c:pt>
                <c:pt idx="155">
                  <c:v>2012-02-15</c:v>
                </c:pt>
                <c:pt idx="156">
                  <c:v>2012-03-15</c:v>
                </c:pt>
                <c:pt idx="157">
                  <c:v>2012-04-15</c:v>
                </c:pt>
                <c:pt idx="158">
                  <c:v>2012-05-15</c:v>
                </c:pt>
                <c:pt idx="159">
                  <c:v>2012-06-15</c:v>
                </c:pt>
                <c:pt idx="160">
                  <c:v>2012-07-15</c:v>
                </c:pt>
                <c:pt idx="161">
                  <c:v>2012-08-15</c:v>
                </c:pt>
                <c:pt idx="162">
                  <c:v>2012-09-15</c:v>
                </c:pt>
                <c:pt idx="163">
                  <c:v>2012-10-15</c:v>
                </c:pt>
                <c:pt idx="164">
                  <c:v>2012-11-15</c:v>
                </c:pt>
                <c:pt idx="165">
                  <c:v>2012-12-15</c:v>
                </c:pt>
                <c:pt idx="166">
                  <c:v>2013-01-15</c:v>
                </c:pt>
                <c:pt idx="167">
                  <c:v>2013-02-15</c:v>
                </c:pt>
                <c:pt idx="168">
                  <c:v>2013-03-15</c:v>
                </c:pt>
                <c:pt idx="169">
                  <c:v>2013-04-15</c:v>
                </c:pt>
                <c:pt idx="170">
                  <c:v>2013-05-15</c:v>
                </c:pt>
                <c:pt idx="171">
                  <c:v>2013-06-15</c:v>
                </c:pt>
                <c:pt idx="172">
                  <c:v>2013-07-15</c:v>
                </c:pt>
                <c:pt idx="173">
                  <c:v>2013-08-15</c:v>
                </c:pt>
                <c:pt idx="174">
                  <c:v>2013-09-15</c:v>
                </c:pt>
                <c:pt idx="175">
                  <c:v>2013-10-15</c:v>
                </c:pt>
                <c:pt idx="176">
                  <c:v>2013-11-15</c:v>
                </c:pt>
                <c:pt idx="177">
                  <c:v>2013-12-15</c:v>
                </c:pt>
                <c:pt idx="178">
                  <c:v>2014-01-15</c:v>
                </c:pt>
                <c:pt idx="179">
                  <c:v>2014-02-15</c:v>
                </c:pt>
                <c:pt idx="180">
                  <c:v>2014-03-15</c:v>
                </c:pt>
                <c:pt idx="181">
                  <c:v>2014-04-15</c:v>
                </c:pt>
                <c:pt idx="182">
                  <c:v>2014-05-15</c:v>
                </c:pt>
                <c:pt idx="183">
                  <c:v>2014-06-15</c:v>
                </c:pt>
                <c:pt idx="184">
                  <c:v>2014-07-15</c:v>
                </c:pt>
                <c:pt idx="185">
                  <c:v>2014-08-15</c:v>
                </c:pt>
                <c:pt idx="186">
                  <c:v>2014-09-15</c:v>
                </c:pt>
                <c:pt idx="187">
                  <c:v>2014-10-15</c:v>
                </c:pt>
                <c:pt idx="188">
                  <c:v>2014-11-15</c:v>
                </c:pt>
                <c:pt idx="189">
                  <c:v>2014-12-15</c:v>
                </c:pt>
                <c:pt idx="190">
                  <c:v>2015-01-15</c:v>
                </c:pt>
                <c:pt idx="191">
                  <c:v>2015-02-15</c:v>
                </c:pt>
                <c:pt idx="192">
                  <c:v>2015-03-15</c:v>
                </c:pt>
                <c:pt idx="193">
                  <c:v>2015-04-15</c:v>
                </c:pt>
                <c:pt idx="194">
                  <c:v>2015-05-15</c:v>
                </c:pt>
                <c:pt idx="195">
                  <c:v>2015-06-15</c:v>
                </c:pt>
                <c:pt idx="196">
                  <c:v>2015-07-15</c:v>
                </c:pt>
                <c:pt idx="197">
                  <c:v>2015-08-15</c:v>
                </c:pt>
                <c:pt idx="198">
                  <c:v>2015-09-15</c:v>
                </c:pt>
                <c:pt idx="199">
                  <c:v>2015-10-15</c:v>
                </c:pt>
                <c:pt idx="200">
                  <c:v>2015-11-15</c:v>
                </c:pt>
                <c:pt idx="201">
                  <c:v>2015-12-15</c:v>
                </c:pt>
                <c:pt idx="202">
                  <c:v>2016-01-15</c:v>
                </c:pt>
                <c:pt idx="203">
                  <c:v>2016-02-15</c:v>
                </c:pt>
                <c:pt idx="204">
                  <c:v>2016-03-15</c:v>
                </c:pt>
                <c:pt idx="205">
                  <c:v>2016-04-15</c:v>
                </c:pt>
                <c:pt idx="206">
                  <c:v>2016-05-15</c:v>
                </c:pt>
                <c:pt idx="207">
                  <c:v>2016-06-15</c:v>
                </c:pt>
                <c:pt idx="208">
                  <c:v>2016-07-15</c:v>
                </c:pt>
                <c:pt idx="209">
                  <c:v>2016-08-15</c:v>
                </c:pt>
                <c:pt idx="210">
                  <c:v>2016-09-15</c:v>
                </c:pt>
                <c:pt idx="211">
                  <c:v>2016-10-15</c:v>
                </c:pt>
                <c:pt idx="212">
                  <c:v>2016-11-15</c:v>
                </c:pt>
                <c:pt idx="213">
                  <c:v>2016-12-15</c:v>
                </c:pt>
                <c:pt idx="214">
                  <c:v>2017-01-15</c:v>
                </c:pt>
                <c:pt idx="215">
                  <c:v>2017-02-15</c:v>
                </c:pt>
                <c:pt idx="216">
                  <c:v>2017-03-15</c:v>
                </c:pt>
                <c:pt idx="217">
                  <c:v>2017-04-15</c:v>
                </c:pt>
                <c:pt idx="218">
                  <c:v>2017-05-15</c:v>
                </c:pt>
                <c:pt idx="219">
                  <c:v>2017-06-15</c:v>
                </c:pt>
                <c:pt idx="220">
                  <c:v>2017-07-15</c:v>
                </c:pt>
                <c:pt idx="221">
                  <c:v>2017-08-15</c:v>
                </c:pt>
                <c:pt idx="222">
                  <c:v>2017-09-15</c:v>
                </c:pt>
                <c:pt idx="223">
                  <c:v>2017-10-15</c:v>
                </c:pt>
                <c:pt idx="224">
                  <c:v>2017-11-15</c:v>
                </c:pt>
                <c:pt idx="225">
                  <c:v>2017-12-15</c:v>
                </c:pt>
                <c:pt idx="226">
                  <c:v>2018-01-15</c:v>
                </c:pt>
                <c:pt idx="227">
                  <c:v>2018-02-15</c:v>
                </c:pt>
                <c:pt idx="228">
                  <c:v>2018-03-15</c:v>
                </c:pt>
                <c:pt idx="229">
                  <c:v>2018-04-15</c:v>
                </c:pt>
                <c:pt idx="230">
                  <c:v>2018-05-15</c:v>
                </c:pt>
                <c:pt idx="231">
                  <c:v>2018-06-15</c:v>
                </c:pt>
                <c:pt idx="232">
                  <c:v>2018-07-15</c:v>
                </c:pt>
                <c:pt idx="233">
                  <c:v>2018-08-15</c:v>
                </c:pt>
                <c:pt idx="234">
                  <c:v>2018-09-15</c:v>
                </c:pt>
                <c:pt idx="235">
                  <c:v>2018-10-15</c:v>
                </c:pt>
                <c:pt idx="236">
                  <c:v>2018-11-15</c:v>
                </c:pt>
                <c:pt idx="237">
                  <c:v>2018-12-15</c:v>
                </c:pt>
                <c:pt idx="238">
                  <c:v>2019-01-15</c:v>
                </c:pt>
                <c:pt idx="239">
                  <c:v>2019-02-15</c:v>
                </c:pt>
                <c:pt idx="240">
                  <c:v>2019-03-15</c:v>
                </c:pt>
                <c:pt idx="241">
                  <c:v>2019-04-15</c:v>
                </c:pt>
                <c:pt idx="242">
                  <c:v>2019-05-15</c:v>
                </c:pt>
                <c:pt idx="243">
                  <c:v>2019-06-15</c:v>
                </c:pt>
                <c:pt idx="244">
                  <c:v>2019-07-15</c:v>
                </c:pt>
                <c:pt idx="245">
                  <c:v>2019-08-15</c:v>
                </c:pt>
                <c:pt idx="246">
                  <c:v>2019-09-15</c:v>
                </c:pt>
                <c:pt idx="247">
                  <c:v>2019-10-15</c:v>
                </c:pt>
                <c:pt idx="248">
                  <c:v>2019-11-15</c:v>
                </c:pt>
                <c:pt idx="249">
                  <c:v>2019-12-15</c:v>
                </c:pt>
                <c:pt idx="250">
                  <c:v>2020-01-15</c:v>
                </c:pt>
                <c:pt idx="251">
                  <c:v>2020-02-15</c:v>
                </c:pt>
                <c:pt idx="252">
                  <c:v>2020-03-15</c:v>
                </c:pt>
                <c:pt idx="253">
                  <c:v>2020-04-15</c:v>
                </c:pt>
                <c:pt idx="254">
                  <c:v>2020-05-15</c:v>
                </c:pt>
              </c:strCache>
            </c:strRef>
          </c:cat>
          <c:val>
            <c:numRef>
              <c:f>'Ark1'!$C$12:$C$266</c:f>
              <c:numCache>
                <c:formatCode>0.00</c:formatCode>
                <c:ptCount val="255"/>
                <c:pt idx="0">
                  <c:v>2.8</c:v>
                </c:pt>
                <c:pt idx="1">
                  <c:v>2.97</c:v>
                </c:pt>
                <c:pt idx="2">
                  <c:v>2.95</c:v>
                </c:pt>
                <c:pt idx="3">
                  <c:v>3.88</c:v>
                </c:pt>
                <c:pt idx="4">
                  <c:v>3.92</c:v>
                </c:pt>
                <c:pt idx="5">
                  <c:v>4.04</c:v>
                </c:pt>
                <c:pt idx="6">
                  <c:v>4.2</c:v>
                </c:pt>
                <c:pt idx="7">
                  <c:v>4.37</c:v>
                </c:pt>
                <c:pt idx="8">
                  <c:v>4.47</c:v>
                </c:pt>
                <c:pt idx="9">
                  <c:v>4.43</c:v>
                </c:pt>
                <c:pt idx="10">
                  <c:v>4.47</c:v>
                </c:pt>
                <c:pt idx="11">
                  <c:v>4.47</c:v>
                </c:pt>
                <c:pt idx="12">
                  <c:v>4.47</c:v>
                </c:pt>
                <c:pt idx="13">
                  <c:v>4.47</c:v>
                </c:pt>
                <c:pt idx="14">
                  <c:v>4.47</c:v>
                </c:pt>
                <c:pt idx="15">
                  <c:v>4.47</c:v>
                </c:pt>
                <c:pt idx="16">
                  <c:v>4.47</c:v>
                </c:pt>
                <c:pt idx="17">
                  <c:v>4.47</c:v>
                </c:pt>
                <c:pt idx="18">
                  <c:v>4.47</c:v>
                </c:pt>
                <c:pt idx="19">
                  <c:v>4.47</c:v>
                </c:pt>
                <c:pt idx="20">
                  <c:v>4.47</c:v>
                </c:pt>
                <c:pt idx="21">
                  <c:v>4.47</c:v>
                </c:pt>
                <c:pt idx="22">
                  <c:v>4.5</c:v>
                </c:pt>
                <c:pt idx="23">
                  <c:v>4.5</c:v>
                </c:pt>
                <c:pt idx="24">
                  <c:v>4.5</c:v>
                </c:pt>
                <c:pt idx="25">
                  <c:v>4.5</c:v>
                </c:pt>
                <c:pt idx="26">
                  <c:v>4.5</c:v>
                </c:pt>
                <c:pt idx="27">
                  <c:v>4.5</c:v>
                </c:pt>
                <c:pt idx="28">
                  <c:v>4.5</c:v>
                </c:pt>
                <c:pt idx="29">
                  <c:v>4.5</c:v>
                </c:pt>
                <c:pt idx="30">
                  <c:v>4.5</c:v>
                </c:pt>
                <c:pt idx="31">
                  <c:v>4.5</c:v>
                </c:pt>
                <c:pt idx="32">
                  <c:v>4.5</c:v>
                </c:pt>
                <c:pt idx="33">
                  <c:v>4.5</c:v>
                </c:pt>
                <c:pt idx="34">
                  <c:v>4.62</c:v>
                </c:pt>
                <c:pt idx="35">
                  <c:v>4.62</c:v>
                </c:pt>
                <c:pt idx="36">
                  <c:v>4.62</c:v>
                </c:pt>
                <c:pt idx="37">
                  <c:v>4.62</c:v>
                </c:pt>
                <c:pt idx="38">
                  <c:v>4.62</c:v>
                </c:pt>
                <c:pt idx="39">
                  <c:v>4.62</c:v>
                </c:pt>
                <c:pt idx="40">
                  <c:v>4.62</c:v>
                </c:pt>
                <c:pt idx="41">
                  <c:v>4.62</c:v>
                </c:pt>
                <c:pt idx="42">
                  <c:v>4.62</c:v>
                </c:pt>
                <c:pt idx="43">
                  <c:v>4.62</c:v>
                </c:pt>
                <c:pt idx="44">
                  <c:v>4.62</c:v>
                </c:pt>
                <c:pt idx="45">
                  <c:v>4.62</c:v>
                </c:pt>
                <c:pt idx="46">
                  <c:v>4.71</c:v>
                </c:pt>
                <c:pt idx="47">
                  <c:v>4.71</c:v>
                </c:pt>
                <c:pt idx="48">
                  <c:v>4.71</c:v>
                </c:pt>
                <c:pt idx="49">
                  <c:v>4.71</c:v>
                </c:pt>
                <c:pt idx="50">
                  <c:v>4.71</c:v>
                </c:pt>
                <c:pt idx="51">
                  <c:v>4.71</c:v>
                </c:pt>
                <c:pt idx="52">
                  <c:v>4.71</c:v>
                </c:pt>
                <c:pt idx="53">
                  <c:v>4.71</c:v>
                </c:pt>
                <c:pt idx="54">
                  <c:v>4.71</c:v>
                </c:pt>
                <c:pt idx="55">
                  <c:v>4.71</c:v>
                </c:pt>
                <c:pt idx="56">
                  <c:v>4.71</c:v>
                </c:pt>
                <c:pt idx="57">
                  <c:v>4.71</c:v>
                </c:pt>
                <c:pt idx="58">
                  <c:v>4.79</c:v>
                </c:pt>
                <c:pt idx="59">
                  <c:v>4.79</c:v>
                </c:pt>
                <c:pt idx="60">
                  <c:v>4.79</c:v>
                </c:pt>
                <c:pt idx="61">
                  <c:v>4.79</c:v>
                </c:pt>
                <c:pt idx="62">
                  <c:v>4.79</c:v>
                </c:pt>
                <c:pt idx="63">
                  <c:v>4.79</c:v>
                </c:pt>
                <c:pt idx="64">
                  <c:v>4.79</c:v>
                </c:pt>
                <c:pt idx="65">
                  <c:v>4.79</c:v>
                </c:pt>
                <c:pt idx="66">
                  <c:v>4.79</c:v>
                </c:pt>
                <c:pt idx="67">
                  <c:v>4.79</c:v>
                </c:pt>
                <c:pt idx="68">
                  <c:v>4.79</c:v>
                </c:pt>
                <c:pt idx="69">
                  <c:v>4.79</c:v>
                </c:pt>
                <c:pt idx="70">
                  <c:v>4.96</c:v>
                </c:pt>
                <c:pt idx="71">
                  <c:v>4.96</c:v>
                </c:pt>
                <c:pt idx="72">
                  <c:v>4.96</c:v>
                </c:pt>
                <c:pt idx="73">
                  <c:v>4.96</c:v>
                </c:pt>
                <c:pt idx="74">
                  <c:v>4.96</c:v>
                </c:pt>
                <c:pt idx="75">
                  <c:v>4.96</c:v>
                </c:pt>
                <c:pt idx="76">
                  <c:v>4.96</c:v>
                </c:pt>
                <c:pt idx="77">
                  <c:v>4.96</c:v>
                </c:pt>
                <c:pt idx="78">
                  <c:v>4.96</c:v>
                </c:pt>
                <c:pt idx="79">
                  <c:v>4.96</c:v>
                </c:pt>
                <c:pt idx="80">
                  <c:v>4.96</c:v>
                </c:pt>
                <c:pt idx="81">
                  <c:v>4.96</c:v>
                </c:pt>
                <c:pt idx="82">
                  <c:v>4.74</c:v>
                </c:pt>
                <c:pt idx="83">
                  <c:v>4.74</c:v>
                </c:pt>
                <c:pt idx="84">
                  <c:v>4.74</c:v>
                </c:pt>
                <c:pt idx="85">
                  <c:v>4.74</c:v>
                </c:pt>
                <c:pt idx="86">
                  <c:v>4.74</c:v>
                </c:pt>
                <c:pt idx="87">
                  <c:v>4.74</c:v>
                </c:pt>
                <c:pt idx="88">
                  <c:v>4.74</c:v>
                </c:pt>
                <c:pt idx="89">
                  <c:v>4.74</c:v>
                </c:pt>
                <c:pt idx="90">
                  <c:v>4.74</c:v>
                </c:pt>
                <c:pt idx="91">
                  <c:v>4.74</c:v>
                </c:pt>
                <c:pt idx="92">
                  <c:v>4.74</c:v>
                </c:pt>
                <c:pt idx="93">
                  <c:v>4.74</c:v>
                </c:pt>
                <c:pt idx="94">
                  <c:v>4.8099999999999996</c:v>
                </c:pt>
                <c:pt idx="95">
                  <c:v>4.8099999999999996</c:v>
                </c:pt>
                <c:pt idx="96">
                  <c:v>4.8099999999999996</c:v>
                </c:pt>
                <c:pt idx="97">
                  <c:v>4.8099999999999996</c:v>
                </c:pt>
                <c:pt idx="98">
                  <c:v>4.8099999999999996</c:v>
                </c:pt>
                <c:pt idx="99">
                  <c:v>4.8099999999999996</c:v>
                </c:pt>
                <c:pt idx="100">
                  <c:v>4.8099999999999996</c:v>
                </c:pt>
                <c:pt idx="101">
                  <c:v>4.8099999999999996</c:v>
                </c:pt>
                <c:pt idx="102">
                  <c:v>4.8099999999999996</c:v>
                </c:pt>
                <c:pt idx="103">
                  <c:v>4.8099999999999996</c:v>
                </c:pt>
                <c:pt idx="104">
                  <c:v>4.8099999999999996</c:v>
                </c:pt>
                <c:pt idx="105">
                  <c:v>4.8099999999999996</c:v>
                </c:pt>
                <c:pt idx="106">
                  <c:v>5.03</c:v>
                </c:pt>
                <c:pt idx="107">
                  <c:v>5.03</c:v>
                </c:pt>
                <c:pt idx="108">
                  <c:v>5.03</c:v>
                </c:pt>
                <c:pt idx="109">
                  <c:v>5.03</c:v>
                </c:pt>
                <c:pt idx="110">
                  <c:v>5.03</c:v>
                </c:pt>
                <c:pt idx="111">
                  <c:v>5.03</c:v>
                </c:pt>
                <c:pt idx="112">
                  <c:v>5.03</c:v>
                </c:pt>
                <c:pt idx="113">
                  <c:v>5.03</c:v>
                </c:pt>
                <c:pt idx="114">
                  <c:v>5.03</c:v>
                </c:pt>
                <c:pt idx="115">
                  <c:v>5.03</c:v>
                </c:pt>
                <c:pt idx="116">
                  <c:v>5.03</c:v>
                </c:pt>
                <c:pt idx="117">
                  <c:v>5.03</c:v>
                </c:pt>
                <c:pt idx="118">
                  <c:v>5.24</c:v>
                </c:pt>
                <c:pt idx="119">
                  <c:v>5.24</c:v>
                </c:pt>
                <c:pt idx="120">
                  <c:v>5.24</c:v>
                </c:pt>
                <c:pt idx="121">
                  <c:v>5.24</c:v>
                </c:pt>
                <c:pt idx="122">
                  <c:v>5.24</c:v>
                </c:pt>
                <c:pt idx="123">
                  <c:v>5.24</c:v>
                </c:pt>
                <c:pt idx="124">
                  <c:v>5.24</c:v>
                </c:pt>
                <c:pt idx="125">
                  <c:v>5.24</c:v>
                </c:pt>
                <c:pt idx="126">
                  <c:v>5.24</c:v>
                </c:pt>
                <c:pt idx="127">
                  <c:v>5.24</c:v>
                </c:pt>
                <c:pt idx="128">
                  <c:v>5.24</c:v>
                </c:pt>
                <c:pt idx="129">
                  <c:v>5.24</c:v>
                </c:pt>
                <c:pt idx="130">
                  <c:v>5.23</c:v>
                </c:pt>
                <c:pt idx="131">
                  <c:v>5.23</c:v>
                </c:pt>
                <c:pt idx="132">
                  <c:v>5.23</c:v>
                </c:pt>
                <c:pt idx="133">
                  <c:v>5.23</c:v>
                </c:pt>
                <c:pt idx="134">
                  <c:v>5.23</c:v>
                </c:pt>
                <c:pt idx="135">
                  <c:v>5.23</c:v>
                </c:pt>
                <c:pt idx="136">
                  <c:v>5.23</c:v>
                </c:pt>
                <c:pt idx="137">
                  <c:v>5.23</c:v>
                </c:pt>
                <c:pt idx="138">
                  <c:v>5.23</c:v>
                </c:pt>
                <c:pt idx="139">
                  <c:v>5.23</c:v>
                </c:pt>
                <c:pt idx="140">
                  <c:v>5.23</c:v>
                </c:pt>
                <c:pt idx="141">
                  <c:v>5.23</c:v>
                </c:pt>
                <c:pt idx="142">
                  <c:v>5.23</c:v>
                </c:pt>
                <c:pt idx="143">
                  <c:v>5.23</c:v>
                </c:pt>
                <c:pt idx="144">
                  <c:v>5.23</c:v>
                </c:pt>
                <c:pt idx="145">
                  <c:v>5.23</c:v>
                </c:pt>
                <c:pt idx="146">
                  <c:v>5.23</c:v>
                </c:pt>
                <c:pt idx="147">
                  <c:v>5.23</c:v>
                </c:pt>
                <c:pt idx="148">
                  <c:v>5.23</c:v>
                </c:pt>
                <c:pt idx="149">
                  <c:v>5.23</c:v>
                </c:pt>
                <c:pt idx="150">
                  <c:v>5.23</c:v>
                </c:pt>
                <c:pt idx="151">
                  <c:v>5.23</c:v>
                </c:pt>
                <c:pt idx="152">
                  <c:v>5.23</c:v>
                </c:pt>
                <c:pt idx="153">
                  <c:v>5.23</c:v>
                </c:pt>
                <c:pt idx="154">
                  <c:v>5.37</c:v>
                </c:pt>
                <c:pt idx="155">
                  <c:v>5.37</c:v>
                </c:pt>
                <c:pt idx="156">
                  <c:v>5.37</c:v>
                </c:pt>
                <c:pt idx="157">
                  <c:v>5.37</c:v>
                </c:pt>
                <c:pt idx="158">
                  <c:v>5.37</c:v>
                </c:pt>
                <c:pt idx="159">
                  <c:v>5.37</c:v>
                </c:pt>
                <c:pt idx="160">
                  <c:v>5.37</c:v>
                </c:pt>
                <c:pt idx="161">
                  <c:v>5.37</c:v>
                </c:pt>
                <c:pt idx="162">
                  <c:v>5.37</c:v>
                </c:pt>
                <c:pt idx="163">
                  <c:v>5.37</c:v>
                </c:pt>
                <c:pt idx="164">
                  <c:v>5.37</c:v>
                </c:pt>
                <c:pt idx="165">
                  <c:v>5.37</c:v>
                </c:pt>
                <c:pt idx="166">
                  <c:v>5.35</c:v>
                </c:pt>
                <c:pt idx="167">
                  <c:v>5.37</c:v>
                </c:pt>
                <c:pt idx="168">
                  <c:v>5.37</c:v>
                </c:pt>
                <c:pt idx="169">
                  <c:v>5.37</c:v>
                </c:pt>
                <c:pt idx="170">
                  <c:v>5.37</c:v>
                </c:pt>
                <c:pt idx="171">
                  <c:v>5.37</c:v>
                </c:pt>
                <c:pt idx="172">
                  <c:v>5.37</c:v>
                </c:pt>
                <c:pt idx="173">
                  <c:v>5.37</c:v>
                </c:pt>
                <c:pt idx="174">
                  <c:v>5.37</c:v>
                </c:pt>
                <c:pt idx="175">
                  <c:v>5.37</c:v>
                </c:pt>
                <c:pt idx="176">
                  <c:v>5.37</c:v>
                </c:pt>
                <c:pt idx="177">
                  <c:v>5.37</c:v>
                </c:pt>
                <c:pt idx="178">
                  <c:v>5.37</c:v>
                </c:pt>
                <c:pt idx="179">
                  <c:v>5.37</c:v>
                </c:pt>
                <c:pt idx="180">
                  <c:v>5.37</c:v>
                </c:pt>
                <c:pt idx="181">
                  <c:v>5.37</c:v>
                </c:pt>
                <c:pt idx="182">
                  <c:v>5.37</c:v>
                </c:pt>
                <c:pt idx="183">
                  <c:v>5.37</c:v>
                </c:pt>
                <c:pt idx="184">
                  <c:v>5.37</c:v>
                </c:pt>
                <c:pt idx="185">
                  <c:v>5.37</c:v>
                </c:pt>
                <c:pt idx="186">
                  <c:v>5.37</c:v>
                </c:pt>
                <c:pt idx="187">
                  <c:v>5.37</c:v>
                </c:pt>
                <c:pt idx="188">
                  <c:v>5.37</c:v>
                </c:pt>
                <c:pt idx="189">
                  <c:v>5.37</c:v>
                </c:pt>
                <c:pt idx="190">
                  <c:v>5.58</c:v>
                </c:pt>
                <c:pt idx="191">
                  <c:v>5.58</c:v>
                </c:pt>
                <c:pt idx="192">
                  <c:v>5.58</c:v>
                </c:pt>
                <c:pt idx="193">
                  <c:v>5.58</c:v>
                </c:pt>
                <c:pt idx="194">
                  <c:v>5.58</c:v>
                </c:pt>
                <c:pt idx="195">
                  <c:v>5.58</c:v>
                </c:pt>
                <c:pt idx="196">
                  <c:v>5.58</c:v>
                </c:pt>
                <c:pt idx="197">
                  <c:v>5.58</c:v>
                </c:pt>
                <c:pt idx="198">
                  <c:v>5.58</c:v>
                </c:pt>
                <c:pt idx="199">
                  <c:v>5.58</c:v>
                </c:pt>
                <c:pt idx="200">
                  <c:v>5.58</c:v>
                </c:pt>
                <c:pt idx="201">
                  <c:v>5.59</c:v>
                </c:pt>
                <c:pt idx="202">
                  <c:v>6.04</c:v>
                </c:pt>
                <c:pt idx="203">
                  <c:v>6.04</c:v>
                </c:pt>
                <c:pt idx="204">
                  <c:v>6.04</c:v>
                </c:pt>
                <c:pt idx="205">
                  <c:v>6.04</c:v>
                </c:pt>
                <c:pt idx="206">
                  <c:v>6.04</c:v>
                </c:pt>
                <c:pt idx="207">
                  <c:v>6.04</c:v>
                </c:pt>
                <c:pt idx="208">
                  <c:v>6.04</c:v>
                </c:pt>
                <c:pt idx="209">
                  <c:v>6.02</c:v>
                </c:pt>
                <c:pt idx="210">
                  <c:v>6.02</c:v>
                </c:pt>
                <c:pt idx="211">
                  <c:v>6.02</c:v>
                </c:pt>
                <c:pt idx="212">
                  <c:v>6.02</c:v>
                </c:pt>
                <c:pt idx="213">
                  <c:v>6.02</c:v>
                </c:pt>
                <c:pt idx="214">
                  <c:v>6.2</c:v>
                </c:pt>
                <c:pt idx="215">
                  <c:v>6.2</c:v>
                </c:pt>
                <c:pt idx="216">
                  <c:v>6.2</c:v>
                </c:pt>
                <c:pt idx="217">
                  <c:v>6.2</c:v>
                </c:pt>
                <c:pt idx="218">
                  <c:v>6.2</c:v>
                </c:pt>
                <c:pt idx="219">
                  <c:v>6.2</c:v>
                </c:pt>
                <c:pt idx="220">
                  <c:v>6.2</c:v>
                </c:pt>
                <c:pt idx="221">
                  <c:v>6.2</c:v>
                </c:pt>
                <c:pt idx="222">
                  <c:v>6.2</c:v>
                </c:pt>
                <c:pt idx="223">
                  <c:v>6.2</c:v>
                </c:pt>
                <c:pt idx="224">
                  <c:v>6.2</c:v>
                </c:pt>
                <c:pt idx="225">
                  <c:v>6.2</c:v>
                </c:pt>
                <c:pt idx="226">
                  <c:v>6.43</c:v>
                </c:pt>
                <c:pt idx="227">
                  <c:v>6.43</c:v>
                </c:pt>
                <c:pt idx="228">
                  <c:v>6.43</c:v>
                </c:pt>
                <c:pt idx="229">
                  <c:v>6.43</c:v>
                </c:pt>
                <c:pt idx="230">
                  <c:v>6.43</c:v>
                </c:pt>
                <c:pt idx="231">
                  <c:v>6.43</c:v>
                </c:pt>
                <c:pt idx="232">
                  <c:v>6.44</c:v>
                </c:pt>
                <c:pt idx="233">
                  <c:v>6.44</c:v>
                </c:pt>
                <c:pt idx="234">
                  <c:v>6.44</c:v>
                </c:pt>
                <c:pt idx="235">
                  <c:v>6.44</c:v>
                </c:pt>
                <c:pt idx="236">
                  <c:v>6.44</c:v>
                </c:pt>
                <c:pt idx="237">
                  <c:v>6.44</c:v>
                </c:pt>
                <c:pt idx="238">
                  <c:v>6.7</c:v>
                </c:pt>
                <c:pt idx="239">
                  <c:v>6.7</c:v>
                </c:pt>
                <c:pt idx="240">
                  <c:v>6.7</c:v>
                </c:pt>
                <c:pt idx="241">
                  <c:v>6.7</c:v>
                </c:pt>
                <c:pt idx="242">
                  <c:v>6.7</c:v>
                </c:pt>
                <c:pt idx="243">
                  <c:v>6.7</c:v>
                </c:pt>
                <c:pt idx="244">
                  <c:v>6.58</c:v>
                </c:pt>
                <c:pt idx="245">
                  <c:v>6.58</c:v>
                </c:pt>
                <c:pt idx="246">
                  <c:v>6.58</c:v>
                </c:pt>
                <c:pt idx="247">
                  <c:v>6.58</c:v>
                </c:pt>
                <c:pt idx="248">
                  <c:v>6.58</c:v>
                </c:pt>
                <c:pt idx="249">
                  <c:v>6.58</c:v>
                </c:pt>
                <c:pt idx="250">
                  <c:v>6.69</c:v>
                </c:pt>
                <c:pt idx="251">
                  <c:v>6.69</c:v>
                </c:pt>
                <c:pt idx="252">
                  <c:v>6.69</c:v>
                </c:pt>
                <c:pt idx="253">
                  <c:v>6.69</c:v>
                </c:pt>
                <c:pt idx="254">
                  <c:v>6.69</c:v>
                </c:pt>
              </c:numCache>
            </c:numRef>
          </c:val>
          <c:extLst>
            <c:ext xmlns:c16="http://schemas.microsoft.com/office/drawing/2014/chart" uri="{C3380CC4-5D6E-409C-BE32-E72D297353CC}">
              <c16:uniqueId val="{00000001-F746-4242-B882-AE304538E0AA}"/>
            </c:ext>
          </c:extLst>
        </c:ser>
        <c:ser>
          <c:idx val="2"/>
          <c:order val="2"/>
          <c:tx>
            <c:strRef>
              <c:f>'Ark1'!$D$2</c:f>
              <c:strCache>
                <c:ptCount val="1"/>
                <c:pt idx="0">
                  <c:v>Produktkostnad</c:v>
                </c:pt>
              </c:strCache>
            </c:strRef>
          </c:tx>
          <c:spPr>
            <a:solidFill>
              <a:schemeClr val="bg2">
                <a:lumMod val="75000"/>
              </a:schemeClr>
            </a:solidFill>
            <a:ln>
              <a:noFill/>
            </a:ln>
            <a:effectLst/>
          </c:spPr>
          <c:cat>
            <c:strRef>
              <c:f>'Ark1'!$A$12:$A$266</c:f>
              <c:strCache>
                <c:ptCount val="255"/>
                <c:pt idx="0">
                  <c:v>1990-12-15</c:v>
                </c:pt>
                <c:pt idx="1">
                  <c:v>1991-12-15</c:v>
                </c:pt>
                <c:pt idx="2">
                  <c:v>1992-12-15</c:v>
                </c:pt>
                <c:pt idx="3">
                  <c:v>1993-12-15</c:v>
                </c:pt>
                <c:pt idx="4">
                  <c:v>1994-12-15</c:v>
                </c:pt>
                <c:pt idx="5">
                  <c:v>1995-12-15</c:v>
                </c:pt>
                <c:pt idx="6">
                  <c:v>1996-12-15</c:v>
                </c:pt>
                <c:pt idx="7">
                  <c:v>1997-12-15</c:v>
                </c:pt>
                <c:pt idx="8">
                  <c:v>1998-12-15</c:v>
                </c:pt>
                <c:pt idx="9">
                  <c:v>1999-12-15</c:v>
                </c:pt>
                <c:pt idx="10">
                  <c:v>2000-01-15</c:v>
                </c:pt>
                <c:pt idx="11">
                  <c:v>2000-02-15</c:v>
                </c:pt>
                <c:pt idx="12">
                  <c:v>2000-03-15</c:v>
                </c:pt>
                <c:pt idx="13">
                  <c:v>2000-04-15</c:v>
                </c:pt>
                <c:pt idx="14">
                  <c:v>2000-05-15</c:v>
                </c:pt>
                <c:pt idx="15">
                  <c:v>2000-06-15</c:v>
                </c:pt>
                <c:pt idx="16">
                  <c:v>2000-07-15</c:v>
                </c:pt>
                <c:pt idx="17">
                  <c:v>2000-08-15</c:v>
                </c:pt>
                <c:pt idx="18">
                  <c:v>2000-09-15</c:v>
                </c:pt>
                <c:pt idx="19">
                  <c:v>2000-10-15</c:v>
                </c:pt>
                <c:pt idx="20">
                  <c:v>2000-11-15</c:v>
                </c:pt>
                <c:pt idx="21">
                  <c:v>2000-12-15</c:v>
                </c:pt>
                <c:pt idx="22">
                  <c:v>2001-01-15</c:v>
                </c:pt>
                <c:pt idx="23">
                  <c:v>2001-02-15</c:v>
                </c:pt>
                <c:pt idx="24">
                  <c:v>2001-03-15</c:v>
                </c:pt>
                <c:pt idx="25">
                  <c:v>2001-04-15</c:v>
                </c:pt>
                <c:pt idx="26">
                  <c:v>2001-05-15</c:v>
                </c:pt>
                <c:pt idx="27">
                  <c:v>2001-06-15</c:v>
                </c:pt>
                <c:pt idx="28">
                  <c:v>2001-07-15</c:v>
                </c:pt>
                <c:pt idx="29">
                  <c:v>2001-08-15</c:v>
                </c:pt>
                <c:pt idx="30">
                  <c:v>2001-09-15</c:v>
                </c:pt>
                <c:pt idx="31">
                  <c:v>2001-10-15</c:v>
                </c:pt>
                <c:pt idx="32">
                  <c:v>2001-11-15</c:v>
                </c:pt>
                <c:pt idx="33">
                  <c:v>2001-12-15</c:v>
                </c:pt>
                <c:pt idx="34">
                  <c:v>2002-01-15</c:v>
                </c:pt>
                <c:pt idx="35">
                  <c:v>2002-02-15</c:v>
                </c:pt>
                <c:pt idx="36">
                  <c:v>2002-03-15</c:v>
                </c:pt>
                <c:pt idx="37">
                  <c:v>2002-04-15</c:v>
                </c:pt>
                <c:pt idx="38">
                  <c:v>2002-05-15</c:v>
                </c:pt>
                <c:pt idx="39">
                  <c:v>2002-06-15</c:v>
                </c:pt>
                <c:pt idx="40">
                  <c:v>2002-07-15</c:v>
                </c:pt>
                <c:pt idx="41">
                  <c:v>2002-08-15</c:v>
                </c:pt>
                <c:pt idx="42">
                  <c:v>2002-09-15</c:v>
                </c:pt>
                <c:pt idx="43">
                  <c:v>2002-10-15</c:v>
                </c:pt>
                <c:pt idx="44">
                  <c:v>2002-11-15</c:v>
                </c:pt>
                <c:pt idx="45">
                  <c:v>2002-12-15</c:v>
                </c:pt>
                <c:pt idx="46">
                  <c:v>2003-01-15</c:v>
                </c:pt>
                <c:pt idx="47">
                  <c:v>2003-02-15</c:v>
                </c:pt>
                <c:pt idx="48">
                  <c:v>2003-03-15</c:v>
                </c:pt>
                <c:pt idx="49">
                  <c:v>2003-04-15</c:v>
                </c:pt>
                <c:pt idx="50">
                  <c:v>2003-05-15</c:v>
                </c:pt>
                <c:pt idx="51">
                  <c:v>2003-06-15</c:v>
                </c:pt>
                <c:pt idx="52">
                  <c:v>2003-07-15</c:v>
                </c:pt>
                <c:pt idx="53">
                  <c:v>2003-08-15</c:v>
                </c:pt>
                <c:pt idx="54">
                  <c:v>2003-09-15</c:v>
                </c:pt>
                <c:pt idx="55">
                  <c:v>2003-10-15</c:v>
                </c:pt>
                <c:pt idx="56">
                  <c:v>2003-11-15</c:v>
                </c:pt>
                <c:pt idx="57">
                  <c:v>2003-12-15</c:v>
                </c:pt>
                <c:pt idx="58">
                  <c:v>2004-01-15</c:v>
                </c:pt>
                <c:pt idx="59">
                  <c:v>2004-02-15</c:v>
                </c:pt>
                <c:pt idx="60">
                  <c:v>2004-03-15</c:v>
                </c:pt>
                <c:pt idx="61">
                  <c:v>2004-04-15</c:v>
                </c:pt>
                <c:pt idx="62">
                  <c:v>2004-05-15</c:v>
                </c:pt>
                <c:pt idx="63">
                  <c:v>2004-06-15</c:v>
                </c:pt>
                <c:pt idx="64">
                  <c:v>2004-07-15</c:v>
                </c:pt>
                <c:pt idx="65">
                  <c:v>2004-08-15</c:v>
                </c:pt>
                <c:pt idx="66">
                  <c:v>2004-09-15</c:v>
                </c:pt>
                <c:pt idx="67">
                  <c:v>2004-10-15</c:v>
                </c:pt>
                <c:pt idx="68">
                  <c:v>2004-11-15</c:v>
                </c:pt>
                <c:pt idx="69">
                  <c:v>2004-12-15</c:v>
                </c:pt>
                <c:pt idx="70">
                  <c:v>2005-01-15</c:v>
                </c:pt>
                <c:pt idx="71">
                  <c:v>2005-02-15</c:v>
                </c:pt>
                <c:pt idx="72">
                  <c:v>2005-03-15</c:v>
                </c:pt>
                <c:pt idx="73">
                  <c:v>2005-04-15</c:v>
                </c:pt>
                <c:pt idx="74">
                  <c:v>2005-05-15</c:v>
                </c:pt>
                <c:pt idx="75">
                  <c:v>2005-06-15</c:v>
                </c:pt>
                <c:pt idx="76">
                  <c:v>2005-07-15</c:v>
                </c:pt>
                <c:pt idx="77">
                  <c:v>2005-08-15</c:v>
                </c:pt>
                <c:pt idx="78">
                  <c:v>2005-09-15</c:v>
                </c:pt>
                <c:pt idx="79">
                  <c:v>2005-10-15</c:v>
                </c:pt>
                <c:pt idx="80">
                  <c:v>2005-11-15</c:v>
                </c:pt>
                <c:pt idx="81">
                  <c:v>2005-12-15</c:v>
                </c:pt>
                <c:pt idx="82">
                  <c:v>2006-01-15</c:v>
                </c:pt>
                <c:pt idx="83">
                  <c:v>2006-02-15</c:v>
                </c:pt>
                <c:pt idx="84">
                  <c:v>2006-03-15</c:v>
                </c:pt>
                <c:pt idx="85">
                  <c:v>2006-04-15</c:v>
                </c:pt>
                <c:pt idx="86">
                  <c:v>2006-05-15</c:v>
                </c:pt>
                <c:pt idx="87">
                  <c:v>2006-06-15</c:v>
                </c:pt>
                <c:pt idx="88">
                  <c:v>2006-07-15</c:v>
                </c:pt>
                <c:pt idx="89">
                  <c:v>2006-08-15</c:v>
                </c:pt>
                <c:pt idx="90">
                  <c:v>2006-09-15</c:v>
                </c:pt>
                <c:pt idx="91">
                  <c:v>2006-10-15</c:v>
                </c:pt>
                <c:pt idx="92">
                  <c:v>2006-11-15</c:v>
                </c:pt>
                <c:pt idx="93">
                  <c:v>2006-12-15</c:v>
                </c:pt>
                <c:pt idx="94">
                  <c:v>2007-01-15</c:v>
                </c:pt>
                <c:pt idx="95">
                  <c:v>2007-02-15</c:v>
                </c:pt>
                <c:pt idx="96">
                  <c:v>2007-03-15</c:v>
                </c:pt>
                <c:pt idx="97">
                  <c:v>2007-04-15</c:v>
                </c:pt>
                <c:pt idx="98">
                  <c:v>2007-05-15</c:v>
                </c:pt>
                <c:pt idx="99">
                  <c:v>2007-06-15</c:v>
                </c:pt>
                <c:pt idx="100">
                  <c:v>2007-07-15</c:v>
                </c:pt>
                <c:pt idx="101">
                  <c:v>2007-08-15</c:v>
                </c:pt>
                <c:pt idx="102">
                  <c:v>2007-09-15</c:v>
                </c:pt>
                <c:pt idx="103">
                  <c:v>2007-10-15</c:v>
                </c:pt>
                <c:pt idx="104">
                  <c:v>2007-11-15</c:v>
                </c:pt>
                <c:pt idx="105">
                  <c:v>2007-12-15</c:v>
                </c:pt>
                <c:pt idx="106">
                  <c:v>2008-01-15</c:v>
                </c:pt>
                <c:pt idx="107">
                  <c:v>2008-02-15</c:v>
                </c:pt>
                <c:pt idx="108">
                  <c:v>2008-03-15</c:v>
                </c:pt>
                <c:pt idx="109">
                  <c:v>2008-04-15</c:v>
                </c:pt>
                <c:pt idx="110">
                  <c:v>2008-05-15</c:v>
                </c:pt>
                <c:pt idx="111">
                  <c:v>2008-06-15</c:v>
                </c:pt>
                <c:pt idx="112">
                  <c:v>2008-07-15</c:v>
                </c:pt>
                <c:pt idx="113">
                  <c:v>2008-08-15</c:v>
                </c:pt>
                <c:pt idx="114">
                  <c:v>2008-09-15</c:v>
                </c:pt>
                <c:pt idx="115">
                  <c:v>2008-10-15</c:v>
                </c:pt>
                <c:pt idx="116">
                  <c:v>2008-11-15</c:v>
                </c:pt>
                <c:pt idx="117">
                  <c:v>2008-12-15</c:v>
                </c:pt>
                <c:pt idx="118">
                  <c:v>2009-01-15</c:v>
                </c:pt>
                <c:pt idx="119">
                  <c:v>2009-02-15</c:v>
                </c:pt>
                <c:pt idx="120">
                  <c:v>2009-03-15</c:v>
                </c:pt>
                <c:pt idx="121">
                  <c:v>2009-04-15</c:v>
                </c:pt>
                <c:pt idx="122">
                  <c:v>2009-05-15</c:v>
                </c:pt>
                <c:pt idx="123">
                  <c:v>2009-06-15</c:v>
                </c:pt>
                <c:pt idx="124">
                  <c:v>2009-07-15</c:v>
                </c:pt>
                <c:pt idx="125">
                  <c:v>2009-08-15</c:v>
                </c:pt>
                <c:pt idx="126">
                  <c:v>2009-09-15</c:v>
                </c:pt>
                <c:pt idx="127">
                  <c:v>2009-10-15</c:v>
                </c:pt>
                <c:pt idx="128">
                  <c:v>2009-11-15</c:v>
                </c:pt>
                <c:pt idx="129">
                  <c:v>2009-12-15</c:v>
                </c:pt>
                <c:pt idx="130">
                  <c:v>2010-01-15</c:v>
                </c:pt>
                <c:pt idx="131">
                  <c:v>2010-02-15</c:v>
                </c:pt>
                <c:pt idx="132">
                  <c:v>2010-03-15</c:v>
                </c:pt>
                <c:pt idx="133">
                  <c:v>2010-04-15</c:v>
                </c:pt>
                <c:pt idx="134">
                  <c:v>2010-05-15</c:v>
                </c:pt>
                <c:pt idx="135">
                  <c:v>2010-06-15</c:v>
                </c:pt>
                <c:pt idx="136">
                  <c:v>2010-07-15</c:v>
                </c:pt>
                <c:pt idx="137">
                  <c:v>2010-08-15</c:v>
                </c:pt>
                <c:pt idx="138">
                  <c:v>2010-09-15</c:v>
                </c:pt>
                <c:pt idx="139">
                  <c:v>2010-10-15</c:v>
                </c:pt>
                <c:pt idx="140">
                  <c:v>2010-11-15</c:v>
                </c:pt>
                <c:pt idx="141">
                  <c:v>2010-12-15</c:v>
                </c:pt>
                <c:pt idx="142">
                  <c:v>2011-01-15</c:v>
                </c:pt>
                <c:pt idx="143">
                  <c:v>2011-02-15</c:v>
                </c:pt>
                <c:pt idx="144">
                  <c:v>2011-03-15</c:v>
                </c:pt>
                <c:pt idx="145">
                  <c:v>2011-04-15</c:v>
                </c:pt>
                <c:pt idx="146">
                  <c:v>2011-05-15</c:v>
                </c:pt>
                <c:pt idx="147">
                  <c:v>2011-06-15</c:v>
                </c:pt>
                <c:pt idx="148">
                  <c:v>2011-07-15</c:v>
                </c:pt>
                <c:pt idx="149">
                  <c:v>2011-08-15</c:v>
                </c:pt>
                <c:pt idx="150">
                  <c:v>2011-09-15</c:v>
                </c:pt>
                <c:pt idx="151">
                  <c:v>2011-10-15</c:v>
                </c:pt>
                <c:pt idx="152">
                  <c:v>2011-11-15</c:v>
                </c:pt>
                <c:pt idx="153">
                  <c:v>2011-12-15</c:v>
                </c:pt>
                <c:pt idx="154">
                  <c:v>2012-01-15</c:v>
                </c:pt>
                <c:pt idx="155">
                  <c:v>2012-02-15</c:v>
                </c:pt>
                <c:pt idx="156">
                  <c:v>2012-03-15</c:v>
                </c:pt>
                <c:pt idx="157">
                  <c:v>2012-04-15</c:v>
                </c:pt>
                <c:pt idx="158">
                  <c:v>2012-05-15</c:v>
                </c:pt>
                <c:pt idx="159">
                  <c:v>2012-06-15</c:v>
                </c:pt>
                <c:pt idx="160">
                  <c:v>2012-07-15</c:v>
                </c:pt>
                <c:pt idx="161">
                  <c:v>2012-08-15</c:v>
                </c:pt>
                <c:pt idx="162">
                  <c:v>2012-09-15</c:v>
                </c:pt>
                <c:pt idx="163">
                  <c:v>2012-10-15</c:v>
                </c:pt>
                <c:pt idx="164">
                  <c:v>2012-11-15</c:v>
                </c:pt>
                <c:pt idx="165">
                  <c:v>2012-12-15</c:v>
                </c:pt>
                <c:pt idx="166">
                  <c:v>2013-01-15</c:v>
                </c:pt>
                <c:pt idx="167">
                  <c:v>2013-02-15</c:v>
                </c:pt>
                <c:pt idx="168">
                  <c:v>2013-03-15</c:v>
                </c:pt>
                <c:pt idx="169">
                  <c:v>2013-04-15</c:v>
                </c:pt>
                <c:pt idx="170">
                  <c:v>2013-05-15</c:v>
                </c:pt>
                <c:pt idx="171">
                  <c:v>2013-06-15</c:v>
                </c:pt>
                <c:pt idx="172">
                  <c:v>2013-07-15</c:v>
                </c:pt>
                <c:pt idx="173">
                  <c:v>2013-08-15</c:v>
                </c:pt>
                <c:pt idx="174">
                  <c:v>2013-09-15</c:v>
                </c:pt>
                <c:pt idx="175">
                  <c:v>2013-10-15</c:v>
                </c:pt>
                <c:pt idx="176">
                  <c:v>2013-11-15</c:v>
                </c:pt>
                <c:pt idx="177">
                  <c:v>2013-12-15</c:v>
                </c:pt>
                <c:pt idx="178">
                  <c:v>2014-01-15</c:v>
                </c:pt>
                <c:pt idx="179">
                  <c:v>2014-02-15</c:v>
                </c:pt>
                <c:pt idx="180">
                  <c:v>2014-03-15</c:v>
                </c:pt>
                <c:pt idx="181">
                  <c:v>2014-04-15</c:v>
                </c:pt>
                <c:pt idx="182">
                  <c:v>2014-05-15</c:v>
                </c:pt>
                <c:pt idx="183">
                  <c:v>2014-06-15</c:v>
                </c:pt>
                <c:pt idx="184">
                  <c:v>2014-07-15</c:v>
                </c:pt>
                <c:pt idx="185">
                  <c:v>2014-08-15</c:v>
                </c:pt>
                <c:pt idx="186">
                  <c:v>2014-09-15</c:v>
                </c:pt>
                <c:pt idx="187">
                  <c:v>2014-10-15</c:v>
                </c:pt>
                <c:pt idx="188">
                  <c:v>2014-11-15</c:v>
                </c:pt>
                <c:pt idx="189">
                  <c:v>2014-12-15</c:v>
                </c:pt>
                <c:pt idx="190">
                  <c:v>2015-01-15</c:v>
                </c:pt>
                <c:pt idx="191">
                  <c:v>2015-02-15</c:v>
                </c:pt>
                <c:pt idx="192">
                  <c:v>2015-03-15</c:v>
                </c:pt>
                <c:pt idx="193">
                  <c:v>2015-04-15</c:v>
                </c:pt>
                <c:pt idx="194">
                  <c:v>2015-05-15</c:v>
                </c:pt>
                <c:pt idx="195">
                  <c:v>2015-06-15</c:v>
                </c:pt>
                <c:pt idx="196">
                  <c:v>2015-07-15</c:v>
                </c:pt>
                <c:pt idx="197">
                  <c:v>2015-08-15</c:v>
                </c:pt>
                <c:pt idx="198">
                  <c:v>2015-09-15</c:v>
                </c:pt>
                <c:pt idx="199">
                  <c:v>2015-10-15</c:v>
                </c:pt>
                <c:pt idx="200">
                  <c:v>2015-11-15</c:v>
                </c:pt>
                <c:pt idx="201">
                  <c:v>2015-12-15</c:v>
                </c:pt>
                <c:pt idx="202">
                  <c:v>2016-01-15</c:v>
                </c:pt>
                <c:pt idx="203">
                  <c:v>2016-02-15</c:v>
                </c:pt>
                <c:pt idx="204">
                  <c:v>2016-03-15</c:v>
                </c:pt>
                <c:pt idx="205">
                  <c:v>2016-04-15</c:v>
                </c:pt>
                <c:pt idx="206">
                  <c:v>2016-05-15</c:v>
                </c:pt>
                <c:pt idx="207">
                  <c:v>2016-06-15</c:v>
                </c:pt>
                <c:pt idx="208">
                  <c:v>2016-07-15</c:v>
                </c:pt>
                <c:pt idx="209">
                  <c:v>2016-08-15</c:v>
                </c:pt>
                <c:pt idx="210">
                  <c:v>2016-09-15</c:v>
                </c:pt>
                <c:pt idx="211">
                  <c:v>2016-10-15</c:v>
                </c:pt>
                <c:pt idx="212">
                  <c:v>2016-11-15</c:v>
                </c:pt>
                <c:pt idx="213">
                  <c:v>2016-12-15</c:v>
                </c:pt>
                <c:pt idx="214">
                  <c:v>2017-01-15</c:v>
                </c:pt>
                <c:pt idx="215">
                  <c:v>2017-02-15</c:v>
                </c:pt>
                <c:pt idx="216">
                  <c:v>2017-03-15</c:v>
                </c:pt>
                <c:pt idx="217">
                  <c:v>2017-04-15</c:v>
                </c:pt>
                <c:pt idx="218">
                  <c:v>2017-05-15</c:v>
                </c:pt>
                <c:pt idx="219">
                  <c:v>2017-06-15</c:v>
                </c:pt>
                <c:pt idx="220">
                  <c:v>2017-07-15</c:v>
                </c:pt>
                <c:pt idx="221">
                  <c:v>2017-08-15</c:v>
                </c:pt>
                <c:pt idx="222">
                  <c:v>2017-09-15</c:v>
                </c:pt>
                <c:pt idx="223">
                  <c:v>2017-10-15</c:v>
                </c:pt>
                <c:pt idx="224">
                  <c:v>2017-11-15</c:v>
                </c:pt>
                <c:pt idx="225">
                  <c:v>2017-12-15</c:v>
                </c:pt>
                <c:pt idx="226">
                  <c:v>2018-01-15</c:v>
                </c:pt>
                <c:pt idx="227">
                  <c:v>2018-02-15</c:v>
                </c:pt>
                <c:pt idx="228">
                  <c:v>2018-03-15</c:v>
                </c:pt>
                <c:pt idx="229">
                  <c:v>2018-04-15</c:v>
                </c:pt>
                <c:pt idx="230">
                  <c:v>2018-05-15</c:v>
                </c:pt>
                <c:pt idx="231">
                  <c:v>2018-06-15</c:v>
                </c:pt>
                <c:pt idx="232">
                  <c:v>2018-07-15</c:v>
                </c:pt>
                <c:pt idx="233">
                  <c:v>2018-08-15</c:v>
                </c:pt>
                <c:pt idx="234">
                  <c:v>2018-09-15</c:v>
                </c:pt>
                <c:pt idx="235">
                  <c:v>2018-10-15</c:v>
                </c:pt>
                <c:pt idx="236">
                  <c:v>2018-11-15</c:v>
                </c:pt>
                <c:pt idx="237">
                  <c:v>2018-12-15</c:v>
                </c:pt>
                <c:pt idx="238">
                  <c:v>2019-01-15</c:v>
                </c:pt>
                <c:pt idx="239">
                  <c:v>2019-02-15</c:v>
                </c:pt>
                <c:pt idx="240">
                  <c:v>2019-03-15</c:v>
                </c:pt>
                <c:pt idx="241">
                  <c:v>2019-04-15</c:v>
                </c:pt>
                <c:pt idx="242">
                  <c:v>2019-05-15</c:v>
                </c:pt>
                <c:pt idx="243">
                  <c:v>2019-06-15</c:v>
                </c:pt>
                <c:pt idx="244">
                  <c:v>2019-07-15</c:v>
                </c:pt>
                <c:pt idx="245">
                  <c:v>2019-08-15</c:v>
                </c:pt>
                <c:pt idx="246">
                  <c:v>2019-09-15</c:v>
                </c:pt>
                <c:pt idx="247">
                  <c:v>2019-10-15</c:v>
                </c:pt>
                <c:pt idx="248">
                  <c:v>2019-11-15</c:v>
                </c:pt>
                <c:pt idx="249">
                  <c:v>2019-12-15</c:v>
                </c:pt>
                <c:pt idx="250">
                  <c:v>2020-01-15</c:v>
                </c:pt>
                <c:pt idx="251">
                  <c:v>2020-02-15</c:v>
                </c:pt>
                <c:pt idx="252">
                  <c:v>2020-03-15</c:v>
                </c:pt>
                <c:pt idx="253">
                  <c:v>2020-04-15</c:v>
                </c:pt>
                <c:pt idx="254">
                  <c:v>2020-05-15</c:v>
                </c:pt>
              </c:strCache>
            </c:strRef>
          </c:cat>
          <c:val>
            <c:numRef>
              <c:f>'Ark1'!$D$12:$D$266</c:f>
              <c:numCache>
                <c:formatCode>0.00</c:formatCode>
                <c:ptCount val="255"/>
                <c:pt idx="0">
                  <c:v>1.23</c:v>
                </c:pt>
                <c:pt idx="1">
                  <c:v>1.1000000000000001</c:v>
                </c:pt>
                <c:pt idx="2">
                  <c:v>0.93</c:v>
                </c:pt>
                <c:pt idx="3">
                  <c:v>1.1200000000000001</c:v>
                </c:pt>
                <c:pt idx="4">
                  <c:v>0.99</c:v>
                </c:pt>
                <c:pt idx="5">
                  <c:v>0.96</c:v>
                </c:pt>
                <c:pt idx="6">
                  <c:v>1.05</c:v>
                </c:pt>
                <c:pt idx="7">
                  <c:v>1.18</c:v>
                </c:pt>
                <c:pt idx="8">
                  <c:v>0.9</c:v>
                </c:pt>
                <c:pt idx="9">
                  <c:v>1.19</c:v>
                </c:pt>
                <c:pt idx="10">
                  <c:v>1.57</c:v>
                </c:pt>
                <c:pt idx="11">
                  <c:v>1.81</c:v>
                </c:pt>
                <c:pt idx="12">
                  <c:v>2.08</c:v>
                </c:pt>
                <c:pt idx="13">
                  <c:v>1.89</c:v>
                </c:pt>
                <c:pt idx="14">
                  <c:v>2.2999999999999998</c:v>
                </c:pt>
                <c:pt idx="15">
                  <c:v>2.5299999999999998</c:v>
                </c:pt>
                <c:pt idx="16">
                  <c:v>2.2000000000000002</c:v>
                </c:pt>
                <c:pt idx="17">
                  <c:v>2.19</c:v>
                </c:pt>
                <c:pt idx="18">
                  <c:v>2.37</c:v>
                </c:pt>
                <c:pt idx="19">
                  <c:v>2.41</c:v>
                </c:pt>
                <c:pt idx="20">
                  <c:v>2.2400000000000002</c:v>
                </c:pt>
                <c:pt idx="21">
                  <c:v>1.75</c:v>
                </c:pt>
                <c:pt idx="22">
                  <c:v>1.9</c:v>
                </c:pt>
                <c:pt idx="23">
                  <c:v>2.0699999999999998</c:v>
                </c:pt>
                <c:pt idx="24">
                  <c:v>2.06</c:v>
                </c:pt>
                <c:pt idx="25">
                  <c:v>2.54</c:v>
                </c:pt>
                <c:pt idx="26">
                  <c:v>2.73</c:v>
                </c:pt>
                <c:pt idx="27">
                  <c:v>2.2599999999999998</c:v>
                </c:pt>
                <c:pt idx="28">
                  <c:v>1.96</c:v>
                </c:pt>
                <c:pt idx="29">
                  <c:v>2</c:v>
                </c:pt>
                <c:pt idx="30">
                  <c:v>2.14</c:v>
                </c:pt>
                <c:pt idx="31">
                  <c:v>1.63</c:v>
                </c:pt>
                <c:pt idx="32">
                  <c:v>1.42</c:v>
                </c:pt>
                <c:pt idx="33">
                  <c:v>1.37</c:v>
                </c:pt>
                <c:pt idx="34">
                  <c:v>1.44</c:v>
                </c:pt>
                <c:pt idx="35">
                  <c:v>1.49</c:v>
                </c:pt>
                <c:pt idx="36">
                  <c:v>1.8</c:v>
                </c:pt>
                <c:pt idx="37">
                  <c:v>2.0699999999999998</c:v>
                </c:pt>
                <c:pt idx="38">
                  <c:v>1.95</c:v>
                </c:pt>
                <c:pt idx="39">
                  <c:v>1.82</c:v>
                </c:pt>
                <c:pt idx="40">
                  <c:v>1.89</c:v>
                </c:pt>
                <c:pt idx="41">
                  <c:v>1.94</c:v>
                </c:pt>
                <c:pt idx="42">
                  <c:v>2.0099999999999998</c:v>
                </c:pt>
                <c:pt idx="43">
                  <c:v>1.96</c:v>
                </c:pt>
                <c:pt idx="44">
                  <c:v>1.69</c:v>
                </c:pt>
                <c:pt idx="45">
                  <c:v>1.86</c:v>
                </c:pt>
                <c:pt idx="46">
                  <c:v>1.99</c:v>
                </c:pt>
                <c:pt idx="47">
                  <c:v>2.19</c:v>
                </c:pt>
                <c:pt idx="48">
                  <c:v>2.06</c:v>
                </c:pt>
                <c:pt idx="49">
                  <c:v>1.83</c:v>
                </c:pt>
                <c:pt idx="50">
                  <c:v>1.61</c:v>
                </c:pt>
                <c:pt idx="51">
                  <c:v>1.69</c:v>
                </c:pt>
                <c:pt idx="52">
                  <c:v>1.85</c:v>
                </c:pt>
                <c:pt idx="53">
                  <c:v>2.0499999999999998</c:v>
                </c:pt>
                <c:pt idx="54">
                  <c:v>1.75</c:v>
                </c:pt>
                <c:pt idx="55">
                  <c:v>1.7</c:v>
                </c:pt>
                <c:pt idx="56">
                  <c:v>1.68</c:v>
                </c:pt>
                <c:pt idx="57">
                  <c:v>1.63</c:v>
                </c:pt>
                <c:pt idx="58">
                  <c:v>1.81</c:v>
                </c:pt>
                <c:pt idx="59">
                  <c:v>1.85</c:v>
                </c:pt>
                <c:pt idx="60">
                  <c:v>2.0699999999999998</c:v>
                </c:pt>
                <c:pt idx="61">
                  <c:v>2.2599999999999998</c:v>
                </c:pt>
                <c:pt idx="62">
                  <c:v>2.61</c:v>
                </c:pt>
                <c:pt idx="63">
                  <c:v>2.25</c:v>
                </c:pt>
                <c:pt idx="64">
                  <c:v>2.5</c:v>
                </c:pt>
                <c:pt idx="65">
                  <c:v>2.44</c:v>
                </c:pt>
                <c:pt idx="66">
                  <c:v>2.44</c:v>
                </c:pt>
                <c:pt idx="67">
                  <c:v>2.61</c:v>
                </c:pt>
                <c:pt idx="68">
                  <c:v>2.27</c:v>
                </c:pt>
                <c:pt idx="69">
                  <c:v>1.87</c:v>
                </c:pt>
                <c:pt idx="70">
                  <c:v>2.1800000000000002</c:v>
                </c:pt>
                <c:pt idx="71">
                  <c:v>2.3199999999999998</c:v>
                </c:pt>
                <c:pt idx="72">
                  <c:v>2.56</c:v>
                </c:pt>
                <c:pt idx="73">
                  <c:v>2.86</c:v>
                </c:pt>
                <c:pt idx="74">
                  <c:v>2.68</c:v>
                </c:pt>
                <c:pt idx="75">
                  <c:v>3.09</c:v>
                </c:pt>
                <c:pt idx="76">
                  <c:v>3.47</c:v>
                </c:pt>
                <c:pt idx="77">
                  <c:v>3.76</c:v>
                </c:pt>
                <c:pt idx="78">
                  <c:v>4.05</c:v>
                </c:pt>
                <c:pt idx="79">
                  <c:v>3.61</c:v>
                </c:pt>
                <c:pt idx="80">
                  <c:v>3.17</c:v>
                </c:pt>
                <c:pt idx="81">
                  <c:v>3.18</c:v>
                </c:pt>
                <c:pt idx="82">
                  <c:v>3.56</c:v>
                </c:pt>
                <c:pt idx="83">
                  <c:v>3.4</c:v>
                </c:pt>
                <c:pt idx="84">
                  <c:v>3.72</c:v>
                </c:pt>
                <c:pt idx="85">
                  <c:v>4.2</c:v>
                </c:pt>
                <c:pt idx="86">
                  <c:v>4.17</c:v>
                </c:pt>
                <c:pt idx="87">
                  <c:v>4.18</c:v>
                </c:pt>
                <c:pt idx="88">
                  <c:v>4.49</c:v>
                </c:pt>
                <c:pt idx="89">
                  <c:v>4.03</c:v>
                </c:pt>
                <c:pt idx="90">
                  <c:v>3.28</c:v>
                </c:pt>
                <c:pt idx="91">
                  <c:v>3.07</c:v>
                </c:pt>
                <c:pt idx="92">
                  <c:v>3.01</c:v>
                </c:pt>
                <c:pt idx="93">
                  <c:v>3.08</c:v>
                </c:pt>
                <c:pt idx="94">
                  <c:v>2.82</c:v>
                </c:pt>
                <c:pt idx="95">
                  <c:v>3.08</c:v>
                </c:pt>
                <c:pt idx="96">
                  <c:v>3.52</c:v>
                </c:pt>
                <c:pt idx="97">
                  <c:v>3.87</c:v>
                </c:pt>
                <c:pt idx="98">
                  <c:v>4.08</c:v>
                </c:pt>
                <c:pt idx="99">
                  <c:v>4.07</c:v>
                </c:pt>
                <c:pt idx="100">
                  <c:v>3.87</c:v>
                </c:pt>
                <c:pt idx="101">
                  <c:v>3.68</c:v>
                </c:pt>
                <c:pt idx="102">
                  <c:v>3.72</c:v>
                </c:pt>
                <c:pt idx="103">
                  <c:v>3.7</c:v>
                </c:pt>
                <c:pt idx="104">
                  <c:v>4.1100000000000003</c:v>
                </c:pt>
                <c:pt idx="105">
                  <c:v>4.0199999999999996</c:v>
                </c:pt>
                <c:pt idx="106">
                  <c:v>4.03</c:v>
                </c:pt>
                <c:pt idx="107">
                  <c:v>4.12</c:v>
                </c:pt>
                <c:pt idx="108">
                  <c:v>4.17</c:v>
                </c:pt>
                <c:pt idx="109">
                  <c:v>4.3899999999999997</c:v>
                </c:pt>
                <c:pt idx="110">
                  <c:v>4.82</c:v>
                </c:pt>
                <c:pt idx="111">
                  <c:v>5.23</c:v>
                </c:pt>
                <c:pt idx="112">
                  <c:v>5.09</c:v>
                </c:pt>
                <c:pt idx="113">
                  <c:v>4.76</c:v>
                </c:pt>
                <c:pt idx="114">
                  <c:v>4.6500000000000004</c:v>
                </c:pt>
                <c:pt idx="115">
                  <c:v>3.73</c:v>
                </c:pt>
                <c:pt idx="116">
                  <c:v>2.94</c:v>
                </c:pt>
                <c:pt idx="117">
                  <c:v>2.4300000000000002</c:v>
                </c:pt>
                <c:pt idx="118">
                  <c:v>2.65</c:v>
                </c:pt>
                <c:pt idx="119">
                  <c:v>2.98</c:v>
                </c:pt>
                <c:pt idx="120">
                  <c:v>3.13</c:v>
                </c:pt>
                <c:pt idx="121">
                  <c:v>3.28</c:v>
                </c:pt>
                <c:pt idx="122">
                  <c:v>3.71</c:v>
                </c:pt>
                <c:pt idx="123">
                  <c:v>4.18</c:v>
                </c:pt>
                <c:pt idx="124">
                  <c:v>3.85</c:v>
                </c:pt>
                <c:pt idx="125">
                  <c:v>3.96</c:v>
                </c:pt>
                <c:pt idx="126">
                  <c:v>3.54</c:v>
                </c:pt>
                <c:pt idx="127">
                  <c:v>3.75</c:v>
                </c:pt>
                <c:pt idx="128">
                  <c:v>3.89</c:v>
                </c:pt>
                <c:pt idx="129">
                  <c:v>3.75</c:v>
                </c:pt>
                <c:pt idx="130">
                  <c:v>3.98</c:v>
                </c:pt>
                <c:pt idx="131">
                  <c:v>3.95</c:v>
                </c:pt>
                <c:pt idx="132">
                  <c:v>4.24</c:v>
                </c:pt>
                <c:pt idx="133">
                  <c:v>4.38</c:v>
                </c:pt>
                <c:pt idx="134">
                  <c:v>4.26</c:v>
                </c:pt>
                <c:pt idx="135">
                  <c:v>4.26</c:v>
                </c:pt>
                <c:pt idx="136">
                  <c:v>3.99</c:v>
                </c:pt>
                <c:pt idx="137">
                  <c:v>3.97</c:v>
                </c:pt>
                <c:pt idx="138">
                  <c:v>3.88</c:v>
                </c:pt>
                <c:pt idx="139">
                  <c:v>3.95</c:v>
                </c:pt>
                <c:pt idx="140">
                  <c:v>4.09</c:v>
                </c:pt>
                <c:pt idx="141">
                  <c:v>4.4000000000000004</c:v>
                </c:pt>
                <c:pt idx="142">
                  <c:v>4.42</c:v>
                </c:pt>
                <c:pt idx="143">
                  <c:v>4.49</c:v>
                </c:pt>
                <c:pt idx="144">
                  <c:v>4.88</c:v>
                </c:pt>
                <c:pt idx="145">
                  <c:v>5.23</c:v>
                </c:pt>
                <c:pt idx="146">
                  <c:v>5.0999999999999996</c:v>
                </c:pt>
                <c:pt idx="147">
                  <c:v>4.93</c:v>
                </c:pt>
                <c:pt idx="148">
                  <c:v>5.18</c:v>
                </c:pt>
                <c:pt idx="149">
                  <c:v>4.97</c:v>
                </c:pt>
                <c:pt idx="150">
                  <c:v>5.08</c:v>
                </c:pt>
                <c:pt idx="151">
                  <c:v>4.8899999999999997</c:v>
                </c:pt>
                <c:pt idx="152">
                  <c:v>4.78</c:v>
                </c:pt>
                <c:pt idx="153">
                  <c:v>4.79</c:v>
                </c:pt>
                <c:pt idx="154">
                  <c:v>5.1100000000000003</c:v>
                </c:pt>
                <c:pt idx="155">
                  <c:v>5.37</c:v>
                </c:pt>
                <c:pt idx="156">
                  <c:v>5.87</c:v>
                </c:pt>
                <c:pt idx="157">
                  <c:v>5.83</c:v>
                </c:pt>
                <c:pt idx="158">
                  <c:v>5.46</c:v>
                </c:pt>
                <c:pt idx="159">
                  <c:v>5.04</c:v>
                </c:pt>
                <c:pt idx="160">
                  <c:v>5.24</c:v>
                </c:pt>
                <c:pt idx="161">
                  <c:v>5.5</c:v>
                </c:pt>
                <c:pt idx="162">
                  <c:v>5.65</c:v>
                </c:pt>
                <c:pt idx="163">
                  <c:v>5.24</c:v>
                </c:pt>
                <c:pt idx="164">
                  <c:v>4.9400000000000004</c:v>
                </c:pt>
                <c:pt idx="165">
                  <c:v>4.84</c:v>
                </c:pt>
                <c:pt idx="166">
                  <c:v>4.9400000000000004</c:v>
                </c:pt>
                <c:pt idx="167">
                  <c:v>5.24</c:v>
                </c:pt>
                <c:pt idx="168">
                  <c:v>4.93</c:v>
                </c:pt>
                <c:pt idx="169">
                  <c:v>4.7699999999999996</c:v>
                </c:pt>
                <c:pt idx="170">
                  <c:v>4.8499999999999996</c:v>
                </c:pt>
                <c:pt idx="171">
                  <c:v>4.83</c:v>
                </c:pt>
                <c:pt idx="172">
                  <c:v>5.09</c:v>
                </c:pt>
                <c:pt idx="173">
                  <c:v>5.1100000000000003</c:v>
                </c:pt>
                <c:pt idx="174">
                  <c:v>4.88</c:v>
                </c:pt>
                <c:pt idx="175">
                  <c:v>4.63</c:v>
                </c:pt>
                <c:pt idx="176">
                  <c:v>4.6399999999999997</c:v>
                </c:pt>
                <c:pt idx="177">
                  <c:v>4.7300000000000004</c:v>
                </c:pt>
                <c:pt idx="178">
                  <c:v>4.59</c:v>
                </c:pt>
                <c:pt idx="179">
                  <c:v>4.7</c:v>
                </c:pt>
                <c:pt idx="180">
                  <c:v>4.6100000000000003</c:v>
                </c:pt>
                <c:pt idx="181">
                  <c:v>5.0199999999999996</c:v>
                </c:pt>
                <c:pt idx="182">
                  <c:v>5</c:v>
                </c:pt>
                <c:pt idx="183">
                  <c:v>5.25</c:v>
                </c:pt>
                <c:pt idx="184">
                  <c:v>5.2</c:v>
                </c:pt>
                <c:pt idx="185">
                  <c:v>4.96</c:v>
                </c:pt>
                <c:pt idx="186">
                  <c:v>5.0599999999999996</c:v>
                </c:pt>
                <c:pt idx="187">
                  <c:v>4.51</c:v>
                </c:pt>
                <c:pt idx="188">
                  <c:v>4.2300000000000004</c:v>
                </c:pt>
                <c:pt idx="189">
                  <c:v>3.28</c:v>
                </c:pt>
                <c:pt idx="190">
                  <c:v>2.93</c:v>
                </c:pt>
                <c:pt idx="191">
                  <c:v>3.6</c:v>
                </c:pt>
                <c:pt idx="192">
                  <c:v>3.94</c:v>
                </c:pt>
                <c:pt idx="193">
                  <c:v>4.24</c:v>
                </c:pt>
                <c:pt idx="194">
                  <c:v>4.3600000000000003</c:v>
                </c:pt>
                <c:pt idx="195">
                  <c:v>4.4800000000000004</c:v>
                </c:pt>
                <c:pt idx="196">
                  <c:v>4.5199999999999996</c:v>
                </c:pt>
                <c:pt idx="197">
                  <c:v>3.85</c:v>
                </c:pt>
                <c:pt idx="198">
                  <c:v>3.4</c:v>
                </c:pt>
                <c:pt idx="199">
                  <c:v>3.18</c:v>
                </c:pt>
                <c:pt idx="200">
                  <c:v>3.31</c:v>
                </c:pt>
                <c:pt idx="201">
                  <c:v>2.9</c:v>
                </c:pt>
                <c:pt idx="202">
                  <c:v>2.66</c:v>
                </c:pt>
                <c:pt idx="203">
                  <c:v>2.39</c:v>
                </c:pt>
                <c:pt idx="204">
                  <c:v>2.58</c:v>
                </c:pt>
                <c:pt idx="205">
                  <c:v>2.99</c:v>
                </c:pt>
                <c:pt idx="206">
                  <c:v>3.24</c:v>
                </c:pt>
                <c:pt idx="207">
                  <c:v>3.35</c:v>
                </c:pt>
                <c:pt idx="208">
                  <c:v>3.03</c:v>
                </c:pt>
                <c:pt idx="209">
                  <c:v>3.11</c:v>
                </c:pt>
                <c:pt idx="210">
                  <c:v>3.24</c:v>
                </c:pt>
                <c:pt idx="211">
                  <c:v>3.53</c:v>
                </c:pt>
                <c:pt idx="212">
                  <c:v>3.32</c:v>
                </c:pt>
                <c:pt idx="213">
                  <c:v>3.77</c:v>
                </c:pt>
                <c:pt idx="214">
                  <c:v>3.84</c:v>
                </c:pt>
                <c:pt idx="215">
                  <c:v>3.93</c:v>
                </c:pt>
                <c:pt idx="216">
                  <c:v>3.66</c:v>
                </c:pt>
                <c:pt idx="217">
                  <c:v>3.92</c:v>
                </c:pt>
                <c:pt idx="218">
                  <c:v>3.7</c:v>
                </c:pt>
                <c:pt idx="219">
                  <c:v>3.52</c:v>
                </c:pt>
                <c:pt idx="220">
                  <c:v>3.4</c:v>
                </c:pt>
                <c:pt idx="221">
                  <c:v>3.53</c:v>
                </c:pt>
                <c:pt idx="222">
                  <c:v>3.7</c:v>
                </c:pt>
                <c:pt idx="223">
                  <c:v>3.59</c:v>
                </c:pt>
                <c:pt idx="224">
                  <c:v>4.03</c:v>
                </c:pt>
                <c:pt idx="225">
                  <c:v>3.92</c:v>
                </c:pt>
                <c:pt idx="226">
                  <c:v>3.99</c:v>
                </c:pt>
                <c:pt idx="227">
                  <c:v>3.85</c:v>
                </c:pt>
                <c:pt idx="228">
                  <c:v>3.81</c:v>
                </c:pt>
                <c:pt idx="229">
                  <c:v>4.43</c:v>
                </c:pt>
                <c:pt idx="230">
                  <c:v>4.8600000000000003</c:v>
                </c:pt>
                <c:pt idx="231">
                  <c:v>4.75</c:v>
                </c:pt>
                <c:pt idx="232">
                  <c:v>4.8</c:v>
                </c:pt>
                <c:pt idx="233">
                  <c:v>5.05</c:v>
                </c:pt>
                <c:pt idx="234">
                  <c:v>5</c:v>
                </c:pt>
                <c:pt idx="235">
                  <c:v>4.75</c:v>
                </c:pt>
                <c:pt idx="236">
                  <c:v>4.03</c:v>
                </c:pt>
                <c:pt idx="237">
                  <c:v>3.53</c:v>
                </c:pt>
                <c:pt idx="238">
                  <c:v>3.56</c:v>
                </c:pt>
                <c:pt idx="239">
                  <c:v>3.93</c:v>
                </c:pt>
                <c:pt idx="240">
                  <c:v>4.32</c:v>
                </c:pt>
                <c:pt idx="241">
                  <c:v>5.0199999999999996</c:v>
                </c:pt>
                <c:pt idx="242">
                  <c:v>5.16</c:v>
                </c:pt>
                <c:pt idx="243">
                  <c:v>4.4400000000000004</c:v>
                </c:pt>
                <c:pt idx="244">
                  <c:v>4.67</c:v>
                </c:pt>
                <c:pt idx="245">
                  <c:v>4.4800000000000004</c:v>
                </c:pt>
                <c:pt idx="246">
                  <c:v>5.96</c:v>
                </c:pt>
                <c:pt idx="247">
                  <c:v>6.01</c:v>
                </c:pt>
                <c:pt idx="248">
                  <c:v>6.01</c:v>
                </c:pt>
                <c:pt idx="249">
                  <c:v>5.98</c:v>
                </c:pt>
                <c:pt idx="250">
                  <c:v>6.1</c:v>
                </c:pt>
                <c:pt idx="251">
                  <c:v>5.74</c:v>
                </c:pt>
                <c:pt idx="252">
                  <c:v>4.24</c:v>
                </c:pt>
                <c:pt idx="253">
                  <c:v>3.42</c:v>
                </c:pt>
                <c:pt idx="254">
                  <c:v>3.92</c:v>
                </c:pt>
              </c:numCache>
            </c:numRef>
          </c:val>
          <c:extLst>
            <c:ext xmlns:c16="http://schemas.microsoft.com/office/drawing/2014/chart" uri="{C3380CC4-5D6E-409C-BE32-E72D297353CC}">
              <c16:uniqueId val="{00000002-F746-4242-B882-AE304538E0AA}"/>
            </c:ext>
          </c:extLst>
        </c:ser>
        <c:ser>
          <c:idx val="3"/>
          <c:order val="3"/>
          <c:tx>
            <c:strRef>
              <c:f>'Ark1'!$E$2</c:f>
              <c:strCache>
                <c:ptCount val="1"/>
                <c:pt idx="0">
                  <c:v>Bruttomarginal</c:v>
                </c:pt>
              </c:strCache>
            </c:strRef>
          </c:tx>
          <c:spPr>
            <a:solidFill>
              <a:schemeClr val="tx1">
                <a:lumMod val="85000"/>
                <a:lumOff val="15000"/>
              </a:schemeClr>
            </a:solidFill>
            <a:ln>
              <a:noFill/>
            </a:ln>
            <a:effectLst/>
          </c:spPr>
          <c:cat>
            <c:strRef>
              <c:f>'Ark1'!$A$12:$A$266</c:f>
              <c:strCache>
                <c:ptCount val="255"/>
                <c:pt idx="0">
                  <c:v>1990-12-15</c:v>
                </c:pt>
                <c:pt idx="1">
                  <c:v>1991-12-15</c:v>
                </c:pt>
                <c:pt idx="2">
                  <c:v>1992-12-15</c:v>
                </c:pt>
                <c:pt idx="3">
                  <c:v>1993-12-15</c:v>
                </c:pt>
                <c:pt idx="4">
                  <c:v>1994-12-15</c:v>
                </c:pt>
                <c:pt idx="5">
                  <c:v>1995-12-15</c:v>
                </c:pt>
                <c:pt idx="6">
                  <c:v>1996-12-15</c:v>
                </c:pt>
                <c:pt idx="7">
                  <c:v>1997-12-15</c:v>
                </c:pt>
                <c:pt idx="8">
                  <c:v>1998-12-15</c:v>
                </c:pt>
                <c:pt idx="9">
                  <c:v>1999-12-15</c:v>
                </c:pt>
                <c:pt idx="10">
                  <c:v>2000-01-15</c:v>
                </c:pt>
                <c:pt idx="11">
                  <c:v>2000-02-15</c:v>
                </c:pt>
                <c:pt idx="12">
                  <c:v>2000-03-15</c:v>
                </c:pt>
                <c:pt idx="13">
                  <c:v>2000-04-15</c:v>
                </c:pt>
                <c:pt idx="14">
                  <c:v>2000-05-15</c:v>
                </c:pt>
                <c:pt idx="15">
                  <c:v>2000-06-15</c:v>
                </c:pt>
                <c:pt idx="16">
                  <c:v>2000-07-15</c:v>
                </c:pt>
                <c:pt idx="17">
                  <c:v>2000-08-15</c:v>
                </c:pt>
                <c:pt idx="18">
                  <c:v>2000-09-15</c:v>
                </c:pt>
                <c:pt idx="19">
                  <c:v>2000-10-15</c:v>
                </c:pt>
                <c:pt idx="20">
                  <c:v>2000-11-15</c:v>
                </c:pt>
                <c:pt idx="21">
                  <c:v>2000-12-15</c:v>
                </c:pt>
                <c:pt idx="22">
                  <c:v>2001-01-15</c:v>
                </c:pt>
                <c:pt idx="23">
                  <c:v>2001-02-15</c:v>
                </c:pt>
                <c:pt idx="24">
                  <c:v>2001-03-15</c:v>
                </c:pt>
                <c:pt idx="25">
                  <c:v>2001-04-15</c:v>
                </c:pt>
                <c:pt idx="26">
                  <c:v>2001-05-15</c:v>
                </c:pt>
                <c:pt idx="27">
                  <c:v>2001-06-15</c:v>
                </c:pt>
                <c:pt idx="28">
                  <c:v>2001-07-15</c:v>
                </c:pt>
                <c:pt idx="29">
                  <c:v>2001-08-15</c:v>
                </c:pt>
                <c:pt idx="30">
                  <c:v>2001-09-15</c:v>
                </c:pt>
                <c:pt idx="31">
                  <c:v>2001-10-15</c:v>
                </c:pt>
                <c:pt idx="32">
                  <c:v>2001-11-15</c:v>
                </c:pt>
                <c:pt idx="33">
                  <c:v>2001-12-15</c:v>
                </c:pt>
                <c:pt idx="34">
                  <c:v>2002-01-15</c:v>
                </c:pt>
                <c:pt idx="35">
                  <c:v>2002-02-15</c:v>
                </c:pt>
                <c:pt idx="36">
                  <c:v>2002-03-15</c:v>
                </c:pt>
                <c:pt idx="37">
                  <c:v>2002-04-15</c:v>
                </c:pt>
                <c:pt idx="38">
                  <c:v>2002-05-15</c:v>
                </c:pt>
                <c:pt idx="39">
                  <c:v>2002-06-15</c:v>
                </c:pt>
                <c:pt idx="40">
                  <c:v>2002-07-15</c:v>
                </c:pt>
                <c:pt idx="41">
                  <c:v>2002-08-15</c:v>
                </c:pt>
                <c:pt idx="42">
                  <c:v>2002-09-15</c:v>
                </c:pt>
                <c:pt idx="43">
                  <c:v>2002-10-15</c:v>
                </c:pt>
                <c:pt idx="44">
                  <c:v>2002-11-15</c:v>
                </c:pt>
                <c:pt idx="45">
                  <c:v>2002-12-15</c:v>
                </c:pt>
                <c:pt idx="46">
                  <c:v>2003-01-15</c:v>
                </c:pt>
                <c:pt idx="47">
                  <c:v>2003-02-15</c:v>
                </c:pt>
                <c:pt idx="48">
                  <c:v>2003-03-15</c:v>
                </c:pt>
                <c:pt idx="49">
                  <c:v>2003-04-15</c:v>
                </c:pt>
                <c:pt idx="50">
                  <c:v>2003-05-15</c:v>
                </c:pt>
                <c:pt idx="51">
                  <c:v>2003-06-15</c:v>
                </c:pt>
                <c:pt idx="52">
                  <c:v>2003-07-15</c:v>
                </c:pt>
                <c:pt idx="53">
                  <c:v>2003-08-15</c:v>
                </c:pt>
                <c:pt idx="54">
                  <c:v>2003-09-15</c:v>
                </c:pt>
                <c:pt idx="55">
                  <c:v>2003-10-15</c:v>
                </c:pt>
                <c:pt idx="56">
                  <c:v>2003-11-15</c:v>
                </c:pt>
                <c:pt idx="57">
                  <c:v>2003-12-15</c:v>
                </c:pt>
                <c:pt idx="58">
                  <c:v>2004-01-15</c:v>
                </c:pt>
                <c:pt idx="59">
                  <c:v>2004-02-15</c:v>
                </c:pt>
                <c:pt idx="60">
                  <c:v>2004-03-15</c:v>
                </c:pt>
                <c:pt idx="61">
                  <c:v>2004-04-15</c:v>
                </c:pt>
                <c:pt idx="62">
                  <c:v>2004-05-15</c:v>
                </c:pt>
                <c:pt idx="63">
                  <c:v>2004-06-15</c:v>
                </c:pt>
                <c:pt idx="64">
                  <c:v>2004-07-15</c:v>
                </c:pt>
                <c:pt idx="65">
                  <c:v>2004-08-15</c:v>
                </c:pt>
                <c:pt idx="66">
                  <c:v>2004-09-15</c:v>
                </c:pt>
                <c:pt idx="67">
                  <c:v>2004-10-15</c:v>
                </c:pt>
                <c:pt idx="68">
                  <c:v>2004-11-15</c:v>
                </c:pt>
                <c:pt idx="69">
                  <c:v>2004-12-15</c:v>
                </c:pt>
                <c:pt idx="70">
                  <c:v>2005-01-15</c:v>
                </c:pt>
                <c:pt idx="71">
                  <c:v>2005-02-15</c:v>
                </c:pt>
                <c:pt idx="72">
                  <c:v>2005-03-15</c:v>
                </c:pt>
                <c:pt idx="73">
                  <c:v>2005-04-15</c:v>
                </c:pt>
                <c:pt idx="74">
                  <c:v>2005-05-15</c:v>
                </c:pt>
                <c:pt idx="75">
                  <c:v>2005-06-15</c:v>
                </c:pt>
                <c:pt idx="76">
                  <c:v>2005-07-15</c:v>
                </c:pt>
                <c:pt idx="77">
                  <c:v>2005-08-15</c:v>
                </c:pt>
                <c:pt idx="78">
                  <c:v>2005-09-15</c:v>
                </c:pt>
                <c:pt idx="79">
                  <c:v>2005-10-15</c:v>
                </c:pt>
                <c:pt idx="80">
                  <c:v>2005-11-15</c:v>
                </c:pt>
                <c:pt idx="81">
                  <c:v>2005-12-15</c:v>
                </c:pt>
                <c:pt idx="82">
                  <c:v>2006-01-15</c:v>
                </c:pt>
                <c:pt idx="83">
                  <c:v>2006-02-15</c:v>
                </c:pt>
                <c:pt idx="84">
                  <c:v>2006-03-15</c:v>
                </c:pt>
                <c:pt idx="85">
                  <c:v>2006-04-15</c:v>
                </c:pt>
                <c:pt idx="86">
                  <c:v>2006-05-15</c:v>
                </c:pt>
                <c:pt idx="87">
                  <c:v>2006-06-15</c:v>
                </c:pt>
                <c:pt idx="88">
                  <c:v>2006-07-15</c:v>
                </c:pt>
                <c:pt idx="89">
                  <c:v>2006-08-15</c:v>
                </c:pt>
                <c:pt idx="90">
                  <c:v>2006-09-15</c:v>
                </c:pt>
                <c:pt idx="91">
                  <c:v>2006-10-15</c:v>
                </c:pt>
                <c:pt idx="92">
                  <c:v>2006-11-15</c:v>
                </c:pt>
                <c:pt idx="93">
                  <c:v>2006-12-15</c:v>
                </c:pt>
                <c:pt idx="94">
                  <c:v>2007-01-15</c:v>
                </c:pt>
                <c:pt idx="95">
                  <c:v>2007-02-15</c:v>
                </c:pt>
                <c:pt idx="96">
                  <c:v>2007-03-15</c:v>
                </c:pt>
                <c:pt idx="97">
                  <c:v>2007-04-15</c:v>
                </c:pt>
                <c:pt idx="98">
                  <c:v>2007-05-15</c:v>
                </c:pt>
                <c:pt idx="99">
                  <c:v>2007-06-15</c:v>
                </c:pt>
                <c:pt idx="100">
                  <c:v>2007-07-15</c:v>
                </c:pt>
                <c:pt idx="101">
                  <c:v>2007-08-15</c:v>
                </c:pt>
                <c:pt idx="102">
                  <c:v>2007-09-15</c:v>
                </c:pt>
                <c:pt idx="103">
                  <c:v>2007-10-15</c:v>
                </c:pt>
                <c:pt idx="104">
                  <c:v>2007-11-15</c:v>
                </c:pt>
                <c:pt idx="105">
                  <c:v>2007-12-15</c:v>
                </c:pt>
                <c:pt idx="106">
                  <c:v>2008-01-15</c:v>
                </c:pt>
                <c:pt idx="107">
                  <c:v>2008-02-15</c:v>
                </c:pt>
                <c:pt idx="108">
                  <c:v>2008-03-15</c:v>
                </c:pt>
                <c:pt idx="109">
                  <c:v>2008-04-15</c:v>
                </c:pt>
                <c:pt idx="110">
                  <c:v>2008-05-15</c:v>
                </c:pt>
                <c:pt idx="111">
                  <c:v>2008-06-15</c:v>
                </c:pt>
                <c:pt idx="112">
                  <c:v>2008-07-15</c:v>
                </c:pt>
                <c:pt idx="113">
                  <c:v>2008-08-15</c:v>
                </c:pt>
                <c:pt idx="114">
                  <c:v>2008-09-15</c:v>
                </c:pt>
                <c:pt idx="115">
                  <c:v>2008-10-15</c:v>
                </c:pt>
                <c:pt idx="116">
                  <c:v>2008-11-15</c:v>
                </c:pt>
                <c:pt idx="117">
                  <c:v>2008-12-15</c:v>
                </c:pt>
                <c:pt idx="118">
                  <c:v>2009-01-15</c:v>
                </c:pt>
                <c:pt idx="119">
                  <c:v>2009-02-15</c:v>
                </c:pt>
                <c:pt idx="120">
                  <c:v>2009-03-15</c:v>
                </c:pt>
                <c:pt idx="121">
                  <c:v>2009-04-15</c:v>
                </c:pt>
                <c:pt idx="122">
                  <c:v>2009-05-15</c:v>
                </c:pt>
                <c:pt idx="123">
                  <c:v>2009-06-15</c:v>
                </c:pt>
                <c:pt idx="124">
                  <c:v>2009-07-15</c:v>
                </c:pt>
                <c:pt idx="125">
                  <c:v>2009-08-15</c:v>
                </c:pt>
                <c:pt idx="126">
                  <c:v>2009-09-15</c:v>
                </c:pt>
                <c:pt idx="127">
                  <c:v>2009-10-15</c:v>
                </c:pt>
                <c:pt idx="128">
                  <c:v>2009-11-15</c:v>
                </c:pt>
                <c:pt idx="129">
                  <c:v>2009-12-15</c:v>
                </c:pt>
                <c:pt idx="130">
                  <c:v>2010-01-15</c:v>
                </c:pt>
                <c:pt idx="131">
                  <c:v>2010-02-15</c:v>
                </c:pt>
                <c:pt idx="132">
                  <c:v>2010-03-15</c:v>
                </c:pt>
                <c:pt idx="133">
                  <c:v>2010-04-15</c:v>
                </c:pt>
                <c:pt idx="134">
                  <c:v>2010-05-15</c:v>
                </c:pt>
                <c:pt idx="135">
                  <c:v>2010-06-15</c:v>
                </c:pt>
                <c:pt idx="136">
                  <c:v>2010-07-15</c:v>
                </c:pt>
                <c:pt idx="137">
                  <c:v>2010-08-15</c:v>
                </c:pt>
                <c:pt idx="138">
                  <c:v>2010-09-15</c:v>
                </c:pt>
                <c:pt idx="139">
                  <c:v>2010-10-15</c:v>
                </c:pt>
                <c:pt idx="140">
                  <c:v>2010-11-15</c:v>
                </c:pt>
                <c:pt idx="141">
                  <c:v>2010-12-15</c:v>
                </c:pt>
                <c:pt idx="142">
                  <c:v>2011-01-15</c:v>
                </c:pt>
                <c:pt idx="143">
                  <c:v>2011-02-15</c:v>
                </c:pt>
                <c:pt idx="144">
                  <c:v>2011-03-15</c:v>
                </c:pt>
                <c:pt idx="145">
                  <c:v>2011-04-15</c:v>
                </c:pt>
                <c:pt idx="146">
                  <c:v>2011-05-15</c:v>
                </c:pt>
                <c:pt idx="147">
                  <c:v>2011-06-15</c:v>
                </c:pt>
                <c:pt idx="148">
                  <c:v>2011-07-15</c:v>
                </c:pt>
                <c:pt idx="149">
                  <c:v>2011-08-15</c:v>
                </c:pt>
                <c:pt idx="150">
                  <c:v>2011-09-15</c:v>
                </c:pt>
                <c:pt idx="151">
                  <c:v>2011-10-15</c:v>
                </c:pt>
                <c:pt idx="152">
                  <c:v>2011-11-15</c:v>
                </c:pt>
                <c:pt idx="153">
                  <c:v>2011-12-15</c:v>
                </c:pt>
                <c:pt idx="154">
                  <c:v>2012-01-15</c:v>
                </c:pt>
                <c:pt idx="155">
                  <c:v>2012-02-15</c:v>
                </c:pt>
                <c:pt idx="156">
                  <c:v>2012-03-15</c:v>
                </c:pt>
                <c:pt idx="157">
                  <c:v>2012-04-15</c:v>
                </c:pt>
                <c:pt idx="158">
                  <c:v>2012-05-15</c:v>
                </c:pt>
                <c:pt idx="159">
                  <c:v>2012-06-15</c:v>
                </c:pt>
                <c:pt idx="160">
                  <c:v>2012-07-15</c:v>
                </c:pt>
                <c:pt idx="161">
                  <c:v>2012-08-15</c:v>
                </c:pt>
                <c:pt idx="162">
                  <c:v>2012-09-15</c:v>
                </c:pt>
                <c:pt idx="163">
                  <c:v>2012-10-15</c:v>
                </c:pt>
                <c:pt idx="164">
                  <c:v>2012-11-15</c:v>
                </c:pt>
                <c:pt idx="165">
                  <c:v>2012-12-15</c:v>
                </c:pt>
                <c:pt idx="166">
                  <c:v>2013-01-15</c:v>
                </c:pt>
                <c:pt idx="167">
                  <c:v>2013-02-15</c:v>
                </c:pt>
                <c:pt idx="168">
                  <c:v>2013-03-15</c:v>
                </c:pt>
                <c:pt idx="169">
                  <c:v>2013-04-15</c:v>
                </c:pt>
                <c:pt idx="170">
                  <c:v>2013-05-15</c:v>
                </c:pt>
                <c:pt idx="171">
                  <c:v>2013-06-15</c:v>
                </c:pt>
                <c:pt idx="172">
                  <c:v>2013-07-15</c:v>
                </c:pt>
                <c:pt idx="173">
                  <c:v>2013-08-15</c:v>
                </c:pt>
                <c:pt idx="174">
                  <c:v>2013-09-15</c:v>
                </c:pt>
                <c:pt idx="175">
                  <c:v>2013-10-15</c:v>
                </c:pt>
                <c:pt idx="176">
                  <c:v>2013-11-15</c:v>
                </c:pt>
                <c:pt idx="177">
                  <c:v>2013-12-15</c:v>
                </c:pt>
                <c:pt idx="178">
                  <c:v>2014-01-15</c:v>
                </c:pt>
                <c:pt idx="179">
                  <c:v>2014-02-15</c:v>
                </c:pt>
                <c:pt idx="180">
                  <c:v>2014-03-15</c:v>
                </c:pt>
                <c:pt idx="181">
                  <c:v>2014-04-15</c:v>
                </c:pt>
                <c:pt idx="182">
                  <c:v>2014-05-15</c:v>
                </c:pt>
                <c:pt idx="183">
                  <c:v>2014-06-15</c:v>
                </c:pt>
                <c:pt idx="184">
                  <c:v>2014-07-15</c:v>
                </c:pt>
                <c:pt idx="185">
                  <c:v>2014-08-15</c:v>
                </c:pt>
                <c:pt idx="186">
                  <c:v>2014-09-15</c:v>
                </c:pt>
                <c:pt idx="187">
                  <c:v>2014-10-15</c:v>
                </c:pt>
                <c:pt idx="188">
                  <c:v>2014-11-15</c:v>
                </c:pt>
                <c:pt idx="189">
                  <c:v>2014-12-15</c:v>
                </c:pt>
                <c:pt idx="190">
                  <c:v>2015-01-15</c:v>
                </c:pt>
                <c:pt idx="191">
                  <c:v>2015-02-15</c:v>
                </c:pt>
                <c:pt idx="192">
                  <c:v>2015-03-15</c:v>
                </c:pt>
                <c:pt idx="193">
                  <c:v>2015-04-15</c:v>
                </c:pt>
                <c:pt idx="194">
                  <c:v>2015-05-15</c:v>
                </c:pt>
                <c:pt idx="195">
                  <c:v>2015-06-15</c:v>
                </c:pt>
                <c:pt idx="196">
                  <c:v>2015-07-15</c:v>
                </c:pt>
                <c:pt idx="197">
                  <c:v>2015-08-15</c:v>
                </c:pt>
                <c:pt idx="198">
                  <c:v>2015-09-15</c:v>
                </c:pt>
                <c:pt idx="199">
                  <c:v>2015-10-15</c:v>
                </c:pt>
                <c:pt idx="200">
                  <c:v>2015-11-15</c:v>
                </c:pt>
                <c:pt idx="201">
                  <c:v>2015-12-15</c:v>
                </c:pt>
                <c:pt idx="202">
                  <c:v>2016-01-15</c:v>
                </c:pt>
                <c:pt idx="203">
                  <c:v>2016-02-15</c:v>
                </c:pt>
                <c:pt idx="204">
                  <c:v>2016-03-15</c:v>
                </c:pt>
                <c:pt idx="205">
                  <c:v>2016-04-15</c:v>
                </c:pt>
                <c:pt idx="206">
                  <c:v>2016-05-15</c:v>
                </c:pt>
                <c:pt idx="207">
                  <c:v>2016-06-15</c:v>
                </c:pt>
                <c:pt idx="208">
                  <c:v>2016-07-15</c:v>
                </c:pt>
                <c:pt idx="209">
                  <c:v>2016-08-15</c:v>
                </c:pt>
                <c:pt idx="210">
                  <c:v>2016-09-15</c:v>
                </c:pt>
                <c:pt idx="211">
                  <c:v>2016-10-15</c:v>
                </c:pt>
                <c:pt idx="212">
                  <c:v>2016-11-15</c:v>
                </c:pt>
                <c:pt idx="213">
                  <c:v>2016-12-15</c:v>
                </c:pt>
                <c:pt idx="214">
                  <c:v>2017-01-15</c:v>
                </c:pt>
                <c:pt idx="215">
                  <c:v>2017-02-15</c:v>
                </c:pt>
                <c:pt idx="216">
                  <c:v>2017-03-15</c:v>
                </c:pt>
                <c:pt idx="217">
                  <c:v>2017-04-15</c:v>
                </c:pt>
                <c:pt idx="218">
                  <c:v>2017-05-15</c:v>
                </c:pt>
                <c:pt idx="219">
                  <c:v>2017-06-15</c:v>
                </c:pt>
                <c:pt idx="220">
                  <c:v>2017-07-15</c:v>
                </c:pt>
                <c:pt idx="221">
                  <c:v>2017-08-15</c:v>
                </c:pt>
                <c:pt idx="222">
                  <c:v>2017-09-15</c:v>
                </c:pt>
                <c:pt idx="223">
                  <c:v>2017-10-15</c:v>
                </c:pt>
                <c:pt idx="224">
                  <c:v>2017-11-15</c:v>
                </c:pt>
                <c:pt idx="225">
                  <c:v>2017-12-15</c:v>
                </c:pt>
                <c:pt idx="226">
                  <c:v>2018-01-15</c:v>
                </c:pt>
                <c:pt idx="227">
                  <c:v>2018-02-15</c:v>
                </c:pt>
                <c:pt idx="228">
                  <c:v>2018-03-15</c:v>
                </c:pt>
                <c:pt idx="229">
                  <c:v>2018-04-15</c:v>
                </c:pt>
                <c:pt idx="230">
                  <c:v>2018-05-15</c:v>
                </c:pt>
                <c:pt idx="231">
                  <c:v>2018-06-15</c:v>
                </c:pt>
                <c:pt idx="232">
                  <c:v>2018-07-15</c:v>
                </c:pt>
                <c:pt idx="233">
                  <c:v>2018-08-15</c:v>
                </c:pt>
                <c:pt idx="234">
                  <c:v>2018-09-15</c:v>
                </c:pt>
                <c:pt idx="235">
                  <c:v>2018-10-15</c:v>
                </c:pt>
                <c:pt idx="236">
                  <c:v>2018-11-15</c:v>
                </c:pt>
                <c:pt idx="237">
                  <c:v>2018-12-15</c:v>
                </c:pt>
                <c:pt idx="238">
                  <c:v>2019-01-15</c:v>
                </c:pt>
                <c:pt idx="239">
                  <c:v>2019-02-15</c:v>
                </c:pt>
                <c:pt idx="240">
                  <c:v>2019-03-15</c:v>
                </c:pt>
                <c:pt idx="241">
                  <c:v>2019-04-15</c:v>
                </c:pt>
                <c:pt idx="242">
                  <c:v>2019-05-15</c:v>
                </c:pt>
                <c:pt idx="243">
                  <c:v>2019-06-15</c:v>
                </c:pt>
                <c:pt idx="244">
                  <c:v>2019-07-15</c:v>
                </c:pt>
                <c:pt idx="245">
                  <c:v>2019-08-15</c:v>
                </c:pt>
                <c:pt idx="246">
                  <c:v>2019-09-15</c:v>
                </c:pt>
                <c:pt idx="247">
                  <c:v>2019-10-15</c:v>
                </c:pt>
                <c:pt idx="248">
                  <c:v>2019-11-15</c:v>
                </c:pt>
                <c:pt idx="249">
                  <c:v>2019-12-15</c:v>
                </c:pt>
                <c:pt idx="250">
                  <c:v>2020-01-15</c:v>
                </c:pt>
                <c:pt idx="251">
                  <c:v>2020-02-15</c:v>
                </c:pt>
                <c:pt idx="252">
                  <c:v>2020-03-15</c:v>
                </c:pt>
                <c:pt idx="253">
                  <c:v>2020-04-15</c:v>
                </c:pt>
                <c:pt idx="254">
                  <c:v>2020-05-15</c:v>
                </c:pt>
              </c:strCache>
            </c:strRef>
          </c:cat>
          <c:val>
            <c:numRef>
              <c:f>'Ark1'!$E$12:$E$266</c:f>
              <c:numCache>
                <c:formatCode>0.00</c:formatCode>
                <c:ptCount val="255"/>
                <c:pt idx="0">
                  <c:v>1</c:v>
                </c:pt>
                <c:pt idx="1">
                  <c:v>1.0900000000000001</c:v>
                </c:pt>
                <c:pt idx="2">
                  <c:v>1.1299999999999999</c:v>
                </c:pt>
                <c:pt idx="3">
                  <c:v>1.1399999999999999</c:v>
                </c:pt>
                <c:pt idx="4">
                  <c:v>1.1100000000000001</c:v>
                </c:pt>
                <c:pt idx="5">
                  <c:v>1.06</c:v>
                </c:pt>
                <c:pt idx="6">
                  <c:v>1.05</c:v>
                </c:pt>
                <c:pt idx="7">
                  <c:v>1.07</c:v>
                </c:pt>
                <c:pt idx="8">
                  <c:v>1.1100000000000001</c:v>
                </c:pt>
                <c:pt idx="9">
                  <c:v>1.1000000000000001</c:v>
                </c:pt>
                <c:pt idx="10">
                  <c:v>1.0900000000000001</c:v>
                </c:pt>
                <c:pt idx="11">
                  <c:v>1.07</c:v>
                </c:pt>
                <c:pt idx="12">
                  <c:v>1.07</c:v>
                </c:pt>
                <c:pt idx="13">
                  <c:v>0.99</c:v>
                </c:pt>
                <c:pt idx="14">
                  <c:v>1</c:v>
                </c:pt>
                <c:pt idx="15">
                  <c:v>1</c:v>
                </c:pt>
                <c:pt idx="16">
                  <c:v>1.1100000000000001</c:v>
                </c:pt>
                <c:pt idx="17">
                  <c:v>1.07</c:v>
                </c:pt>
                <c:pt idx="18">
                  <c:v>1.1000000000000001</c:v>
                </c:pt>
                <c:pt idx="19">
                  <c:v>1.0900000000000001</c:v>
                </c:pt>
                <c:pt idx="20">
                  <c:v>1.0900000000000001</c:v>
                </c:pt>
                <c:pt idx="21">
                  <c:v>1.1200000000000001</c:v>
                </c:pt>
                <c:pt idx="22">
                  <c:v>1.06</c:v>
                </c:pt>
                <c:pt idx="23">
                  <c:v>1.0900000000000001</c:v>
                </c:pt>
                <c:pt idx="24">
                  <c:v>1.08</c:v>
                </c:pt>
                <c:pt idx="25">
                  <c:v>1.05</c:v>
                </c:pt>
                <c:pt idx="26">
                  <c:v>1.1299999999999999</c:v>
                </c:pt>
                <c:pt idx="27">
                  <c:v>1.1599999999999999</c:v>
                </c:pt>
                <c:pt idx="28">
                  <c:v>1.1399999999999999</c:v>
                </c:pt>
                <c:pt idx="29">
                  <c:v>1.08</c:v>
                </c:pt>
                <c:pt idx="30">
                  <c:v>1.1299999999999999</c:v>
                </c:pt>
                <c:pt idx="31">
                  <c:v>1.1599999999999999</c:v>
                </c:pt>
                <c:pt idx="32">
                  <c:v>1.1399999999999999</c:v>
                </c:pt>
                <c:pt idx="33">
                  <c:v>1.1200000000000001</c:v>
                </c:pt>
                <c:pt idx="34">
                  <c:v>1.06</c:v>
                </c:pt>
                <c:pt idx="35">
                  <c:v>1.07</c:v>
                </c:pt>
                <c:pt idx="36">
                  <c:v>1.04</c:v>
                </c:pt>
                <c:pt idx="37">
                  <c:v>1.08</c:v>
                </c:pt>
                <c:pt idx="38">
                  <c:v>1.08</c:v>
                </c:pt>
                <c:pt idx="39">
                  <c:v>1.06</c:v>
                </c:pt>
                <c:pt idx="40">
                  <c:v>1.03</c:v>
                </c:pt>
                <c:pt idx="41">
                  <c:v>1.04</c:v>
                </c:pt>
                <c:pt idx="42">
                  <c:v>1.04</c:v>
                </c:pt>
                <c:pt idx="43">
                  <c:v>1.05</c:v>
                </c:pt>
                <c:pt idx="44">
                  <c:v>1.03</c:v>
                </c:pt>
                <c:pt idx="45">
                  <c:v>0.99</c:v>
                </c:pt>
                <c:pt idx="46">
                  <c:v>0.99</c:v>
                </c:pt>
                <c:pt idx="47">
                  <c:v>1.02</c:v>
                </c:pt>
                <c:pt idx="48">
                  <c:v>1.05</c:v>
                </c:pt>
                <c:pt idx="49">
                  <c:v>1.04</c:v>
                </c:pt>
                <c:pt idx="50">
                  <c:v>1.03</c:v>
                </c:pt>
                <c:pt idx="51">
                  <c:v>1.01</c:v>
                </c:pt>
                <c:pt idx="52">
                  <c:v>1.02</c:v>
                </c:pt>
                <c:pt idx="53">
                  <c:v>1.01</c:v>
                </c:pt>
                <c:pt idx="54">
                  <c:v>1.05</c:v>
                </c:pt>
                <c:pt idx="55">
                  <c:v>1.04</c:v>
                </c:pt>
                <c:pt idx="56">
                  <c:v>1.02</c:v>
                </c:pt>
                <c:pt idx="57">
                  <c:v>1.02</c:v>
                </c:pt>
                <c:pt idx="58">
                  <c:v>0.99</c:v>
                </c:pt>
                <c:pt idx="59">
                  <c:v>0.98</c:v>
                </c:pt>
                <c:pt idx="60">
                  <c:v>1</c:v>
                </c:pt>
                <c:pt idx="61">
                  <c:v>0.95</c:v>
                </c:pt>
                <c:pt idx="62">
                  <c:v>1.02</c:v>
                </c:pt>
                <c:pt idx="63">
                  <c:v>1.03</c:v>
                </c:pt>
                <c:pt idx="64">
                  <c:v>0.99</c:v>
                </c:pt>
                <c:pt idx="65">
                  <c:v>1.03</c:v>
                </c:pt>
                <c:pt idx="66">
                  <c:v>0.97</c:v>
                </c:pt>
                <c:pt idx="67">
                  <c:v>1.02</c:v>
                </c:pt>
                <c:pt idx="68">
                  <c:v>1</c:v>
                </c:pt>
                <c:pt idx="69">
                  <c:v>1.04</c:v>
                </c:pt>
                <c:pt idx="70">
                  <c:v>0.93</c:v>
                </c:pt>
                <c:pt idx="71">
                  <c:v>0.9</c:v>
                </c:pt>
                <c:pt idx="72">
                  <c:v>0.86</c:v>
                </c:pt>
                <c:pt idx="73">
                  <c:v>0.89</c:v>
                </c:pt>
                <c:pt idx="74">
                  <c:v>0.94</c:v>
                </c:pt>
                <c:pt idx="75">
                  <c:v>0.87</c:v>
                </c:pt>
                <c:pt idx="76">
                  <c:v>0.96</c:v>
                </c:pt>
                <c:pt idx="77">
                  <c:v>0.82</c:v>
                </c:pt>
                <c:pt idx="78">
                  <c:v>0.75</c:v>
                </c:pt>
                <c:pt idx="79">
                  <c:v>0.89</c:v>
                </c:pt>
                <c:pt idx="80">
                  <c:v>0.89</c:v>
                </c:pt>
                <c:pt idx="81">
                  <c:v>0.72</c:v>
                </c:pt>
                <c:pt idx="82">
                  <c:v>0.85</c:v>
                </c:pt>
                <c:pt idx="83">
                  <c:v>0.82</c:v>
                </c:pt>
                <c:pt idx="84">
                  <c:v>0.8</c:v>
                </c:pt>
                <c:pt idx="85">
                  <c:v>0.84</c:v>
                </c:pt>
                <c:pt idx="86">
                  <c:v>0.88</c:v>
                </c:pt>
                <c:pt idx="87">
                  <c:v>0.87</c:v>
                </c:pt>
                <c:pt idx="88">
                  <c:v>0.91</c:v>
                </c:pt>
                <c:pt idx="89">
                  <c:v>0.86</c:v>
                </c:pt>
                <c:pt idx="90">
                  <c:v>0.74</c:v>
                </c:pt>
                <c:pt idx="91">
                  <c:v>0.76</c:v>
                </c:pt>
                <c:pt idx="92">
                  <c:v>0.75</c:v>
                </c:pt>
                <c:pt idx="93">
                  <c:v>0.75</c:v>
                </c:pt>
                <c:pt idx="94">
                  <c:v>0.79</c:v>
                </c:pt>
                <c:pt idx="95">
                  <c:v>0.8</c:v>
                </c:pt>
                <c:pt idx="96">
                  <c:v>0.86</c:v>
                </c:pt>
                <c:pt idx="97">
                  <c:v>0.78</c:v>
                </c:pt>
                <c:pt idx="98">
                  <c:v>0.81</c:v>
                </c:pt>
                <c:pt idx="99">
                  <c:v>0.77</c:v>
                </c:pt>
                <c:pt idx="100">
                  <c:v>0.8</c:v>
                </c:pt>
                <c:pt idx="101">
                  <c:v>0.78</c:v>
                </c:pt>
                <c:pt idx="102">
                  <c:v>0.81</c:v>
                </c:pt>
                <c:pt idx="103">
                  <c:v>0.8</c:v>
                </c:pt>
                <c:pt idx="104">
                  <c:v>0.79</c:v>
                </c:pt>
                <c:pt idx="105">
                  <c:v>0.8</c:v>
                </c:pt>
                <c:pt idx="106">
                  <c:v>0.8</c:v>
                </c:pt>
                <c:pt idx="107">
                  <c:v>0.82</c:v>
                </c:pt>
                <c:pt idx="108">
                  <c:v>0.81</c:v>
                </c:pt>
                <c:pt idx="109">
                  <c:v>0.81</c:v>
                </c:pt>
                <c:pt idx="110">
                  <c:v>0.84</c:v>
                </c:pt>
                <c:pt idx="111">
                  <c:v>0.83</c:v>
                </c:pt>
                <c:pt idx="112">
                  <c:v>0.82</c:v>
                </c:pt>
                <c:pt idx="113">
                  <c:v>0.82</c:v>
                </c:pt>
                <c:pt idx="114">
                  <c:v>0.89</c:v>
                </c:pt>
                <c:pt idx="115">
                  <c:v>0.87</c:v>
                </c:pt>
                <c:pt idx="116">
                  <c:v>0.7</c:v>
                </c:pt>
                <c:pt idx="117">
                  <c:v>0.72</c:v>
                </c:pt>
                <c:pt idx="118">
                  <c:v>0.69</c:v>
                </c:pt>
                <c:pt idx="119">
                  <c:v>0.8</c:v>
                </c:pt>
                <c:pt idx="120">
                  <c:v>0.84</c:v>
                </c:pt>
                <c:pt idx="121">
                  <c:v>0.91</c:v>
                </c:pt>
                <c:pt idx="122">
                  <c:v>0.91</c:v>
                </c:pt>
                <c:pt idx="123">
                  <c:v>0.95</c:v>
                </c:pt>
                <c:pt idx="124">
                  <c:v>0.85</c:v>
                </c:pt>
                <c:pt idx="125">
                  <c:v>0.83</c:v>
                </c:pt>
                <c:pt idx="126">
                  <c:v>0.86</c:v>
                </c:pt>
                <c:pt idx="127">
                  <c:v>0.81</c:v>
                </c:pt>
                <c:pt idx="128">
                  <c:v>0.84</c:v>
                </c:pt>
                <c:pt idx="129">
                  <c:v>0.9</c:v>
                </c:pt>
                <c:pt idx="130">
                  <c:v>0.93</c:v>
                </c:pt>
                <c:pt idx="131">
                  <c:v>1.02</c:v>
                </c:pt>
                <c:pt idx="132">
                  <c:v>1.05</c:v>
                </c:pt>
                <c:pt idx="133">
                  <c:v>1.06</c:v>
                </c:pt>
                <c:pt idx="134">
                  <c:v>1.1000000000000001</c:v>
                </c:pt>
                <c:pt idx="135">
                  <c:v>1.08</c:v>
                </c:pt>
                <c:pt idx="136">
                  <c:v>1.08</c:v>
                </c:pt>
                <c:pt idx="137">
                  <c:v>1.02</c:v>
                </c:pt>
                <c:pt idx="138">
                  <c:v>1.03</c:v>
                </c:pt>
                <c:pt idx="139">
                  <c:v>1.02</c:v>
                </c:pt>
                <c:pt idx="140">
                  <c:v>1.01</c:v>
                </c:pt>
                <c:pt idx="141">
                  <c:v>1.08</c:v>
                </c:pt>
                <c:pt idx="142">
                  <c:v>1.1200000000000001</c:v>
                </c:pt>
                <c:pt idx="143">
                  <c:v>1.1100000000000001</c:v>
                </c:pt>
                <c:pt idx="144">
                  <c:v>1.1399999999999999</c:v>
                </c:pt>
                <c:pt idx="145">
                  <c:v>1.1499999999999999</c:v>
                </c:pt>
                <c:pt idx="146">
                  <c:v>1.22</c:v>
                </c:pt>
                <c:pt idx="147">
                  <c:v>1.17</c:v>
                </c:pt>
                <c:pt idx="148">
                  <c:v>1.1000000000000001</c:v>
                </c:pt>
                <c:pt idx="149">
                  <c:v>1.1000000000000001</c:v>
                </c:pt>
                <c:pt idx="150">
                  <c:v>1.1599999999999999</c:v>
                </c:pt>
                <c:pt idx="151">
                  <c:v>1.19</c:v>
                </c:pt>
                <c:pt idx="152">
                  <c:v>1.1599999999999999</c:v>
                </c:pt>
                <c:pt idx="153">
                  <c:v>1.21</c:v>
                </c:pt>
                <c:pt idx="154">
                  <c:v>1.22</c:v>
                </c:pt>
                <c:pt idx="155">
                  <c:v>1.21</c:v>
                </c:pt>
                <c:pt idx="156">
                  <c:v>1.22</c:v>
                </c:pt>
                <c:pt idx="157">
                  <c:v>1.28</c:v>
                </c:pt>
                <c:pt idx="158">
                  <c:v>1.25</c:v>
                </c:pt>
                <c:pt idx="159">
                  <c:v>1.33</c:v>
                </c:pt>
                <c:pt idx="160">
                  <c:v>1.29</c:v>
                </c:pt>
                <c:pt idx="161">
                  <c:v>1.31</c:v>
                </c:pt>
                <c:pt idx="162">
                  <c:v>1.27</c:v>
                </c:pt>
                <c:pt idx="163">
                  <c:v>1.33</c:v>
                </c:pt>
                <c:pt idx="164">
                  <c:v>1.3</c:v>
                </c:pt>
                <c:pt idx="165">
                  <c:v>1.3</c:v>
                </c:pt>
                <c:pt idx="166">
                  <c:v>1.35</c:v>
                </c:pt>
                <c:pt idx="167">
                  <c:v>1.3</c:v>
                </c:pt>
                <c:pt idx="168">
                  <c:v>1.41</c:v>
                </c:pt>
                <c:pt idx="169">
                  <c:v>1.39</c:v>
                </c:pt>
                <c:pt idx="170">
                  <c:v>1.37</c:v>
                </c:pt>
                <c:pt idx="171">
                  <c:v>1.37</c:v>
                </c:pt>
                <c:pt idx="172">
                  <c:v>1.36</c:v>
                </c:pt>
                <c:pt idx="173">
                  <c:v>1.35</c:v>
                </c:pt>
                <c:pt idx="174">
                  <c:v>1.37</c:v>
                </c:pt>
                <c:pt idx="175">
                  <c:v>1.37</c:v>
                </c:pt>
                <c:pt idx="176">
                  <c:v>1.43</c:v>
                </c:pt>
                <c:pt idx="177">
                  <c:v>1.39</c:v>
                </c:pt>
                <c:pt idx="178">
                  <c:v>1.4</c:v>
                </c:pt>
                <c:pt idx="179">
                  <c:v>1.4</c:v>
                </c:pt>
                <c:pt idx="180">
                  <c:v>1.48</c:v>
                </c:pt>
                <c:pt idx="181">
                  <c:v>1.36</c:v>
                </c:pt>
                <c:pt idx="182">
                  <c:v>1.41</c:v>
                </c:pt>
                <c:pt idx="183">
                  <c:v>1.36</c:v>
                </c:pt>
                <c:pt idx="184">
                  <c:v>1.38</c:v>
                </c:pt>
                <c:pt idx="185">
                  <c:v>1.37</c:v>
                </c:pt>
                <c:pt idx="186">
                  <c:v>1.32</c:v>
                </c:pt>
                <c:pt idx="187">
                  <c:v>1.4</c:v>
                </c:pt>
                <c:pt idx="188">
                  <c:v>1.38</c:v>
                </c:pt>
                <c:pt idx="189">
                  <c:v>1.47</c:v>
                </c:pt>
                <c:pt idx="190">
                  <c:v>1.38</c:v>
                </c:pt>
                <c:pt idx="191">
                  <c:v>1.34</c:v>
                </c:pt>
                <c:pt idx="192">
                  <c:v>1.39</c:v>
                </c:pt>
                <c:pt idx="193">
                  <c:v>1.41</c:v>
                </c:pt>
                <c:pt idx="194">
                  <c:v>1.42</c:v>
                </c:pt>
                <c:pt idx="195">
                  <c:v>1.38</c:v>
                </c:pt>
                <c:pt idx="196">
                  <c:v>1.34</c:v>
                </c:pt>
                <c:pt idx="197">
                  <c:v>1.39</c:v>
                </c:pt>
                <c:pt idx="198">
                  <c:v>1.36</c:v>
                </c:pt>
                <c:pt idx="199">
                  <c:v>1.37</c:v>
                </c:pt>
                <c:pt idx="200">
                  <c:v>1.36</c:v>
                </c:pt>
                <c:pt idx="201">
                  <c:v>1.46</c:v>
                </c:pt>
                <c:pt idx="202">
                  <c:v>1.44</c:v>
                </c:pt>
                <c:pt idx="203">
                  <c:v>1.41</c:v>
                </c:pt>
                <c:pt idx="204">
                  <c:v>1.57</c:v>
                </c:pt>
                <c:pt idx="205">
                  <c:v>1.47</c:v>
                </c:pt>
                <c:pt idx="206">
                  <c:v>1.51</c:v>
                </c:pt>
                <c:pt idx="207">
                  <c:v>1.45</c:v>
                </c:pt>
                <c:pt idx="208">
                  <c:v>1.45</c:v>
                </c:pt>
                <c:pt idx="209">
                  <c:v>1.38</c:v>
                </c:pt>
                <c:pt idx="210">
                  <c:v>1.33</c:v>
                </c:pt>
                <c:pt idx="211">
                  <c:v>1.35</c:v>
                </c:pt>
                <c:pt idx="212">
                  <c:v>1.36</c:v>
                </c:pt>
                <c:pt idx="213">
                  <c:v>1.4</c:v>
                </c:pt>
                <c:pt idx="214">
                  <c:v>1.38</c:v>
                </c:pt>
                <c:pt idx="215">
                  <c:v>1.35</c:v>
                </c:pt>
                <c:pt idx="216">
                  <c:v>1.36</c:v>
                </c:pt>
                <c:pt idx="217">
                  <c:v>1.36</c:v>
                </c:pt>
                <c:pt idx="218">
                  <c:v>1.37</c:v>
                </c:pt>
                <c:pt idx="219">
                  <c:v>1.34</c:v>
                </c:pt>
                <c:pt idx="220">
                  <c:v>1.44</c:v>
                </c:pt>
                <c:pt idx="221">
                  <c:v>1.39</c:v>
                </c:pt>
                <c:pt idx="222">
                  <c:v>1.37</c:v>
                </c:pt>
                <c:pt idx="223">
                  <c:v>1.35</c:v>
                </c:pt>
                <c:pt idx="224">
                  <c:v>1.39</c:v>
                </c:pt>
                <c:pt idx="225">
                  <c:v>1.42</c:v>
                </c:pt>
                <c:pt idx="226">
                  <c:v>1.47</c:v>
                </c:pt>
                <c:pt idx="227">
                  <c:v>1.35</c:v>
                </c:pt>
                <c:pt idx="228">
                  <c:v>1.53</c:v>
                </c:pt>
                <c:pt idx="229">
                  <c:v>1.33</c:v>
                </c:pt>
                <c:pt idx="230">
                  <c:v>1.46</c:v>
                </c:pt>
                <c:pt idx="231">
                  <c:v>1.45</c:v>
                </c:pt>
                <c:pt idx="232">
                  <c:v>1.52</c:v>
                </c:pt>
                <c:pt idx="233">
                  <c:v>1.48</c:v>
                </c:pt>
                <c:pt idx="234">
                  <c:v>1.43</c:v>
                </c:pt>
                <c:pt idx="235">
                  <c:v>1.52</c:v>
                </c:pt>
                <c:pt idx="236">
                  <c:v>1.49</c:v>
                </c:pt>
                <c:pt idx="237">
                  <c:v>1.5</c:v>
                </c:pt>
                <c:pt idx="238">
                  <c:v>1.46</c:v>
                </c:pt>
                <c:pt idx="239">
                  <c:v>1.42</c:v>
                </c:pt>
                <c:pt idx="240">
                  <c:v>1.44</c:v>
                </c:pt>
                <c:pt idx="241">
                  <c:v>1.46</c:v>
                </c:pt>
                <c:pt idx="242">
                  <c:v>1.65</c:v>
                </c:pt>
                <c:pt idx="243">
                  <c:v>1.64</c:v>
                </c:pt>
                <c:pt idx="244">
                  <c:v>1.53</c:v>
                </c:pt>
                <c:pt idx="245">
                  <c:v>1.55</c:v>
                </c:pt>
                <c:pt idx="246">
                  <c:v>0</c:v>
                </c:pt>
                <c:pt idx="247">
                  <c:v>0</c:v>
                </c:pt>
                <c:pt idx="248">
                  <c:v>0</c:v>
                </c:pt>
                <c:pt idx="249">
                  <c:v>0</c:v>
                </c:pt>
                <c:pt idx="250">
                  <c:v>0</c:v>
                </c:pt>
                <c:pt idx="251">
                  <c:v>0</c:v>
                </c:pt>
                <c:pt idx="252">
                  <c:v>0</c:v>
                </c:pt>
                <c:pt idx="253">
                  <c:v>0</c:v>
                </c:pt>
                <c:pt idx="254">
                  <c:v>0</c:v>
                </c:pt>
              </c:numCache>
            </c:numRef>
          </c:val>
          <c:extLst>
            <c:ext xmlns:c16="http://schemas.microsoft.com/office/drawing/2014/chart" uri="{C3380CC4-5D6E-409C-BE32-E72D297353CC}">
              <c16:uniqueId val="{00000003-F746-4242-B882-AE304538E0AA}"/>
            </c:ext>
          </c:extLst>
        </c:ser>
        <c:dLbls>
          <c:showLegendKey val="0"/>
          <c:showVal val="0"/>
          <c:showCatName val="0"/>
          <c:showSerName val="0"/>
          <c:showPercent val="0"/>
          <c:showBubbleSize val="0"/>
        </c:dLbls>
        <c:axId val="463162568"/>
        <c:axId val="463163552"/>
      </c:areaChart>
      <c:catAx>
        <c:axId val="463162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63163552"/>
        <c:crosses val="autoZero"/>
        <c:auto val="1"/>
        <c:lblAlgn val="ctr"/>
        <c:lblOffset val="100"/>
        <c:tickLblSkip val="84"/>
        <c:tickMarkSkip val="1"/>
        <c:noMultiLvlLbl val="0"/>
      </c:catAx>
      <c:valAx>
        <c:axId val="4631635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63162568"/>
        <c:crosses val="autoZero"/>
        <c:crossBetween val="midCat"/>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2">
                <a:lumMod val="75000"/>
              </a:schemeClr>
            </a:solidFill>
            <a:ln>
              <a:noFill/>
            </a:ln>
            <a:effectLst/>
          </c:spPr>
          <c:invertIfNegative val="0"/>
          <c:dPt>
            <c:idx val="0"/>
            <c:invertIfNegative val="0"/>
            <c:bubble3D val="0"/>
            <c:spPr>
              <a:solidFill>
                <a:schemeClr val="bg2">
                  <a:lumMod val="25000"/>
                </a:schemeClr>
              </a:solidFill>
              <a:ln>
                <a:noFill/>
              </a:ln>
              <a:effectLst/>
            </c:spPr>
            <c:extLst>
              <c:ext xmlns:c16="http://schemas.microsoft.com/office/drawing/2014/chart" uri="{C3380CC4-5D6E-409C-BE32-E72D297353CC}">
                <c16:uniqueId val="{00000001-A0B1-4E28-9D24-CF9AEBA2F1A2}"/>
              </c:ext>
            </c:extLst>
          </c:dPt>
          <c:cat>
            <c:strRef>
              <c:f>Data!$A$107:$A$110</c:f>
              <c:strCache>
                <c:ptCount val="4"/>
                <c:pt idx="0">
                  <c:v>Sverige</c:v>
                </c:pt>
                <c:pt idx="1">
                  <c:v>Norge</c:v>
                </c:pt>
                <c:pt idx="2">
                  <c:v>Finland</c:v>
                </c:pt>
                <c:pt idx="3">
                  <c:v>Danmark</c:v>
                </c:pt>
              </c:strCache>
            </c:strRef>
          </c:cat>
          <c:val>
            <c:numRef>
              <c:f>Data!$B$107:$B$110</c:f>
              <c:numCache>
                <c:formatCode>General</c:formatCode>
                <c:ptCount val="4"/>
                <c:pt idx="0">
                  <c:v>1.1000000000000001</c:v>
                </c:pt>
                <c:pt idx="1">
                  <c:v>1.7</c:v>
                </c:pt>
                <c:pt idx="2">
                  <c:v>1.5</c:v>
                </c:pt>
                <c:pt idx="3">
                  <c:v>1.3</c:v>
                </c:pt>
              </c:numCache>
            </c:numRef>
          </c:val>
          <c:extLst>
            <c:ext xmlns:c16="http://schemas.microsoft.com/office/drawing/2014/chart" uri="{C3380CC4-5D6E-409C-BE32-E72D297353CC}">
              <c16:uniqueId val="{00000002-A0B1-4E28-9D24-CF9AEBA2F1A2}"/>
            </c:ext>
          </c:extLst>
        </c:ser>
        <c:dLbls>
          <c:showLegendKey val="0"/>
          <c:showVal val="0"/>
          <c:showCatName val="0"/>
          <c:showSerName val="0"/>
          <c:showPercent val="0"/>
          <c:showBubbleSize val="0"/>
        </c:dLbls>
        <c:gapWidth val="219"/>
        <c:overlap val="-27"/>
        <c:axId val="522333456"/>
        <c:axId val="522333784"/>
      </c:barChart>
      <c:catAx>
        <c:axId val="52233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22333784"/>
        <c:crosses val="autoZero"/>
        <c:auto val="1"/>
        <c:lblAlgn val="ctr"/>
        <c:lblOffset val="100"/>
        <c:noMultiLvlLbl val="0"/>
      </c:catAx>
      <c:valAx>
        <c:axId val="522333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223334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Blad1!$B$3</c:f>
              <c:strCache>
                <c:ptCount val="1"/>
                <c:pt idx="0">
                  <c:v>Procent</c:v>
                </c:pt>
              </c:strCache>
            </c:strRef>
          </c:tx>
          <c:spPr>
            <a:solidFill>
              <a:schemeClr val="bg2">
                <a:lumMod val="25000"/>
              </a:schemeClr>
            </a:solidFill>
            <a:ln>
              <a:noFill/>
            </a:ln>
            <a:effectLst/>
          </c:spPr>
          <c:invertIfNegative val="0"/>
          <c:cat>
            <c:numRef>
              <c:f>Blad1!$A$4:$A$13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Blad1!$B$4:$B$13</c:f>
              <c:numCache>
                <c:formatCode>General</c:formatCode>
                <c:ptCount val="10"/>
                <c:pt idx="0">
                  <c:v>12.4</c:v>
                </c:pt>
                <c:pt idx="1">
                  <c:v>8.8000000000000007</c:v>
                </c:pt>
                <c:pt idx="2">
                  <c:v>7.5</c:v>
                </c:pt>
                <c:pt idx="3">
                  <c:v>6.6</c:v>
                </c:pt>
                <c:pt idx="4">
                  <c:v>5.9</c:v>
                </c:pt>
                <c:pt idx="5">
                  <c:v>5.2</c:v>
                </c:pt>
                <c:pt idx="6">
                  <c:v>4.5999999999999996</c:v>
                </c:pt>
                <c:pt idx="7">
                  <c:v>4.0999999999999996</c:v>
                </c:pt>
                <c:pt idx="8">
                  <c:v>3.5</c:v>
                </c:pt>
                <c:pt idx="9">
                  <c:v>2</c:v>
                </c:pt>
              </c:numCache>
            </c:numRef>
          </c:val>
          <c:extLst>
            <c:ext xmlns:c16="http://schemas.microsoft.com/office/drawing/2014/chart" uri="{C3380CC4-5D6E-409C-BE32-E72D297353CC}">
              <c16:uniqueId val="{00000000-D48C-447F-B1CF-19C94F595B0C}"/>
            </c:ext>
          </c:extLst>
        </c:ser>
        <c:dLbls>
          <c:showLegendKey val="0"/>
          <c:showVal val="0"/>
          <c:showCatName val="0"/>
          <c:showSerName val="0"/>
          <c:showPercent val="0"/>
          <c:showBubbleSize val="0"/>
        </c:dLbls>
        <c:gapWidth val="219"/>
        <c:overlap val="-27"/>
        <c:axId val="457425168"/>
        <c:axId val="457425496"/>
      </c:barChart>
      <c:catAx>
        <c:axId val="45742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7425496"/>
        <c:crosses val="autoZero"/>
        <c:auto val="1"/>
        <c:lblAlgn val="ctr"/>
        <c:lblOffset val="100"/>
        <c:noMultiLvlLbl val="0"/>
      </c:catAx>
      <c:valAx>
        <c:axId val="457425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74251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Blad1!$B$20</c:f>
              <c:strCache>
                <c:ptCount val="1"/>
                <c:pt idx="0">
                  <c:v>Procent</c:v>
                </c:pt>
              </c:strCache>
            </c:strRef>
          </c:tx>
          <c:spPr>
            <a:solidFill>
              <a:schemeClr val="accent1"/>
            </a:solidFill>
            <a:ln>
              <a:noFill/>
            </a:ln>
            <a:effectLst/>
          </c:spPr>
          <c:invertIfNegative val="0"/>
          <c:dPt>
            <c:idx val="0"/>
            <c:invertIfNegative val="0"/>
            <c:bubble3D val="0"/>
            <c:spPr>
              <a:solidFill>
                <a:schemeClr val="bg2">
                  <a:lumMod val="25000"/>
                </a:schemeClr>
              </a:solidFill>
              <a:ln>
                <a:noFill/>
              </a:ln>
              <a:effectLst/>
            </c:spPr>
            <c:extLst>
              <c:ext xmlns:c16="http://schemas.microsoft.com/office/drawing/2014/chart" uri="{C3380CC4-5D6E-409C-BE32-E72D297353CC}">
                <c16:uniqueId val="{00000001-2051-479F-85DF-3A4D3F172098}"/>
              </c:ext>
            </c:extLst>
          </c:dPt>
          <c:dPt>
            <c:idx val="1"/>
            <c:invertIfNegative val="0"/>
            <c:bubble3D val="0"/>
            <c:spPr>
              <a:solidFill>
                <a:schemeClr val="bg2">
                  <a:lumMod val="75000"/>
                </a:schemeClr>
              </a:solidFill>
              <a:ln>
                <a:noFill/>
              </a:ln>
              <a:effectLst/>
            </c:spPr>
            <c:extLst>
              <c:ext xmlns:c16="http://schemas.microsoft.com/office/drawing/2014/chart" uri="{C3380CC4-5D6E-409C-BE32-E72D297353CC}">
                <c16:uniqueId val="{00000003-2051-479F-85DF-3A4D3F172098}"/>
              </c:ext>
            </c:extLst>
          </c:dPt>
          <c:cat>
            <c:strRef>
              <c:f>Blad1!$A$21:$A$22</c:f>
              <c:strCache>
                <c:ptCount val="2"/>
                <c:pt idx="0">
                  <c:v>Kvinnor</c:v>
                </c:pt>
                <c:pt idx="1">
                  <c:v>Män</c:v>
                </c:pt>
              </c:strCache>
            </c:strRef>
          </c:cat>
          <c:val>
            <c:numRef>
              <c:f>Blad1!$B$21:$B$22</c:f>
              <c:numCache>
                <c:formatCode>General</c:formatCode>
                <c:ptCount val="2"/>
                <c:pt idx="0">
                  <c:v>4.3</c:v>
                </c:pt>
                <c:pt idx="1">
                  <c:v>3.2</c:v>
                </c:pt>
              </c:numCache>
            </c:numRef>
          </c:val>
          <c:extLst>
            <c:ext xmlns:c16="http://schemas.microsoft.com/office/drawing/2014/chart" uri="{C3380CC4-5D6E-409C-BE32-E72D297353CC}">
              <c16:uniqueId val="{00000004-2051-479F-85DF-3A4D3F172098}"/>
            </c:ext>
          </c:extLst>
        </c:ser>
        <c:dLbls>
          <c:showLegendKey val="0"/>
          <c:showVal val="0"/>
          <c:showCatName val="0"/>
          <c:showSerName val="0"/>
          <c:showPercent val="0"/>
          <c:showBubbleSize val="0"/>
        </c:dLbls>
        <c:gapWidth val="219"/>
        <c:overlap val="-27"/>
        <c:axId val="457417296"/>
        <c:axId val="457417624"/>
      </c:barChart>
      <c:catAx>
        <c:axId val="45741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7417624"/>
        <c:crosses val="autoZero"/>
        <c:auto val="1"/>
        <c:lblAlgn val="ctr"/>
        <c:lblOffset val="100"/>
        <c:noMultiLvlLbl val="0"/>
      </c:catAx>
      <c:valAx>
        <c:axId val="457417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74172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Data!$F$5</c:f>
              <c:strCache>
                <c:ptCount val="1"/>
                <c:pt idx="0">
                  <c:v>BNP</c:v>
                </c:pt>
              </c:strCache>
            </c:strRef>
          </c:tx>
          <c:spPr>
            <a:solidFill>
              <a:schemeClr val="bg2">
                <a:lumMod val="25000"/>
              </a:schemeClr>
            </a:solidFill>
            <a:ln>
              <a:solidFill>
                <a:schemeClr val="bg2">
                  <a:lumMod val="25000"/>
                </a:schemeClr>
              </a:solidFill>
            </a:ln>
            <a:effectLst/>
          </c:spPr>
          <c:invertIfNegative val="0"/>
          <c:cat>
            <c:numRef>
              <c:f>Data!$G$4:$K$4</c:f>
              <c:numCache>
                <c:formatCode>General</c:formatCode>
                <c:ptCount val="5"/>
                <c:pt idx="0">
                  <c:v>2019</c:v>
                </c:pt>
                <c:pt idx="1">
                  <c:v>2020</c:v>
                </c:pt>
                <c:pt idx="2">
                  <c:v>2021</c:v>
                </c:pt>
                <c:pt idx="3">
                  <c:v>2022</c:v>
                </c:pt>
                <c:pt idx="4">
                  <c:v>2023</c:v>
                </c:pt>
              </c:numCache>
            </c:numRef>
          </c:cat>
          <c:val>
            <c:numRef>
              <c:f>Data!$G$5:$K$5</c:f>
              <c:numCache>
                <c:formatCode>General</c:formatCode>
                <c:ptCount val="5"/>
                <c:pt idx="0">
                  <c:v>1.2</c:v>
                </c:pt>
                <c:pt idx="1">
                  <c:v>-4.5999999999999996</c:v>
                </c:pt>
                <c:pt idx="2">
                  <c:v>4.0999999999999996</c:v>
                </c:pt>
                <c:pt idx="3">
                  <c:v>3.8</c:v>
                </c:pt>
                <c:pt idx="4">
                  <c:v>2.7</c:v>
                </c:pt>
              </c:numCache>
            </c:numRef>
          </c:val>
          <c:extLst>
            <c:ext xmlns:c16="http://schemas.microsoft.com/office/drawing/2014/chart" uri="{C3380CC4-5D6E-409C-BE32-E72D297353CC}">
              <c16:uniqueId val="{00000000-62C5-4134-B1D3-1F615FC8F2A2}"/>
            </c:ext>
          </c:extLst>
        </c:ser>
        <c:dLbls>
          <c:showLegendKey val="0"/>
          <c:showVal val="0"/>
          <c:showCatName val="0"/>
          <c:showSerName val="0"/>
          <c:showPercent val="0"/>
          <c:showBubbleSize val="0"/>
        </c:dLbls>
        <c:gapWidth val="150"/>
        <c:axId val="752489648"/>
        <c:axId val="752489976"/>
      </c:barChart>
      <c:catAx>
        <c:axId val="75248964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52489976"/>
        <c:crosses val="autoZero"/>
        <c:auto val="1"/>
        <c:lblAlgn val="ctr"/>
        <c:lblOffset val="100"/>
        <c:noMultiLvlLbl val="0"/>
      </c:catAx>
      <c:valAx>
        <c:axId val="752489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524896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Utgiftsområden!$B$3</c:f>
              <c:strCache>
                <c:ptCount val="1"/>
                <c:pt idx="0">
                  <c:v>Arbetslöshet</c:v>
                </c:pt>
              </c:strCache>
            </c:strRef>
          </c:tx>
          <c:spPr>
            <a:solidFill>
              <a:schemeClr val="bg2">
                <a:lumMod val="75000"/>
              </a:schemeClr>
            </a:solidFill>
            <a:ln>
              <a:noFill/>
            </a:ln>
            <a:effectLst/>
          </c:spPr>
          <c:invertIfNegative val="0"/>
          <c:dPt>
            <c:idx val="3"/>
            <c:invertIfNegative val="0"/>
            <c:bubble3D val="0"/>
            <c:spPr>
              <a:solidFill>
                <a:schemeClr val="bg2">
                  <a:lumMod val="25000"/>
                </a:schemeClr>
              </a:solidFill>
              <a:ln>
                <a:noFill/>
              </a:ln>
              <a:effectLst/>
            </c:spPr>
            <c:extLst>
              <c:ext xmlns:c16="http://schemas.microsoft.com/office/drawing/2014/chart" uri="{C3380CC4-5D6E-409C-BE32-E72D297353CC}">
                <c16:uniqueId val="{00000001-EC55-45D2-9611-860B22205C43}"/>
              </c:ext>
            </c:extLst>
          </c:dPt>
          <c:cat>
            <c:strRef>
              <c:f>Utgiftsområden!$A$4:$A$31</c:f>
              <c:strCache>
                <c:ptCount val="28"/>
                <c:pt idx="0">
                  <c:v>Grekland</c:v>
                </c:pt>
                <c:pt idx="1">
                  <c:v>Spanien</c:v>
                </c:pt>
                <c:pt idx="2">
                  <c:v>Italien</c:v>
                </c:pt>
                <c:pt idx="3">
                  <c:v>Sverige</c:v>
                </c:pt>
                <c:pt idx="4">
                  <c:v>Lettland</c:v>
                </c:pt>
                <c:pt idx="5">
                  <c:v>Litauen</c:v>
                </c:pt>
                <c:pt idx="6">
                  <c:v>Kroatien</c:v>
                </c:pt>
                <c:pt idx="7">
                  <c:v>Portugal</c:v>
                </c:pt>
                <c:pt idx="8">
                  <c:v>Estland</c:v>
                </c:pt>
                <c:pt idx="9">
                  <c:v>Finland</c:v>
                </c:pt>
                <c:pt idx="10">
                  <c:v>Luxemburg</c:v>
                </c:pt>
                <c:pt idx="11">
                  <c:v>Frankrike</c:v>
                </c:pt>
                <c:pt idx="12">
                  <c:v>Cypern</c:v>
                </c:pt>
                <c:pt idx="13">
                  <c:v>Slovakien</c:v>
                </c:pt>
                <c:pt idx="14">
                  <c:v>Danmark</c:v>
                </c:pt>
                <c:pt idx="15">
                  <c:v>Belgien</c:v>
                </c:pt>
                <c:pt idx="16">
                  <c:v>Rumänien</c:v>
                </c:pt>
                <c:pt idx="17">
                  <c:v>Österrike</c:v>
                </c:pt>
                <c:pt idx="18">
                  <c:v>Irland</c:v>
                </c:pt>
                <c:pt idx="19">
                  <c:v>Ungern</c:v>
                </c:pt>
                <c:pt idx="20">
                  <c:v>Slovenien</c:v>
                </c:pt>
                <c:pt idx="21">
                  <c:v>Nederländerna</c:v>
                </c:pt>
                <c:pt idx="22">
                  <c:v>Bulgarien</c:v>
                </c:pt>
                <c:pt idx="23">
                  <c:v>Tyskland</c:v>
                </c:pt>
                <c:pt idx="24">
                  <c:v>Malta</c:v>
                </c:pt>
                <c:pt idx="25">
                  <c:v>Storbritannien</c:v>
                </c:pt>
                <c:pt idx="26">
                  <c:v>Polen</c:v>
                </c:pt>
                <c:pt idx="27">
                  <c:v>Tjeckien</c:v>
                </c:pt>
              </c:strCache>
            </c:strRef>
          </c:cat>
          <c:val>
            <c:numRef>
              <c:f>Utgiftsområden!$B$4:$B$31</c:f>
              <c:numCache>
                <c:formatCode>General</c:formatCode>
                <c:ptCount val="28"/>
                <c:pt idx="0">
                  <c:v>17</c:v>
                </c:pt>
                <c:pt idx="1">
                  <c:v>15.8</c:v>
                </c:pt>
                <c:pt idx="2">
                  <c:v>9.6999999999999993</c:v>
                </c:pt>
                <c:pt idx="3">
                  <c:v>9.4</c:v>
                </c:pt>
                <c:pt idx="4">
                  <c:v>9</c:v>
                </c:pt>
                <c:pt idx="5">
                  <c:v>9</c:v>
                </c:pt>
                <c:pt idx="6">
                  <c:v>8.6</c:v>
                </c:pt>
                <c:pt idx="7">
                  <c:v>8.1</c:v>
                </c:pt>
                <c:pt idx="8">
                  <c:v>8</c:v>
                </c:pt>
                <c:pt idx="9">
                  <c:v>7.8</c:v>
                </c:pt>
                <c:pt idx="10">
                  <c:v>7.3</c:v>
                </c:pt>
                <c:pt idx="11">
                  <c:v>6.9</c:v>
                </c:pt>
                <c:pt idx="12">
                  <c:v>6.9</c:v>
                </c:pt>
                <c:pt idx="13">
                  <c:v>6.8</c:v>
                </c:pt>
                <c:pt idx="14">
                  <c:v>6</c:v>
                </c:pt>
                <c:pt idx="15">
                  <c:v>5.5</c:v>
                </c:pt>
                <c:pt idx="16">
                  <c:v>5.4</c:v>
                </c:pt>
                <c:pt idx="17">
                  <c:v>5.2</c:v>
                </c:pt>
                <c:pt idx="18">
                  <c:v>5</c:v>
                </c:pt>
                <c:pt idx="19">
                  <c:v>4.9000000000000004</c:v>
                </c:pt>
                <c:pt idx="20">
                  <c:v>4.7</c:v>
                </c:pt>
                <c:pt idx="21">
                  <c:v>4.5</c:v>
                </c:pt>
                <c:pt idx="22">
                  <c:v>4.4000000000000004</c:v>
                </c:pt>
                <c:pt idx="23">
                  <c:v>4.4000000000000004</c:v>
                </c:pt>
                <c:pt idx="24">
                  <c:v>4.0999999999999996</c:v>
                </c:pt>
                <c:pt idx="25">
                  <c:v>3.8</c:v>
                </c:pt>
                <c:pt idx="26">
                  <c:v>3.2</c:v>
                </c:pt>
                <c:pt idx="27">
                  <c:v>2.7</c:v>
                </c:pt>
              </c:numCache>
            </c:numRef>
          </c:val>
          <c:extLst>
            <c:ext xmlns:c16="http://schemas.microsoft.com/office/drawing/2014/chart" uri="{C3380CC4-5D6E-409C-BE32-E72D297353CC}">
              <c16:uniqueId val="{00000002-EC55-45D2-9611-860B22205C43}"/>
            </c:ext>
          </c:extLst>
        </c:ser>
        <c:dLbls>
          <c:showLegendKey val="0"/>
          <c:showVal val="0"/>
          <c:showCatName val="0"/>
          <c:showSerName val="0"/>
          <c:showPercent val="0"/>
          <c:showBubbleSize val="0"/>
        </c:dLbls>
        <c:gapWidth val="182"/>
        <c:axId val="470503672"/>
        <c:axId val="470506624"/>
      </c:barChart>
      <c:catAx>
        <c:axId val="470503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0506624"/>
        <c:crosses val="autoZero"/>
        <c:auto val="1"/>
        <c:lblAlgn val="ctr"/>
        <c:lblOffset val="100"/>
        <c:noMultiLvlLbl val="0"/>
      </c:catAx>
      <c:valAx>
        <c:axId val="470506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05036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Makro!$A$6</c:f>
              <c:strCache>
                <c:ptCount val="1"/>
                <c:pt idx="0">
                  <c:v>Finansiellt sparande</c:v>
                </c:pt>
              </c:strCache>
            </c:strRef>
          </c:tx>
          <c:spPr>
            <a:solidFill>
              <a:schemeClr val="bg2">
                <a:lumMod val="25000"/>
              </a:schemeClr>
            </a:solidFill>
            <a:ln>
              <a:solidFill>
                <a:schemeClr val="tx1">
                  <a:lumMod val="65000"/>
                  <a:lumOff val="35000"/>
                </a:schemeClr>
              </a:solidFill>
            </a:ln>
            <a:effectLst/>
          </c:spPr>
          <c:invertIfNegative val="0"/>
          <c:dLbls>
            <c:dLbl>
              <c:idx val="0"/>
              <c:tx>
                <c:rich>
                  <a:bodyPr/>
                  <a:lstStyle/>
                  <a:p>
                    <a:r>
                      <a:rPr lang="en-US"/>
                      <a:t>2018 Kv1–4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E2-4FEA-A50A-78AD3CDA7045}"/>
                </c:ext>
              </c:extLst>
            </c:dLbl>
            <c:dLbl>
              <c:idx val="1"/>
              <c:tx>
                <c:rich>
                  <a:bodyPr/>
                  <a:lstStyle/>
                  <a:p>
                    <a:r>
                      <a:rPr lang="en-US"/>
                      <a:t>2019</a:t>
                    </a:r>
                    <a:r>
                      <a:rPr lang="en-US" baseline="0"/>
                      <a:t> Kv1</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E2-4FEA-A50A-78AD3CDA7045}"/>
                </c:ext>
              </c:extLst>
            </c:dLbl>
            <c:dLbl>
              <c:idx val="2"/>
              <c:tx>
                <c:rich>
                  <a:bodyPr/>
                  <a:lstStyle/>
                  <a:p>
                    <a:fld id="{C541EBB2-F680-4894-8292-AEA2C769BA00}" type="CATEGORYNAME">
                      <a:rPr lang="en-US"/>
                      <a:pPr/>
                      <a:t>[KATEGORINAMN]</a:t>
                    </a:fld>
                    <a:endParaRPr lang="sv-SE"/>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FE2-4FEA-A50A-78AD3CDA7045}"/>
                </c:ext>
              </c:extLst>
            </c:dLbl>
            <c:dLbl>
              <c:idx val="3"/>
              <c:tx>
                <c:rich>
                  <a:bodyPr/>
                  <a:lstStyle/>
                  <a:p>
                    <a:r>
                      <a:rPr lang="en-US"/>
                      <a:t>Kv3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E2-4FEA-A50A-78AD3CDA7045}"/>
                </c:ext>
              </c:extLst>
            </c:dLbl>
            <c:dLbl>
              <c:idx val="4"/>
              <c:tx>
                <c:rich>
                  <a:bodyPr/>
                  <a:lstStyle/>
                  <a:p>
                    <a:r>
                      <a:rPr lang="en-US"/>
                      <a:t>Kv4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FE2-4FEA-A50A-78AD3CDA7045}"/>
                </c:ext>
              </c:extLst>
            </c:dLbl>
            <c:dLbl>
              <c:idx val="5"/>
              <c:tx>
                <c:rich>
                  <a:bodyPr/>
                  <a:lstStyle/>
                  <a:p>
                    <a:r>
                      <a:rPr lang="en-US"/>
                      <a:t>2020 Kv1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FE2-4FEA-A50A-78AD3CDA7045}"/>
                </c:ext>
              </c:extLst>
            </c:dLbl>
            <c:dLbl>
              <c:idx val="6"/>
              <c:tx>
                <c:rich>
                  <a:bodyPr/>
                  <a:lstStyle/>
                  <a:p>
                    <a:r>
                      <a:rPr lang="en-US"/>
                      <a:t>Kv2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FE2-4FEA-A50A-78AD3CDA70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Makro!$B$5:$H$5</c:f>
              <c:strCache>
                <c:ptCount val="7"/>
                <c:pt idx="0">
                  <c:v>Kv1–4 2018</c:v>
                </c:pt>
                <c:pt idx="1">
                  <c:v>Kv1 2019</c:v>
                </c:pt>
                <c:pt idx="2">
                  <c:v>Kv2</c:v>
                </c:pt>
                <c:pt idx="3">
                  <c:v>Kv3</c:v>
                </c:pt>
                <c:pt idx="4">
                  <c:v>Kv4</c:v>
                </c:pt>
                <c:pt idx="5">
                  <c:v>Kv1 2020</c:v>
                </c:pt>
                <c:pt idx="6">
                  <c:v>Kv2</c:v>
                </c:pt>
              </c:strCache>
            </c:strRef>
          </c:cat>
          <c:val>
            <c:numRef>
              <c:f>Makro!$B$6:$H$6</c:f>
              <c:numCache>
                <c:formatCode>General</c:formatCode>
                <c:ptCount val="7"/>
                <c:pt idx="0">
                  <c:v>65.813000000000002</c:v>
                </c:pt>
                <c:pt idx="1">
                  <c:v>-8.6289999999999996</c:v>
                </c:pt>
                <c:pt idx="2">
                  <c:v>41.847000000000001</c:v>
                </c:pt>
                <c:pt idx="3">
                  <c:v>8.0730000000000004</c:v>
                </c:pt>
                <c:pt idx="4">
                  <c:v>20.634</c:v>
                </c:pt>
                <c:pt idx="5">
                  <c:v>-33.183</c:v>
                </c:pt>
                <c:pt idx="6">
                  <c:v>-55.819000000000003</c:v>
                </c:pt>
              </c:numCache>
            </c:numRef>
          </c:val>
          <c:extLst>
            <c:ext xmlns:c16="http://schemas.microsoft.com/office/drawing/2014/chart" uri="{C3380CC4-5D6E-409C-BE32-E72D297353CC}">
              <c16:uniqueId val="{00000007-9FE2-4FEA-A50A-78AD3CDA7045}"/>
            </c:ext>
          </c:extLst>
        </c:ser>
        <c:dLbls>
          <c:dLblPos val="outEnd"/>
          <c:showLegendKey val="0"/>
          <c:showVal val="1"/>
          <c:showCatName val="0"/>
          <c:showSerName val="0"/>
          <c:showPercent val="0"/>
          <c:showBubbleSize val="0"/>
        </c:dLbls>
        <c:gapWidth val="219"/>
        <c:overlap val="-27"/>
        <c:axId val="472329296"/>
        <c:axId val="472335528"/>
      </c:barChart>
      <c:catAx>
        <c:axId val="472329296"/>
        <c:scaling>
          <c:orientation val="minMax"/>
        </c:scaling>
        <c:delete val="1"/>
        <c:axPos val="b"/>
        <c:numFmt formatCode="General" sourceLinked="1"/>
        <c:majorTickMark val="none"/>
        <c:minorTickMark val="none"/>
        <c:tickLblPos val="low"/>
        <c:crossAx val="472335528"/>
        <c:crosses val="autoZero"/>
        <c:auto val="1"/>
        <c:lblAlgn val="ctr"/>
        <c:lblOffset val="0"/>
        <c:noMultiLvlLbl val="0"/>
      </c:catAx>
      <c:valAx>
        <c:axId val="472335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23292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v>SE statsskuld</c:v>
          </c:tx>
          <c:spPr>
            <a:ln w="28575" cap="rnd">
              <a:solidFill>
                <a:schemeClr val="tx1">
                  <a:lumMod val="85000"/>
                  <a:lumOff val="15000"/>
                </a:schemeClr>
              </a:solidFill>
              <a:round/>
            </a:ln>
            <a:effectLst/>
          </c:spPr>
          <c:marker>
            <c:symbol val="none"/>
          </c:marker>
          <c:cat>
            <c:numRef>
              <c:f>'Maastrichtskuld och statsskuld'!$A$2:$A$42</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numCache>
            </c:numRef>
          </c:cat>
          <c:val>
            <c:numRef>
              <c:f>'Maastrichtskuld och statsskuld'!$B$2:$B$42</c:f>
              <c:numCache>
                <c:formatCode>General</c:formatCode>
                <c:ptCount val="41"/>
                <c:pt idx="0">
                  <c:v>39</c:v>
                </c:pt>
                <c:pt idx="1">
                  <c:v>46</c:v>
                </c:pt>
                <c:pt idx="2">
                  <c:v>53</c:v>
                </c:pt>
                <c:pt idx="3">
                  <c:v>58</c:v>
                </c:pt>
                <c:pt idx="4">
                  <c:v>60</c:v>
                </c:pt>
                <c:pt idx="5">
                  <c:v>61</c:v>
                </c:pt>
                <c:pt idx="6">
                  <c:v>59</c:v>
                </c:pt>
                <c:pt idx="7">
                  <c:v>54</c:v>
                </c:pt>
                <c:pt idx="8">
                  <c:v>48</c:v>
                </c:pt>
                <c:pt idx="9">
                  <c:v>43</c:v>
                </c:pt>
                <c:pt idx="10">
                  <c:v>40</c:v>
                </c:pt>
                <c:pt idx="11">
                  <c:v>42</c:v>
                </c:pt>
                <c:pt idx="12">
                  <c:v>53</c:v>
                </c:pt>
                <c:pt idx="13">
                  <c:v>68</c:v>
                </c:pt>
                <c:pt idx="14">
                  <c:v>73</c:v>
                </c:pt>
                <c:pt idx="15">
                  <c:v>73</c:v>
                </c:pt>
                <c:pt idx="16">
                  <c:v>72</c:v>
                </c:pt>
                <c:pt idx="17">
                  <c:v>70</c:v>
                </c:pt>
                <c:pt idx="18">
                  <c:v>68</c:v>
                </c:pt>
                <c:pt idx="19">
                  <c:v>61</c:v>
                </c:pt>
                <c:pt idx="20">
                  <c:v>54</c:v>
                </c:pt>
                <c:pt idx="21">
                  <c:v>49</c:v>
                </c:pt>
                <c:pt idx="22">
                  <c:v>46</c:v>
                </c:pt>
                <c:pt idx="23">
                  <c:v>46</c:v>
                </c:pt>
                <c:pt idx="24">
                  <c:v>45</c:v>
                </c:pt>
                <c:pt idx="25">
                  <c:v>45</c:v>
                </c:pt>
                <c:pt idx="26">
                  <c:v>41</c:v>
                </c:pt>
                <c:pt idx="27">
                  <c:v>35</c:v>
                </c:pt>
                <c:pt idx="28">
                  <c:v>33</c:v>
                </c:pt>
                <c:pt idx="29">
                  <c:v>36</c:v>
                </c:pt>
                <c:pt idx="30">
                  <c:v>33</c:v>
                </c:pt>
                <c:pt idx="31">
                  <c:v>31</c:v>
                </c:pt>
                <c:pt idx="32">
                  <c:v>31</c:v>
                </c:pt>
                <c:pt idx="33">
                  <c:v>33</c:v>
                </c:pt>
                <c:pt idx="34">
                  <c:v>35</c:v>
                </c:pt>
                <c:pt idx="35">
                  <c:v>33</c:v>
                </c:pt>
                <c:pt idx="36">
                  <c:v>31</c:v>
                </c:pt>
                <c:pt idx="37">
                  <c:v>29</c:v>
                </c:pt>
                <c:pt idx="38">
                  <c:v>26</c:v>
                </c:pt>
                <c:pt idx="39">
                  <c:v>22</c:v>
                </c:pt>
              </c:numCache>
            </c:numRef>
          </c:val>
          <c:smooth val="0"/>
          <c:extLst>
            <c:ext xmlns:c16="http://schemas.microsoft.com/office/drawing/2014/chart" uri="{C3380CC4-5D6E-409C-BE32-E72D297353CC}">
              <c16:uniqueId val="{00000000-D804-4DD2-B6FA-3C684EA6458C}"/>
            </c:ext>
          </c:extLst>
        </c:ser>
        <c:ser>
          <c:idx val="1"/>
          <c:order val="1"/>
          <c:tx>
            <c:v>SE Maastrichtskuld</c:v>
          </c:tx>
          <c:spPr>
            <a:ln w="28575" cap="rnd">
              <a:solidFill>
                <a:schemeClr val="bg1">
                  <a:lumMod val="50000"/>
                </a:schemeClr>
              </a:solidFill>
              <a:round/>
            </a:ln>
            <a:effectLst/>
          </c:spPr>
          <c:marker>
            <c:symbol val="none"/>
          </c:marker>
          <c:cat>
            <c:numRef>
              <c:f>'Maastrichtskuld och statsskuld'!$A$2:$A$42</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numCache>
            </c:numRef>
          </c:cat>
          <c:val>
            <c:numRef>
              <c:f>'Maastrichtskuld och statsskuld'!$C$2:$C$42</c:f>
              <c:numCache>
                <c:formatCode>General</c:formatCode>
                <c:ptCount val="41"/>
                <c:pt idx="15">
                  <c:v>69</c:v>
                </c:pt>
                <c:pt idx="16">
                  <c:v>70</c:v>
                </c:pt>
                <c:pt idx="17">
                  <c:v>67</c:v>
                </c:pt>
                <c:pt idx="18">
                  <c:v>66</c:v>
                </c:pt>
                <c:pt idx="19">
                  <c:v>61</c:v>
                </c:pt>
                <c:pt idx="20">
                  <c:v>51</c:v>
                </c:pt>
                <c:pt idx="21">
                  <c:v>52</c:v>
                </c:pt>
                <c:pt idx="22">
                  <c:v>50</c:v>
                </c:pt>
                <c:pt idx="23">
                  <c:v>50</c:v>
                </c:pt>
                <c:pt idx="24">
                  <c:v>49</c:v>
                </c:pt>
                <c:pt idx="25">
                  <c:v>49</c:v>
                </c:pt>
                <c:pt idx="26">
                  <c:v>44</c:v>
                </c:pt>
                <c:pt idx="27">
                  <c:v>39</c:v>
                </c:pt>
                <c:pt idx="28">
                  <c:v>38</c:v>
                </c:pt>
                <c:pt idx="29">
                  <c:v>41</c:v>
                </c:pt>
                <c:pt idx="30">
                  <c:v>38</c:v>
                </c:pt>
                <c:pt idx="31">
                  <c:v>37</c:v>
                </c:pt>
                <c:pt idx="32">
                  <c:v>38</c:v>
                </c:pt>
                <c:pt idx="33">
                  <c:v>40</c:v>
                </c:pt>
                <c:pt idx="34">
                  <c:v>45</c:v>
                </c:pt>
                <c:pt idx="35">
                  <c:v>44</c:v>
                </c:pt>
                <c:pt idx="36">
                  <c:v>42</c:v>
                </c:pt>
                <c:pt idx="37">
                  <c:v>41</c:v>
                </c:pt>
                <c:pt idx="38">
                  <c:v>39</c:v>
                </c:pt>
                <c:pt idx="39">
                  <c:v>35</c:v>
                </c:pt>
              </c:numCache>
            </c:numRef>
          </c:val>
          <c:smooth val="0"/>
          <c:extLst>
            <c:ext xmlns:c16="http://schemas.microsoft.com/office/drawing/2014/chart" uri="{C3380CC4-5D6E-409C-BE32-E72D297353CC}">
              <c16:uniqueId val="{00000001-D804-4DD2-B6FA-3C684EA6458C}"/>
            </c:ext>
          </c:extLst>
        </c:ser>
        <c:ser>
          <c:idx val="2"/>
          <c:order val="2"/>
          <c:tx>
            <c:v>EU27 Maastrichtskuld</c:v>
          </c:tx>
          <c:spPr>
            <a:ln w="28575" cap="rnd">
              <a:solidFill>
                <a:schemeClr val="bg1">
                  <a:lumMod val="75000"/>
                </a:schemeClr>
              </a:solidFill>
              <a:round/>
            </a:ln>
            <a:effectLst/>
          </c:spPr>
          <c:marker>
            <c:symbol val="none"/>
          </c:marker>
          <c:cat>
            <c:numRef>
              <c:f>'Maastrichtskuld och statsskuld'!$A$2:$A$42</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numCache>
            </c:numRef>
          </c:cat>
          <c:val>
            <c:numRef>
              <c:f>'Maastrichtskuld och statsskuld'!$D$2:$D$42</c:f>
              <c:numCache>
                <c:formatCode>General</c:formatCode>
                <c:ptCount val="41"/>
                <c:pt idx="20" formatCode="0">
                  <c:v>66.3</c:v>
                </c:pt>
                <c:pt idx="21" formatCode="0">
                  <c:v>65.5</c:v>
                </c:pt>
                <c:pt idx="22" formatCode="0">
                  <c:v>65.3</c:v>
                </c:pt>
                <c:pt idx="23" formatCode="0">
                  <c:v>66.599999999999994</c:v>
                </c:pt>
                <c:pt idx="24" formatCode="0">
                  <c:v>66.900000000000006</c:v>
                </c:pt>
                <c:pt idx="25" formatCode="0">
                  <c:v>67.099999999999994</c:v>
                </c:pt>
                <c:pt idx="26" formatCode="0">
                  <c:v>64.900000000000006</c:v>
                </c:pt>
                <c:pt idx="27" formatCode="0">
                  <c:v>62.2</c:v>
                </c:pt>
                <c:pt idx="28" formatCode="0">
                  <c:v>64.900000000000006</c:v>
                </c:pt>
                <c:pt idx="29" formatCode="0">
                  <c:v>75.7</c:v>
                </c:pt>
                <c:pt idx="30" formatCode="0">
                  <c:v>80.5</c:v>
                </c:pt>
                <c:pt idx="31" formatCode="0">
                  <c:v>81.8</c:v>
                </c:pt>
                <c:pt idx="32" formatCode="0">
                  <c:v>84.7</c:v>
                </c:pt>
                <c:pt idx="33" formatCode="0">
                  <c:v>86.4</c:v>
                </c:pt>
                <c:pt idx="34" formatCode="0">
                  <c:v>86.6</c:v>
                </c:pt>
                <c:pt idx="35" formatCode="0">
                  <c:v>84.7</c:v>
                </c:pt>
                <c:pt idx="36" formatCode="0">
                  <c:v>84</c:v>
                </c:pt>
                <c:pt idx="37" formatCode="0">
                  <c:v>81.599999999999994</c:v>
                </c:pt>
                <c:pt idx="38" formatCode="0">
                  <c:v>79.599999999999994</c:v>
                </c:pt>
                <c:pt idx="39" formatCode="0">
                  <c:v>77.8</c:v>
                </c:pt>
              </c:numCache>
            </c:numRef>
          </c:val>
          <c:smooth val="0"/>
          <c:extLst>
            <c:ext xmlns:c16="http://schemas.microsoft.com/office/drawing/2014/chart" uri="{C3380CC4-5D6E-409C-BE32-E72D297353CC}">
              <c16:uniqueId val="{00000002-D804-4DD2-B6FA-3C684EA6458C}"/>
            </c:ext>
          </c:extLst>
        </c:ser>
        <c:dLbls>
          <c:showLegendKey val="0"/>
          <c:showVal val="0"/>
          <c:showCatName val="0"/>
          <c:showSerName val="0"/>
          <c:showPercent val="0"/>
          <c:showBubbleSize val="0"/>
        </c:dLbls>
        <c:smooth val="0"/>
        <c:axId val="675227176"/>
        <c:axId val="675227832"/>
      </c:lineChart>
      <c:catAx>
        <c:axId val="675227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75227832"/>
        <c:crosses val="autoZero"/>
        <c:auto val="1"/>
        <c:lblAlgn val="ctr"/>
        <c:lblOffset val="100"/>
        <c:noMultiLvlLbl val="0"/>
      </c:catAx>
      <c:valAx>
        <c:axId val="6752278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75227176"/>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Blad1!$A$2</c:f>
              <c:strCache>
                <c:ptCount val="1"/>
                <c:pt idx="0">
                  <c:v>Sverigedemokraterna</c:v>
                </c:pt>
              </c:strCache>
            </c:strRef>
          </c:tx>
          <c:spPr>
            <a:solidFill>
              <a:schemeClr val="bg2">
                <a:lumMod val="25000"/>
              </a:schemeClr>
            </a:solidFill>
            <a:ln>
              <a:noFill/>
            </a:ln>
            <a:effectLst/>
          </c:spPr>
          <c:invertIfNegative val="0"/>
          <c:cat>
            <c:numRef>
              <c:f>Blad1!$B$1:$D$1</c:f>
              <c:numCache>
                <c:formatCode>General</c:formatCode>
                <c:ptCount val="3"/>
                <c:pt idx="0">
                  <c:v>2021</c:v>
                </c:pt>
                <c:pt idx="1">
                  <c:v>2022</c:v>
                </c:pt>
                <c:pt idx="2">
                  <c:v>2023</c:v>
                </c:pt>
              </c:numCache>
            </c:numRef>
          </c:cat>
          <c:val>
            <c:numRef>
              <c:f>Blad1!$B$2:$D$2</c:f>
              <c:numCache>
                <c:formatCode>General</c:formatCode>
                <c:ptCount val="3"/>
                <c:pt idx="0">
                  <c:v>-259.55900000000003</c:v>
                </c:pt>
                <c:pt idx="1">
                  <c:v>-46.634</c:v>
                </c:pt>
                <c:pt idx="2">
                  <c:v>46.16</c:v>
                </c:pt>
              </c:numCache>
            </c:numRef>
          </c:val>
          <c:extLst>
            <c:ext xmlns:c16="http://schemas.microsoft.com/office/drawing/2014/chart" uri="{C3380CC4-5D6E-409C-BE32-E72D297353CC}">
              <c16:uniqueId val="{00000000-55AF-47BB-9758-DF90F1F3254B}"/>
            </c:ext>
          </c:extLst>
        </c:ser>
        <c:ser>
          <c:idx val="1"/>
          <c:order val="1"/>
          <c:tx>
            <c:strRef>
              <c:f>Blad1!$A$3</c:f>
              <c:strCache>
                <c:ptCount val="1"/>
                <c:pt idx="0">
                  <c:v>Regeringen</c:v>
                </c:pt>
              </c:strCache>
            </c:strRef>
          </c:tx>
          <c:spPr>
            <a:solidFill>
              <a:schemeClr val="bg2">
                <a:lumMod val="75000"/>
              </a:schemeClr>
            </a:solidFill>
            <a:ln>
              <a:noFill/>
            </a:ln>
            <a:effectLst/>
          </c:spPr>
          <c:invertIfNegative val="0"/>
          <c:cat>
            <c:numRef>
              <c:f>Blad1!$B$1:$D$1</c:f>
              <c:numCache>
                <c:formatCode>General</c:formatCode>
                <c:ptCount val="3"/>
                <c:pt idx="0">
                  <c:v>2021</c:v>
                </c:pt>
                <c:pt idx="1">
                  <c:v>2022</c:v>
                </c:pt>
                <c:pt idx="2">
                  <c:v>2023</c:v>
                </c:pt>
              </c:numCache>
            </c:numRef>
          </c:cat>
          <c:val>
            <c:numRef>
              <c:f>Blad1!$B$3:$D$3</c:f>
              <c:numCache>
                <c:formatCode>General</c:formatCode>
                <c:ptCount val="3"/>
                <c:pt idx="0">
                  <c:v>-177.26400000000001</c:v>
                </c:pt>
                <c:pt idx="1">
                  <c:v>-82.335999999999999</c:v>
                </c:pt>
                <c:pt idx="2">
                  <c:v>19.079000000000001</c:v>
                </c:pt>
              </c:numCache>
            </c:numRef>
          </c:val>
          <c:extLst>
            <c:ext xmlns:c16="http://schemas.microsoft.com/office/drawing/2014/chart" uri="{C3380CC4-5D6E-409C-BE32-E72D297353CC}">
              <c16:uniqueId val="{00000001-55AF-47BB-9758-DF90F1F3254B}"/>
            </c:ext>
          </c:extLst>
        </c:ser>
        <c:dLbls>
          <c:showLegendKey val="0"/>
          <c:showVal val="0"/>
          <c:showCatName val="0"/>
          <c:showSerName val="0"/>
          <c:showPercent val="0"/>
          <c:showBubbleSize val="0"/>
        </c:dLbls>
        <c:gapWidth val="219"/>
        <c:overlap val="-27"/>
        <c:axId val="548051792"/>
        <c:axId val="548050480"/>
      </c:barChart>
      <c:catAx>
        <c:axId val="54805179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48050480"/>
        <c:crosses val="autoZero"/>
        <c:auto val="1"/>
        <c:lblAlgn val="ctr"/>
        <c:lblOffset val="100"/>
        <c:noMultiLvlLbl val="0"/>
      </c:catAx>
      <c:valAx>
        <c:axId val="548050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48051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Data!$C$49</c:f>
              <c:strCache>
                <c:ptCount val="1"/>
                <c:pt idx="0">
                  <c:v>Förändring i procent</c:v>
                </c:pt>
              </c:strCache>
            </c:strRef>
          </c:tx>
          <c:spPr>
            <a:solidFill>
              <a:schemeClr val="bg2">
                <a:lumMod val="25000"/>
              </a:schemeClr>
            </a:solidFill>
            <a:ln>
              <a:noFill/>
            </a:ln>
            <a:effectLst/>
          </c:spPr>
          <c:invertIfNegative val="0"/>
          <c:cat>
            <c:numRef>
              <c:f>Data!$A$50:$A$59</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Data!$C$50:$C$59</c:f>
              <c:numCache>
                <c:formatCode>0.00%</c:formatCode>
                <c:ptCount val="10"/>
                <c:pt idx="0">
                  <c:v>0.112</c:v>
                </c:pt>
                <c:pt idx="1">
                  <c:v>7.6999999999999999E-2</c:v>
                </c:pt>
                <c:pt idx="2">
                  <c:v>6.9000000000000006E-2</c:v>
                </c:pt>
                <c:pt idx="3">
                  <c:v>6.0999999999999999E-2</c:v>
                </c:pt>
                <c:pt idx="4">
                  <c:v>5.5E-2</c:v>
                </c:pt>
                <c:pt idx="5">
                  <c:v>4.9000000000000002E-2</c:v>
                </c:pt>
                <c:pt idx="6">
                  <c:v>4.2999999999999997E-2</c:v>
                </c:pt>
                <c:pt idx="7">
                  <c:v>3.7999999999999999E-2</c:v>
                </c:pt>
                <c:pt idx="8">
                  <c:v>3.2000000000000001E-2</c:v>
                </c:pt>
                <c:pt idx="9">
                  <c:v>1.7999999999999999E-2</c:v>
                </c:pt>
              </c:numCache>
            </c:numRef>
          </c:val>
          <c:extLst>
            <c:ext xmlns:c16="http://schemas.microsoft.com/office/drawing/2014/chart" uri="{C3380CC4-5D6E-409C-BE32-E72D297353CC}">
              <c16:uniqueId val="{00000000-65E3-49E9-9C46-B01AB7E6B8F1}"/>
            </c:ext>
          </c:extLst>
        </c:ser>
        <c:dLbls>
          <c:showLegendKey val="0"/>
          <c:showVal val="0"/>
          <c:showCatName val="0"/>
          <c:showSerName val="0"/>
          <c:showPercent val="0"/>
          <c:showBubbleSize val="0"/>
        </c:dLbls>
        <c:gapWidth val="219"/>
        <c:overlap val="-27"/>
        <c:axId val="518658848"/>
        <c:axId val="518655896"/>
        <c:extLst>
          <c:ext xmlns:c15="http://schemas.microsoft.com/office/drawing/2012/chart" uri="{02D57815-91ED-43cb-92C2-25804820EDAC}">
            <c15:filteredBarSeries>
              <c15:ser>
                <c:idx val="0"/>
                <c:order val="0"/>
                <c:tx>
                  <c:strRef>
                    <c:extLst>
                      <c:ext uri="{02D57815-91ED-43cb-92C2-25804820EDAC}">
                        <c15:formulaRef>
                          <c15:sqref>Data!$B$49</c15:sqref>
                        </c15:formulaRef>
                      </c:ext>
                    </c:extLst>
                    <c:strCache>
                      <c:ptCount val="1"/>
                    </c:strCache>
                  </c:strRef>
                </c:tx>
                <c:spPr>
                  <a:solidFill>
                    <a:schemeClr val="accent1"/>
                  </a:solidFill>
                  <a:ln>
                    <a:noFill/>
                  </a:ln>
                  <a:effectLst/>
                </c:spPr>
                <c:invertIfNegative val="0"/>
                <c:cat>
                  <c:numRef>
                    <c:extLst>
                      <c:ext uri="{02D57815-91ED-43cb-92C2-25804820EDAC}">
                        <c15:formulaRef>
                          <c15:sqref>Data!$A$50:$A$59</c15:sqref>
                        </c15:formulaRef>
                      </c:ext>
                    </c:extLst>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extLst>
                      <c:ext uri="{02D57815-91ED-43cb-92C2-25804820EDAC}">
                        <c15:formulaRef>
                          <c15:sqref>Data!$B$50:$B$59</c15:sqref>
                        </c15:formulaRef>
                      </c:ext>
                    </c:extLst>
                    <c:numCache>
                      <c:formatCode>General</c:formatCode>
                      <c:ptCount val="10"/>
                    </c:numCache>
                  </c:numRef>
                </c:val>
                <c:extLst>
                  <c:ext xmlns:c16="http://schemas.microsoft.com/office/drawing/2014/chart" uri="{C3380CC4-5D6E-409C-BE32-E72D297353CC}">
                    <c16:uniqueId val="{00000001-65E3-49E9-9C46-B01AB7E6B8F1}"/>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Data!$D$49</c15:sqref>
                        </c15:formulaRef>
                      </c:ext>
                    </c:extLst>
                    <c:strCache>
                      <c:ptCount val="1"/>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Data!$A$50:$A$59</c15:sqref>
                        </c15:formulaRef>
                      </c:ext>
                    </c:extLst>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extLst xmlns:c15="http://schemas.microsoft.com/office/drawing/2012/chart">
                      <c:ext xmlns:c15="http://schemas.microsoft.com/office/drawing/2012/chart" uri="{02D57815-91ED-43cb-92C2-25804820EDAC}">
                        <c15:formulaRef>
                          <c15:sqref>Data!$D$50:$D$59</c15:sqref>
                        </c15:formulaRef>
                      </c:ext>
                    </c:extLst>
                    <c:numCache>
                      <c:formatCode>General</c:formatCode>
                      <c:ptCount val="10"/>
                    </c:numCache>
                  </c:numRef>
                </c:val>
                <c:extLst xmlns:c15="http://schemas.microsoft.com/office/drawing/2012/chart">
                  <c:ext xmlns:c16="http://schemas.microsoft.com/office/drawing/2014/chart" uri="{C3380CC4-5D6E-409C-BE32-E72D297353CC}">
                    <c16:uniqueId val="{00000002-65E3-49E9-9C46-B01AB7E6B8F1}"/>
                  </c:ext>
                </c:extLst>
              </c15:ser>
            </c15:filteredBarSeries>
          </c:ext>
        </c:extLst>
      </c:barChart>
      <c:catAx>
        <c:axId val="51865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18655896"/>
        <c:crosses val="autoZero"/>
        <c:auto val="1"/>
        <c:lblAlgn val="ctr"/>
        <c:lblOffset val="100"/>
        <c:noMultiLvlLbl val="0"/>
      </c:catAx>
      <c:valAx>
        <c:axId val="5186558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186588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Blad1!$D$20</c:f>
              <c:strCache>
                <c:ptCount val="1"/>
                <c:pt idx="0">
                  <c:v>varav kommuner</c:v>
                </c:pt>
              </c:strCache>
            </c:strRef>
          </c:tx>
          <c:spPr>
            <a:solidFill>
              <a:schemeClr val="bg2">
                <a:lumMod val="2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Blad1!$E$19:$G$19</c:f>
              <c:numCache>
                <c:formatCode>General</c:formatCode>
                <c:ptCount val="3"/>
                <c:pt idx="0">
                  <c:v>2021</c:v>
                </c:pt>
                <c:pt idx="1">
                  <c:v>2022</c:v>
                </c:pt>
                <c:pt idx="2">
                  <c:v>2023</c:v>
                </c:pt>
              </c:numCache>
            </c:numRef>
          </c:cat>
          <c:val>
            <c:numRef>
              <c:f>Blad1!$E$20:$G$20</c:f>
              <c:numCache>
                <c:formatCode>0.0</c:formatCode>
                <c:ptCount val="3"/>
                <c:pt idx="0">
                  <c:v>13.99245</c:v>
                </c:pt>
                <c:pt idx="1">
                  <c:v>10.423066666666667</c:v>
                </c:pt>
                <c:pt idx="2">
                  <c:v>13.921600000000002</c:v>
                </c:pt>
              </c:numCache>
            </c:numRef>
          </c:val>
          <c:extLst>
            <c:ext xmlns:c16="http://schemas.microsoft.com/office/drawing/2014/chart" uri="{C3380CC4-5D6E-409C-BE32-E72D297353CC}">
              <c16:uniqueId val="{00000000-DC2A-4A9F-8A27-1CDF49176086}"/>
            </c:ext>
          </c:extLst>
        </c:ser>
        <c:ser>
          <c:idx val="2"/>
          <c:order val="2"/>
          <c:tx>
            <c:strRef>
              <c:f>Blad1!$D$22</c:f>
              <c:strCache>
                <c:ptCount val="1"/>
                <c:pt idx="0">
                  <c:v>varav regioner</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Blad1!$E$19:$G$19</c:f>
              <c:numCache>
                <c:formatCode>General</c:formatCode>
                <c:ptCount val="3"/>
                <c:pt idx="0">
                  <c:v>2021</c:v>
                </c:pt>
                <c:pt idx="1">
                  <c:v>2022</c:v>
                </c:pt>
                <c:pt idx="2">
                  <c:v>2023</c:v>
                </c:pt>
              </c:numCache>
            </c:numRef>
          </c:cat>
          <c:val>
            <c:numRef>
              <c:f>Blad1!$E$22:$G$22</c:f>
              <c:numCache>
                <c:formatCode>0.0</c:formatCode>
                <c:ptCount val="3"/>
                <c:pt idx="0">
                  <c:v>8.0575500000000009</c:v>
                </c:pt>
                <c:pt idx="1">
                  <c:v>6.7569333333333326</c:v>
                </c:pt>
                <c:pt idx="2">
                  <c:v>7.1483999999999996</c:v>
                </c:pt>
              </c:numCache>
            </c:numRef>
          </c:val>
          <c:extLst>
            <c:ext xmlns:c16="http://schemas.microsoft.com/office/drawing/2014/chart" uri="{C3380CC4-5D6E-409C-BE32-E72D297353CC}">
              <c16:uniqueId val="{00000001-DC2A-4A9F-8A27-1CDF49176086}"/>
            </c:ext>
          </c:extLst>
        </c:ser>
        <c:dLbls>
          <c:dLblPos val="outEnd"/>
          <c:showLegendKey val="0"/>
          <c:showVal val="1"/>
          <c:showCatName val="0"/>
          <c:showSerName val="0"/>
          <c:showPercent val="0"/>
          <c:showBubbleSize val="0"/>
        </c:dLbls>
        <c:gapWidth val="219"/>
        <c:overlap val="-27"/>
        <c:axId val="456185752"/>
        <c:axId val="456186736"/>
        <c:extLst>
          <c:ext xmlns:c15="http://schemas.microsoft.com/office/drawing/2012/chart" uri="{02D57815-91ED-43cb-92C2-25804820EDAC}">
            <c15:filteredBarSeries>
              <c15:ser>
                <c:idx val="1"/>
                <c:order val="1"/>
                <c:tx>
                  <c:strRef>
                    <c:extLst>
                      <c:ext uri="{02D57815-91ED-43cb-92C2-25804820EDAC}">
                        <c15:formulaRef>
                          <c15:sqref>Blad1!$D$21</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Blad1!$E$19:$G$19</c15:sqref>
                        </c15:formulaRef>
                      </c:ext>
                    </c:extLst>
                    <c:numCache>
                      <c:formatCode>General</c:formatCode>
                      <c:ptCount val="3"/>
                      <c:pt idx="0">
                        <c:v>2021</c:v>
                      </c:pt>
                      <c:pt idx="1">
                        <c:v>2022</c:v>
                      </c:pt>
                      <c:pt idx="2">
                        <c:v>2023</c:v>
                      </c:pt>
                    </c:numCache>
                  </c:numRef>
                </c:cat>
                <c:val>
                  <c:numRef>
                    <c:extLst>
                      <c:ext uri="{02D57815-91ED-43cb-92C2-25804820EDAC}">
                        <c15:formulaRef>
                          <c15:sqref>Blad1!$E$21:$G$21</c15:sqref>
                        </c15:formulaRef>
                      </c:ext>
                    </c:extLst>
                    <c:numCache>
                      <c:formatCode>General</c:formatCode>
                      <c:ptCount val="3"/>
                    </c:numCache>
                  </c:numRef>
                </c:val>
                <c:extLst>
                  <c:ext xmlns:c16="http://schemas.microsoft.com/office/drawing/2014/chart" uri="{C3380CC4-5D6E-409C-BE32-E72D297353CC}">
                    <c16:uniqueId val="{00000002-DC2A-4A9F-8A27-1CDF49176086}"/>
                  </c:ext>
                </c:extLst>
              </c15:ser>
            </c15:filteredBarSeries>
          </c:ext>
        </c:extLst>
      </c:barChart>
      <c:catAx>
        <c:axId val="456185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6186736"/>
        <c:crosses val="autoZero"/>
        <c:auto val="1"/>
        <c:lblAlgn val="ctr"/>
        <c:lblOffset val="100"/>
        <c:noMultiLvlLbl val="0"/>
      </c:catAx>
      <c:valAx>
        <c:axId val="4561867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6185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bg2">
                <a:lumMod val="75000"/>
              </a:schemeClr>
            </a:solidFill>
            <a:ln>
              <a:noFill/>
            </a:ln>
            <a:effectLst/>
          </c:spPr>
          <c:invertIfNegative val="0"/>
          <c:dPt>
            <c:idx val="11"/>
            <c:invertIfNegative val="0"/>
            <c:bubble3D val="0"/>
            <c:spPr>
              <a:solidFill>
                <a:schemeClr val="bg2">
                  <a:lumMod val="50000"/>
                </a:schemeClr>
              </a:solidFill>
              <a:ln>
                <a:noFill/>
              </a:ln>
              <a:effectLst/>
            </c:spPr>
            <c:extLst>
              <c:ext xmlns:c16="http://schemas.microsoft.com/office/drawing/2014/chart" uri="{C3380CC4-5D6E-409C-BE32-E72D297353CC}">
                <c16:uniqueId val="{00000001-4F00-4674-A864-E8B25E730CED}"/>
              </c:ext>
            </c:extLst>
          </c:dPt>
          <c:dPt>
            <c:idx val="27"/>
            <c:invertIfNegative val="0"/>
            <c:bubble3D val="0"/>
            <c:spPr>
              <a:solidFill>
                <a:schemeClr val="bg2">
                  <a:lumMod val="25000"/>
                </a:schemeClr>
              </a:solidFill>
              <a:ln>
                <a:noFill/>
              </a:ln>
              <a:effectLst/>
            </c:spPr>
            <c:extLst>
              <c:ext xmlns:c16="http://schemas.microsoft.com/office/drawing/2014/chart" uri="{C3380CC4-5D6E-409C-BE32-E72D297353CC}">
                <c16:uniqueId val="{00000003-4F00-4674-A864-E8B25E730CED}"/>
              </c:ext>
            </c:extLst>
          </c:dPt>
          <c:cat>
            <c:strRef>
              <c:f>Data!$A$63:$A$90</c:f>
              <c:strCache>
                <c:ptCount val="28"/>
                <c:pt idx="0">
                  <c:v>Bulgarien</c:v>
                </c:pt>
                <c:pt idx="1">
                  <c:v>Tyskland</c:v>
                </c:pt>
                <c:pt idx="2">
                  <c:v>Österrike</c:v>
                </c:pt>
                <c:pt idx="3">
                  <c:v>Litauen</c:v>
                </c:pt>
                <c:pt idx="4">
                  <c:v>Rumänien</c:v>
                </c:pt>
                <c:pt idx="5">
                  <c:v>Belgien</c:v>
                </c:pt>
                <c:pt idx="6">
                  <c:v>Slovakien</c:v>
                </c:pt>
                <c:pt idx="7">
                  <c:v>Polen</c:v>
                </c:pt>
                <c:pt idx="8">
                  <c:v>Ungern</c:v>
                </c:pt>
                <c:pt idx="9">
                  <c:v>Slovenien</c:v>
                </c:pt>
                <c:pt idx="10">
                  <c:v>Tjeckien</c:v>
                </c:pt>
                <c:pt idx="11">
                  <c:v>EU-snitt</c:v>
                </c:pt>
                <c:pt idx="12">
                  <c:v>Luxemburg</c:v>
                </c:pt>
                <c:pt idx="13">
                  <c:v>Grekland</c:v>
                </c:pt>
                <c:pt idx="14">
                  <c:v>Kroatien</c:v>
                </c:pt>
                <c:pt idx="15">
                  <c:v>Estland</c:v>
                </c:pt>
                <c:pt idx="16">
                  <c:v>Cypern</c:v>
                </c:pt>
                <c:pt idx="17">
                  <c:v>Portugal</c:v>
                </c:pt>
                <c:pt idx="18">
                  <c:v>Lettland</c:v>
                </c:pt>
                <c:pt idx="19">
                  <c:v>Malta</c:v>
                </c:pt>
                <c:pt idx="20">
                  <c:v>Frankrike</c:v>
                </c:pt>
                <c:pt idx="21">
                  <c:v>Finland</c:v>
                </c:pt>
                <c:pt idx="22">
                  <c:v>Irland</c:v>
                </c:pt>
                <c:pt idx="23">
                  <c:v>Nederländerna</c:v>
                </c:pt>
                <c:pt idx="24">
                  <c:v>Italien</c:v>
                </c:pt>
                <c:pt idx="25">
                  <c:v>Spanien</c:v>
                </c:pt>
                <c:pt idx="26">
                  <c:v>Danmark</c:v>
                </c:pt>
                <c:pt idx="27">
                  <c:v>Sverige</c:v>
                </c:pt>
              </c:strCache>
            </c:strRef>
          </c:cat>
          <c:val>
            <c:numRef>
              <c:f>Data!$B$63:$B$90</c:f>
              <c:numCache>
                <c:formatCode>General</c:formatCode>
                <c:ptCount val="28"/>
                <c:pt idx="0">
                  <c:v>624.48</c:v>
                </c:pt>
                <c:pt idx="1">
                  <c:v>601.5</c:v>
                </c:pt>
                <c:pt idx="2">
                  <c:v>534.76</c:v>
                </c:pt>
                <c:pt idx="3">
                  <c:v>530.46</c:v>
                </c:pt>
                <c:pt idx="4">
                  <c:v>528.5</c:v>
                </c:pt>
                <c:pt idx="5">
                  <c:v>496.7</c:v>
                </c:pt>
                <c:pt idx="6">
                  <c:v>481.04</c:v>
                </c:pt>
                <c:pt idx="7">
                  <c:v>473.46</c:v>
                </c:pt>
                <c:pt idx="8">
                  <c:v>426.85</c:v>
                </c:pt>
                <c:pt idx="9">
                  <c:v>413.43</c:v>
                </c:pt>
                <c:pt idx="10">
                  <c:v>407.97</c:v>
                </c:pt>
                <c:pt idx="11">
                  <c:v>392.64</c:v>
                </c:pt>
                <c:pt idx="12">
                  <c:v>370.26</c:v>
                </c:pt>
                <c:pt idx="13">
                  <c:v>363.47</c:v>
                </c:pt>
                <c:pt idx="14">
                  <c:v>350.45</c:v>
                </c:pt>
                <c:pt idx="15">
                  <c:v>336.16</c:v>
                </c:pt>
                <c:pt idx="16">
                  <c:v>330.09</c:v>
                </c:pt>
                <c:pt idx="17">
                  <c:v>329.16</c:v>
                </c:pt>
                <c:pt idx="18">
                  <c:v>321.61</c:v>
                </c:pt>
                <c:pt idx="19">
                  <c:v>319.01</c:v>
                </c:pt>
                <c:pt idx="20">
                  <c:v>304.13</c:v>
                </c:pt>
                <c:pt idx="21">
                  <c:v>284.05</c:v>
                </c:pt>
                <c:pt idx="22">
                  <c:v>278.58999999999997</c:v>
                </c:pt>
                <c:pt idx="23">
                  <c:v>268.83</c:v>
                </c:pt>
                <c:pt idx="24">
                  <c:v>258.54000000000002</c:v>
                </c:pt>
                <c:pt idx="25">
                  <c:v>249.67</c:v>
                </c:pt>
                <c:pt idx="26">
                  <c:v>235.76</c:v>
                </c:pt>
                <c:pt idx="27">
                  <c:v>196.75</c:v>
                </c:pt>
              </c:numCache>
            </c:numRef>
          </c:val>
          <c:extLst>
            <c:ext xmlns:c16="http://schemas.microsoft.com/office/drawing/2014/chart" uri="{C3380CC4-5D6E-409C-BE32-E72D297353CC}">
              <c16:uniqueId val="{00000004-4F00-4674-A864-E8B25E730CED}"/>
            </c:ext>
          </c:extLst>
        </c:ser>
        <c:dLbls>
          <c:showLegendKey val="0"/>
          <c:showVal val="0"/>
          <c:showCatName val="0"/>
          <c:showSerName val="0"/>
          <c:showPercent val="0"/>
          <c:showBubbleSize val="0"/>
        </c:dLbls>
        <c:gapWidth val="219"/>
        <c:axId val="443948688"/>
        <c:axId val="443949344"/>
      </c:barChart>
      <c:catAx>
        <c:axId val="4439486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3949344"/>
        <c:crosses val="autoZero"/>
        <c:auto val="1"/>
        <c:lblAlgn val="ctr"/>
        <c:lblOffset val="100"/>
        <c:noMultiLvlLbl val="0"/>
      </c:catAx>
      <c:valAx>
        <c:axId val="4439493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3948688"/>
        <c:crosses val="max"/>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3">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6E5E5A5DE34505A4150774CF8CFB21"/>
        <w:category>
          <w:name w:val="Allmänt"/>
          <w:gallery w:val="placeholder"/>
        </w:category>
        <w:types>
          <w:type w:val="bbPlcHdr"/>
        </w:types>
        <w:behaviors>
          <w:behavior w:val="content"/>
        </w:behaviors>
        <w:guid w:val="{4E15C769-B507-46CF-A136-4E4DE91CC408}"/>
      </w:docPartPr>
      <w:docPartBody>
        <w:p w:rsidR="007F250D" w:rsidRDefault="004521C9">
          <w:pPr>
            <w:pStyle w:val="DF6E5E5A5DE34505A4150774CF8CFB21"/>
          </w:pPr>
          <w:r w:rsidRPr="005A0A93">
            <w:rPr>
              <w:rStyle w:val="Platshllartext"/>
            </w:rPr>
            <w:t>Förslag till riksdagsbeslut</w:t>
          </w:r>
        </w:p>
      </w:docPartBody>
    </w:docPart>
    <w:docPart>
      <w:docPartPr>
        <w:name w:val="677861FD538D43ED94D6A918ED08B350"/>
        <w:category>
          <w:name w:val="Allmänt"/>
          <w:gallery w:val="placeholder"/>
        </w:category>
        <w:types>
          <w:type w:val="bbPlcHdr"/>
        </w:types>
        <w:behaviors>
          <w:behavior w:val="content"/>
        </w:behaviors>
        <w:guid w:val="{89CF91B8-F404-42C3-833F-80C7C13EE165}"/>
      </w:docPartPr>
      <w:docPartBody>
        <w:p w:rsidR="007F250D" w:rsidRDefault="004521C9">
          <w:pPr>
            <w:pStyle w:val="677861FD538D43ED94D6A918ED08B350"/>
          </w:pPr>
          <w:r>
            <w:rPr>
              <w:rStyle w:val="Platshllartext"/>
            </w:rPr>
            <w:t xml:space="preserve"> </w:t>
          </w:r>
        </w:p>
      </w:docPartBody>
    </w:docPart>
    <w:docPart>
      <w:docPartPr>
        <w:name w:val="456D4A0882504F1CB204272A39FD2FCA"/>
        <w:category>
          <w:name w:val="Allmänt"/>
          <w:gallery w:val="placeholder"/>
        </w:category>
        <w:types>
          <w:type w:val="bbPlcHdr"/>
        </w:types>
        <w:behaviors>
          <w:behavior w:val="content"/>
        </w:behaviors>
        <w:guid w:val="{D2D4AE2A-0D0B-4190-842E-87A955D96B84}"/>
      </w:docPartPr>
      <w:docPartBody>
        <w:p w:rsidR="007F250D" w:rsidRDefault="004521C9">
          <w:pPr>
            <w:pStyle w:val="456D4A0882504F1CB204272A39FD2FCA"/>
          </w:pPr>
          <w:r>
            <w:t xml:space="preserve"> </w:t>
          </w:r>
        </w:p>
      </w:docPartBody>
    </w:docPart>
    <w:docPart>
      <w:docPartPr>
        <w:name w:val="DB4DBAD8CC1442C9A7FABC4ED6F9AB21"/>
        <w:category>
          <w:name w:val="Allmänt"/>
          <w:gallery w:val="placeholder"/>
        </w:category>
        <w:types>
          <w:type w:val="bbPlcHdr"/>
        </w:types>
        <w:behaviors>
          <w:behavior w:val="content"/>
        </w:behaviors>
        <w:guid w:val="{E19AE12C-81D8-46AD-B66D-BA67BDCB0959}"/>
      </w:docPartPr>
      <w:docPartBody>
        <w:p w:rsidR="00342BF0" w:rsidRDefault="00342BF0"/>
      </w:docPartBody>
    </w:docPart>
    <w:docPart>
      <w:docPartPr>
        <w:name w:val="1C8FA140C0F847AF9E040672CBA873D6"/>
        <w:category>
          <w:name w:val="Allmänt"/>
          <w:gallery w:val="placeholder"/>
        </w:category>
        <w:types>
          <w:type w:val="bbPlcHdr"/>
        </w:types>
        <w:behaviors>
          <w:behavior w:val="content"/>
        </w:behaviors>
        <w:guid w:val="{B82759E8-B104-4F20-9847-F024DB9B9F84}"/>
      </w:docPartPr>
      <w:docPartBody>
        <w:p w:rsidR="00FE2600" w:rsidRDefault="00B91A38">
          <w:r>
            <w:t>:3128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FE"/>
    <w:rsid w:val="00077DDC"/>
    <w:rsid w:val="00151156"/>
    <w:rsid w:val="001D1628"/>
    <w:rsid w:val="00247475"/>
    <w:rsid w:val="0027274E"/>
    <w:rsid w:val="00294C9B"/>
    <w:rsid w:val="00342BF0"/>
    <w:rsid w:val="003A25A1"/>
    <w:rsid w:val="003A38B2"/>
    <w:rsid w:val="003B6224"/>
    <w:rsid w:val="004174C6"/>
    <w:rsid w:val="004521C9"/>
    <w:rsid w:val="004945B7"/>
    <w:rsid w:val="00562D45"/>
    <w:rsid w:val="00581B15"/>
    <w:rsid w:val="00607827"/>
    <w:rsid w:val="00612582"/>
    <w:rsid w:val="006365DB"/>
    <w:rsid w:val="006521AC"/>
    <w:rsid w:val="006549A2"/>
    <w:rsid w:val="00654C8C"/>
    <w:rsid w:val="00656E51"/>
    <w:rsid w:val="006872E5"/>
    <w:rsid w:val="00693A6C"/>
    <w:rsid w:val="006D4F2B"/>
    <w:rsid w:val="006F3601"/>
    <w:rsid w:val="006F4AC0"/>
    <w:rsid w:val="007307E0"/>
    <w:rsid w:val="00790D64"/>
    <w:rsid w:val="007C7992"/>
    <w:rsid w:val="007E34EB"/>
    <w:rsid w:val="007F250D"/>
    <w:rsid w:val="008436B1"/>
    <w:rsid w:val="00852B4B"/>
    <w:rsid w:val="00885DF9"/>
    <w:rsid w:val="008A3CB4"/>
    <w:rsid w:val="008B04A2"/>
    <w:rsid w:val="009075E9"/>
    <w:rsid w:val="009570B0"/>
    <w:rsid w:val="009A191E"/>
    <w:rsid w:val="009E2DAA"/>
    <w:rsid w:val="00A742D4"/>
    <w:rsid w:val="00B1589B"/>
    <w:rsid w:val="00B336FE"/>
    <w:rsid w:val="00B91A0C"/>
    <w:rsid w:val="00B91A38"/>
    <w:rsid w:val="00B93C39"/>
    <w:rsid w:val="00BE469E"/>
    <w:rsid w:val="00D061AF"/>
    <w:rsid w:val="00D30909"/>
    <w:rsid w:val="00D863F5"/>
    <w:rsid w:val="00DF61C1"/>
    <w:rsid w:val="00E337B7"/>
    <w:rsid w:val="00E83296"/>
    <w:rsid w:val="00EC2754"/>
    <w:rsid w:val="00EF1255"/>
    <w:rsid w:val="00F41ED0"/>
    <w:rsid w:val="00FC206E"/>
    <w:rsid w:val="00FD5A94"/>
    <w:rsid w:val="00FE26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1A38"/>
    <w:rPr>
      <w:color w:val="F4B083" w:themeColor="accent2" w:themeTint="99"/>
    </w:rPr>
  </w:style>
  <w:style w:type="paragraph" w:customStyle="1" w:styleId="DF6E5E5A5DE34505A4150774CF8CFB21">
    <w:name w:val="DF6E5E5A5DE34505A4150774CF8CFB21"/>
  </w:style>
  <w:style w:type="paragraph" w:customStyle="1" w:styleId="61FBE2EB681E4CFFAC69CB2FACEEB726">
    <w:name w:val="61FBE2EB681E4CFFAC69CB2FACEEB7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0B4B6EF90D47F7B81C053744CC3C3B">
    <w:name w:val="0C0B4B6EF90D47F7B81C053744CC3C3B"/>
  </w:style>
  <w:style w:type="paragraph" w:customStyle="1" w:styleId="DDC746F0965D4EC6B804EB6AABD529F5">
    <w:name w:val="DDC746F0965D4EC6B804EB6AABD529F5"/>
  </w:style>
  <w:style w:type="paragraph" w:customStyle="1" w:styleId="61DC34E5DBB447B7A6FE6E878D886CF7">
    <w:name w:val="61DC34E5DBB447B7A6FE6E878D886CF7"/>
  </w:style>
  <w:style w:type="paragraph" w:customStyle="1" w:styleId="DD245DEF5CB94E008A16380DEB7A6A70">
    <w:name w:val="DD245DEF5CB94E008A16380DEB7A6A70"/>
  </w:style>
  <w:style w:type="paragraph" w:customStyle="1" w:styleId="677861FD538D43ED94D6A918ED08B350">
    <w:name w:val="677861FD538D43ED94D6A918ED08B350"/>
  </w:style>
  <w:style w:type="paragraph" w:customStyle="1" w:styleId="456D4A0882504F1CB204272A39FD2FCA">
    <w:name w:val="456D4A0882504F1CB204272A39FD2FCA"/>
  </w:style>
  <w:style w:type="paragraph" w:customStyle="1" w:styleId="4FFF774E66D843C8AE98F355CABD7141">
    <w:name w:val="4FFF774E66D843C8AE98F355CABD7141"/>
    <w:rsid w:val="003A25A1"/>
  </w:style>
  <w:style w:type="paragraph" w:customStyle="1" w:styleId="644DD1FA42BC4B96A7330035E5469B3D">
    <w:name w:val="644DD1FA42BC4B96A7330035E5469B3D"/>
    <w:rsid w:val="00B91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54B33-E880-43FA-98C4-2F3CA8089B1A}"/>
</file>

<file path=customXml/itemProps2.xml><?xml version="1.0" encoding="utf-8"?>
<ds:datastoreItem xmlns:ds="http://schemas.openxmlformats.org/officeDocument/2006/customXml" ds:itemID="{033CE053-9267-4853-8569-312F6CE34F27}"/>
</file>

<file path=customXml/itemProps3.xml><?xml version="1.0" encoding="utf-8"?>
<ds:datastoreItem xmlns:ds="http://schemas.openxmlformats.org/officeDocument/2006/customXml" ds:itemID="{6901BE07-BBEC-46F3-A411-26747889BD2D}"/>
</file>

<file path=docProps/app.xml><?xml version="1.0" encoding="utf-8"?>
<Properties xmlns="http://schemas.openxmlformats.org/officeDocument/2006/extended-properties" xmlns:vt="http://schemas.openxmlformats.org/officeDocument/2006/docPropsVTypes">
  <Template>Normal</Template>
  <TotalTime>566</TotalTime>
  <Pages>97</Pages>
  <Words>29981</Words>
  <Characters>181388</Characters>
  <Application>Microsoft Office Word</Application>
  <DocSecurity>0</DocSecurity>
  <Lines>5668</Lines>
  <Paragraphs>4227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Investera i Sverige   Sverigedemokraternas förslag till statsbudget 2021</vt:lpstr>
      <vt:lpstr>
      </vt:lpstr>
    </vt:vector>
  </TitlesOfParts>
  <Company>Sveriges riksdag</Company>
  <LinksUpToDate>false</LinksUpToDate>
  <CharactersWithSpaces>207142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