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61A" w:rsidRPr="00A33FF0" w:rsidRDefault="00D4561A">
      <w:pPr>
        <w:pStyle w:val="Hemstlrubrik"/>
      </w:pPr>
      <w:r w:rsidRPr="00A33FF0">
        <w:t>Förslag till riksdagsbeslut</w:t>
      </w:r>
    </w:p>
    <w:p w:rsidR="00D4561A" w:rsidRPr="00A33FF0" w:rsidRDefault="00D4561A">
      <w:pPr>
        <w:pStyle w:val="Hemstlatt"/>
        <w:ind w:left="0"/>
      </w:pPr>
      <w:r w:rsidRPr="00A33FF0">
        <w:t>Riksdagen tillkännager för regeringen som sin mening vad som anförs i motionen om att överväga nya riktlinjer eller förtydliga regelverket för export av krigsmateriel och materiel för dubbelanvän</w:t>
      </w:r>
      <w:r w:rsidRPr="00A33FF0">
        <w:t>d</w:t>
      </w:r>
      <w:r w:rsidRPr="00A33FF0">
        <w:t>ning.</w:t>
      </w:r>
    </w:p>
    <w:p w:rsidR="00D4561A" w:rsidRPr="00A33FF0" w:rsidRDefault="00D4561A">
      <w:pPr>
        <w:pStyle w:val="Rubrik1"/>
      </w:pPr>
      <w:r w:rsidRPr="00A33FF0">
        <w:t>Motivering</w:t>
      </w:r>
    </w:p>
    <w:p w:rsidR="00D4561A" w:rsidRPr="00A33FF0" w:rsidRDefault="00D4561A">
      <w:r w:rsidRPr="00A33FF0">
        <w:t>Med utgångspunkt från förarbeten (proposition 1991/92:174) och nuvarande lag (1992:1300) om krigsmateriel angavs att export av krigsmateriel bör me</w:t>
      </w:r>
      <w:r w:rsidRPr="00A33FF0">
        <w:t>d</w:t>
      </w:r>
      <w:r w:rsidRPr="00A33FF0">
        <w:t xml:space="preserve">ges endast om sådan utförsel eller samverkan </w:t>
      </w:r>
      <w:r w:rsidRPr="00A33FF0">
        <w:softHyphen/>
        <w:t>bedöms erforderlig för att til</w:t>
      </w:r>
      <w:r w:rsidRPr="00A33FF0">
        <w:t>l</w:t>
      </w:r>
      <w:r w:rsidRPr="00A33FF0">
        <w:t>godose det svenska försvarets behov av materiel eller kunnande eller i övrigt är säkerhetspolitiskt önskvärd och inte står i strid med principerna och målen för svensk utrikespolitik.</w:t>
      </w:r>
    </w:p>
    <w:p w:rsidR="00D4561A" w:rsidRPr="00A33FF0" w:rsidRDefault="00D4561A">
      <w:pPr>
        <w:pStyle w:val="Normaltindrag"/>
      </w:pPr>
      <w:r w:rsidRPr="00A33FF0">
        <w:t>Dessa bedömningar gjordes i en tid då frågan om materielanskaffning primärt var av nationell karaktär och den svenska försvarsindustrin alltjämt ägdes av svenska intressen.</w:t>
      </w:r>
    </w:p>
    <w:p w:rsidR="00D4561A" w:rsidRPr="00A33FF0" w:rsidRDefault="00D4561A">
      <w:pPr>
        <w:pStyle w:val="Normaltindrag"/>
      </w:pPr>
      <w:r w:rsidRPr="00A33FF0">
        <w:t>Under senare år har regeringen vid ett flertal tillfällen, med riksdagens godkännande, understrukit vikten av att svensk försvarsindustri söker intern</w:t>
      </w:r>
      <w:r w:rsidRPr="00A33FF0">
        <w:t>a</w:t>
      </w:r>
      <w:r w:rsidRPr="00A33FF0">
        <w:t>tionella samarbeten i syfte att reducera utvecklings- och anskaffningskostn</w:t>
      </w:r>
      <w:r w:rsidRPr="00A33FF0">
        <w:t>a</w:t>
      </w:r>
      <w:r w:rsidRPr="00A33FF0">
        <w:t>der för nyutvecklad materiel.</w:t>
      </w:r>
    </w:p>
    <w:p w:rsidR="00D4561A" w:rsidRPr="00A33FF0" w:rsidRDefault="00D4561A">
      <w:pPr>
        <w:pStyle w:val="Normaltindrag"/>
      </w:pPr>
      <w:r w:rsidRPr="00A33FF0">
        <w:t>Våren 2001 godkände riksdagen att Sverige ingick ett samarbetsavtal med Frankrike, Italien, Spanien, Storbritannien och Tyskland (det så kallade LOI-avtalet), vars syfte var att underlätta omstrukturering och drift av den europ</w:t>
      </w:r>
      <w:r w:rsidRPr="00A33FF0">
        <w:t>e</w:t>
      </w:r>
      <w:r w:rsidRPr="00A33FF0">
        <w:t>iska försvarsindustrin. Den svenska försvarsindustrin är i huvudsak utland</w:t>
      </w:r>
      <w:r w:rsidRPr="00A33FF0">
        <w:t>s</w:t>
      </w:r>
      <w:r w:rsidRPr="00A33FF0">
        <w:t>ägd idag.</w:t>
      </w:r>
    </w:p>
    <w:p w:rsidR="00D4561A" w:rsidRPr="00A33FF0" w:rsidRDefault="00D4561A">
      <w:pPr>
        <w:pStyle w:val="Normaltindrag"/>
      </w:pPr>
      <w:r w:rsidRPr="00A33FF0">
        <w:t>Av riktlinjerna framgår att export från samarbetslandet av en gemensamt utvecklad produkt skall</w:t>
      </w:r>
    </w:p>
    <w:p w:rsidR="00D4561A" w:rsidRPr="00A33FF0" w:rsidRDefault="00D4561A">
      <w:pPr>
        <w:pStyle w:val="PunktlistaTankstreck"/>
        <w:tabs>
          <w:tab w:val="clear" w:pos="360"/>
        </w:tabs>
      </w:pPr>
      <w:r w:rsidRPr="00A33FF0">
        <w:t>bedömas enligt svensk lagstiftning om den har övervägande svensk ident</w:t>
      </w:r>
      <w:r w:rsidRPr="00A33FF0">
        <w:t>i</w:t>
      </w:r>
      <w:r w:rsidRPr="00A33FF0">
        <w:t>tet,</w:t>
      </w:r>
    </w:p>
    <w:p w:rsidR="00D4561A" w:rsidRPr="00A33FF0" w:rsidRDefault="00D4561A">
      <w:pPr>
        <w:pStyle w:val="PunktlistaTankstreck"/>
        <w:tabs>
          <w:tab w:val="clear" w:pos="360"/>
        </w:tabs>
        <w:spacing w:before="0"/>
      </w:pPr>
      <w:r w:rsidRPr="00A33FF0">
        <w:lastRenderedPageBreak/>
        <w:t>bedömas enligt samarbetslandets regler om den har övervägande utländsk identitet.</w:t>
      </w:r>
    </w:p>
    <w:p w:rsidR="00D4561A" w:rsidRPr="00A33FF0" w:rsidRDefault="00D4561A">
      <w:r w:rsidRPr="00A33FF0">
        <w:t>Om det föreligger ett starkt svenskt försvarspolitiskt intresse av att samarbetet kommer till stånd och det är ett krav från samarbetslandet på export därifrån kan även övrig export, enligt samarbetslandets regler, medges.</w:t>
      </w:r>
    </w:p>
    <w:p w:rsidR="00D4561A" w:rsidRPr="00A33FF0" w:rsidRDefault="00D4561A">
      <w:pPr>
        <w:pStyle w:val="Normaltindrag"/>
      </w:pPr>
      <w:r w:rsidRPr="00A33FF0">
        <w:t>Hur bör vi se på svensk försvarsmateriel som</w:t>
      </w:r>
    </w:p>
    <w:p w:rsidR="00D4561A" w:rsidRPr="00A33FF0" w:rsidRDefault="00D4561A">
      <w:pPr>
        <w:pStyle w:val="PunktlistaTankstreck"/>
        <w:tabs>
          <w:tab w:val="clear" w:pos="360"/>
        </w:tabs>
      </w:pPr>
      <w:r w:rsidRPr="00A33FF0">
        <w:t>utvecklas gemensamt med utländsk industri i fråga om tredjelandsexport av sådan materiel till länder dit Sverige normalt inte exporterar försvar</w:t>
      </w:r>
      <w:r w:rsidRPr="00A33FF0">
        <w:t>s</w:t>
      </w:r>
      <w:r w:rsidRPr="00A33FF0">
        <w:t>materiel,</w:t>
      </w:r>
    </w:p>
    <w:p w:rsidR="00D4561A" w:rsidRPr="00A33FF0" w:rsidRDefault="00D4561A">
      <w:pPr>
        <w:pStyle w:val="PunktlistaTankstreck"/>
        <w:tabs>
          <w:tab w:val="clear" w:pos="360"/>
        </w:tabs>
        <w:spacing w:before="0"/>
      </w:pPr>
      <w:r w:rsidRPr="00A33FF0">
        <w:t>export av svenska delsystem vilka integreras i plattformar (armé, marin och flyg) för export av kompletta system enligt samarbetslandets expor</w:t>
      </w:r>
      <w:r w:rsidRPr="00A33FF0">
        <w:t>t</w:t>
      </w:r>
      <w:r w:rsidRPr="00A33FF0">
        <w:t>regler?</w:t>
      </w:r>
    </w:p>
    <w:p w:rsidR="00D4561A" w:rsidRPr="00A33FF0" w:rsidRDefault="00D4561A">
      <w:r w:rsidRPr="00A33FF0">
        <w:t>Hur ser vi på sådan materiel som ursprungligen utvecklats för militära änd</w:t>
      </w:r>
      <w:r w:rsidRPr="00A33FF0">
        <w:t>a</w:t>
      </w:r>
      <w:r w:rsidRPr="00A33FF0">
        <w:t>mål men som numera fyller viktiga funktioner i verksamheter som gränsöve</w:t>
      </w:r>
      <w:r w:rsidRPr="00A33FF0">
        <w:t>r</w:t>
      </w:r>
      <w:r w:rsidRPr="00A33FF0">
        <w:t>vakning, räddningstjänst, miljöövervakning, kampen mot terrorism eller o</w:t>
      </w:r>
      <w:r w:rsidRPr="00A33FF0">
        <w:t>r</w:t>
      </w:r>
      <w:r w:rsidRPr="00A33FF0">
        <w:t>ganiserad brottslighet såsom människosmuggling, knarkbekämpning och illegal vapenhandel?</w:t>
      </w:r>
    </w:p>
    <w:p w:rsidR="00D4561A" w:rsidRPr="00A33FF0" w:rsidRDefault="00D4561A">
      <w:pPr>
        <w:pStyle w:val="Normaltindrag"/>
      </w:pPr>
      <w:r w:rsidRPr="00A33FF0">
        <w:t>Till följd av den utveckling som har ägt rum bör regeringen överväga nya riktlinjer eller förtydliga regelverket för export av krigsmateriel för dubbela</w:t>
      </w:r>
      <w:r w:rsidRPr="00A33FF0">
        <w:t>n</w:t>
      </w:r>
      <w:r w:rsidRPr="00A33FF0">
        <w:t>vändning.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FF0">
        <w:trPr>
          <w:cantSplit/>
        </w:trPr>
        <w:tc>
          <w:tcPr>
            <w:tcW w:w="3046" w:type="dxa"/>
          </w:tcPr>
          <w:p w:rsidR="00D4561A" w:rsidRPr="00A33FF0" w:rsidRDefault="00D4561A">
            <w:pPr>
              <w:pStyle w:val="UnderskriftDatum"/>
              <w:spacing w:before="240"/>
            </w:pPr>
            <w:r w:rsidRPr="00A33FF0">
              <w:t>Stockholm den 2 oktober 2007</w:t>
            </w:r>
          </w:p>
        </w:tc>
        <w:tc>
          <w:tcPr>
            <w:tcW w:w="3047" w:type="dxa"/>
          </w:tcPr>
          <w:p w:rsidR="00D4561A" w:rsidRPr="00A33FF0" w:rsidRDefault="00D4561A">
            <w:pPr>
              <w:pStyle w:val="Underskrifter"/>
              <w:spacing w:before="240"/>
            </w:pPr>
          </w:p>
        </w:tc>
      </w:tr>
      <w:tr w:rsidR="00000000" w:rsidRPr="00A33FF0">
        <w:trPr>
          <w:cantSplit/>
        </w:trPr>
        <w:tc>
          <w:tcPr>
            <w:tcW w:w="3046" w:type="dxa"/>
          </w:tcPr>
          <w:p w:rsidR="00D4561A" w:rsidRPr="00A33FF0" w:rsidRDefault="00D4561A">
            <w:pPr>
              <w:pStyle w:val="Underskrifter"/>
            </w:pPr>
            <w:r w:rsidRPr="00A33FF0">
              <w:t>Björn Leivik (m)</w:t>
            </w:r>
          </w:p>
        </w:tc>
        <w:tc>
          <w:tcPr>
            <w:tcW w:w="3046" w:type="dxa"/>
          </w:tcPr>
          <w:p w:rsidR="00D4561A" w:rsidRPr="00A33FF0" w:rsidRDefault="00D4561A">
            <w:pPr>
              <w:pStyle w:val="Underskrifter"/>
            </w:pPr>
          </w:p>
        </w:tc>
      </w:tr>
    </w:tbl>
    <w:p w:rsidR="00D4561A" w:rsidRPr="00A33FF0" w:rsidRDefault="00D4561A">
      <w:pPr>
        <w:pStyle w:val="Normaltindrag"/>
      </w:pPr>
    </w:p>
    <w:sectPr w:rsidR="00D4561A" w:rsidRPr="00A33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61A" w:rsidRPr="00A33FF0" w:rsidRDefault="00D4561A">
      <w:r w:rsidRPr="00A33FF0">
        <w:separator/>
      </w:r>
    </w:p>
  </w:endnote>
  <w:endnote w:type="continuationSeparator" w:id="0">
    <w:p w:rsidR="00D4561A" w:rsidRPr="00A33FF0" w:rsidRDefault="00D4561A">
      <w:r w:rsidRPr="00A33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A33FF0">
    <w:pPr>
      <w:pStyle w:val="Sidfot"/>
    </w:pPr>
    <w:r w:rsidRPr="00A33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569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1A" w:rsidRDefault="00D456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61A" w:rsidRDefault="00D456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A33FF0">
    <w:pPr>
      <w:pStyle w:val="Sidfot"/>
    </w:pPr>
    <w:r w:rsidRPr="00A33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248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1A" w:rsidRDefault="00D456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61A" w:rsidRDefault="00D456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A33FF0">
    <w:pPr>
      <w:pStyle w:val="Sidfot"/>
    </w:pPr>
    <w:r w:rsidRPr="00A33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796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1A" w:rsidRDefault="00D456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61A" w:rsidRDefault="00D456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61A" w:rsidRPr="00A33FF0" w:rsidRDefault="00D4561A">
      <w:r w:rsidRPr="00A33FF0">
        <w:separator/>
      </w:r>
    </w:p>
  </w:footnote>
  <w:footnote w:type="continuationSeparator" w:id="0">
    <w:p w:rsidR="00D4561A" w:rsidRPr="00A33FF0" w:rsidRDefault="00D4561A">
      <w:r w:rsidRPr="00A33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A33FF0">
    <w:pPr>
      <w:pStyle w:val="Sidhuvud"/>
    </w:pPr>
    <w:r w:rsidRPr="00A33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750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1A" w:rsidRDefault="00D456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61A" w:rsidRDefault="00D456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A33FF0">
    <w:pPr>
      <w:pStyle w:val="Sidhuvud"/>
    </w:pPr>
    <w:r w:rsidRPr="00A33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230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61A" w:rsidRDefault="00D456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61A" w:rsidRDefault="00D456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61A" w:rsidRPr="00A33FF0" w:rsidRDefault="00D4561A">
    <w:pPr>
      <w:pStyle w:val="FSHNormal"/>
      <w:tabs>
        <w:tab w:val="right" w:pos="5840"/>
      </w:tabs>
    </w:pPr>
    <w:r w:rsidRPr="00A33FF0">
      <w:br/>
    </w:r>
    <w:r w:rsidRPr="00A33FF0">
      <w:fldChar w:fldCharType="begin" w:fldLock="1"/>
    </w:r>
    <w:r w:rsidRPr="00A33FF0">
      <w:instrText xml:space="preserve"> DOCPROPERTY</w:instrText>
    </w:r>
    <w:r w:rsidRPr="00A33FF0">
      <w:rPr>
        <w:sz w:val="18"/>
      </w:rPr>
      <w:instrText xml:space="preserve"> "YearUser" *\charformat </w:instrText>
    </w:r>
    <w:r w:rsidRPr="00A33FF0">
      <w:fldChar w:fldCharType="separate"/>
    </w:r>
    <w:r w:rsidRPr="00A33FF0">
      <w:t>2007/08</w:t>
    </w:r>
    <w:r w:rsidRPr="00A33FF0">
      <w:fldChar w:fldCharType="end"/>
    </w:r>
    <w:r w:rsidRPr="00A33FF0">
      <w:t xml:space="preserve"> </w:t>
    </w:r>
    <w:r w:rsidRPr="00A33FF0">
      <w:tab/>
      <w:t xml:space="preserve">mnr: </w:t>
    </w:r>
    <w:r w:rsidRPr="00A33FF0">
      <w:fldChar w:fldCharType="begin" w:fldLock="1"/>
    </w:r>
    <w:r w:rsidRPr="00A33FF0">
      <w:instrText xml:space="preserve"> DOCPROPERTY</w:instrText>
    </w:r>
    <w:r w:rsidRPr="00A33FF0">
      <w:rPr>
        <w:sz w:val="18"/>
      </w:rPr>
      <w:instrText xml:space="preserve"> "Motionsnummer" *\charformat </w:instrText>
    </w:r>
    <w:r w:rsidRPr="00A33FF0">
      <w:fldChar w:fldCharType="separate"/>
    </w:r>
    <w:r w:rsidRPr="00A33FF0">
      <w:t>U228</w:t>
    </w:r>
    <w:r w:rsidRPr="00A33FF0">
      <w:fldChar w:fldCharType="end"/>
    </w:r>
    <w:r w:rsidRPr="00A33FF0">
      <w:br/>
    </w:r>
    <w:r w:rsidRPr="00A33FF0">
      <w:fldChar w:fldCharType="begin" w:fldLock="1"/>
    </w:r>
    <w:r w:rsidRPr="00A33FF0">
      <w:instrText xml:space="preserve"> DOCPROPERTY</w:instrText>
    </w:r>
    <w:r w:rsidRPr="00A33FF0">
      <w:rPr>
        <w:sz w:val="18"/>
      </w:rPr>
      <w:instrText xml:space="preserve"> "Samling" *\charformat </w:instrText>
    </w:r>
    <w:r w:rsidRPr="00A33FF0">
      <w:fldChar w:fldCharType="end"/>
    </w:r>
    <w:r w:rsidRPr="00A33FF0">
      <w:tab/>
      <w:t xml:space="preserve">pnr: </w:t>
    </w:r>
    <w:r w:rsidRPr="00A33FF0">
      <w:fldChar w:fldCharType="begin" w:fldLock="1"/>
    </w:r>
    <w:r w:rsidRPr="00A33FF0">
      <w:instrText xml:space="preserve"> DOCPROPERTY</w:instrText>
    </w:r>
    <w:r w:rsidRPr="00A33FF0">
      <w:rPr>
        <w:sz w:val="18"/>
      </w:rPr>
      <w:instrText xml:space="preserve"> "Partinummer" *\charformat </w:instrText>
    </w:r>
    <w:r w:rsidRPr="00A33FF0">
      <w:fldChar w:fldCharType="separate"/>
    </w:r>
    <w:r w:rsidRPr="00A33FF0">
      <w:t>m1327</w:t>
    </w:r>
    <w:r w:rsidRPr="00A33FF0">
      <w:fldChar w:fldCharType="end"/>
    </w:r>
  </w:p>
  <w:p w:rsidR="00D4561A" w:rsidRPr="00A33FF0" w:rsidRDefault="00D4561A">
    <w:pPr>
      <w:pStyle w:val="FSHRub1"/>
    </w:pPr>
    <w:r w:rsidRPr="00A33FF0">
      <w:t>Motion till riksdagen</w:t>
    </w:r>
    <w:r w:rsidRPr="00A33FF0">
      <w:br/>
    </w:r>
    <w:r w:rsidRPr="00A33FF0">
      <w:fldChar w:fldCharType="begin" w:fldLock="1"/>
    </w:r>
    <w:r w:rsidRPr="00A33FF0">
      <w:instrText xml:space="preserve"> DOCPROPERTY "YearUser" *\charformat </w:instrText>
    </w:r>
    <w:r w:rsidRPr="00A33FF0">
      <w:fldChar w:fldCharType="separate"/>
    </w:r>
    <w:r w:rsidRPr="00A33FF0">
      <w:t>2007/08</w:t>
    </w:r>
    <w:r w:rsidRPr="00A33FF0">
      <w:fldChar w:fldCharType="end"/>
    </w:r>
    <w:r w:rsidRPr="00A33FF0">
      <w:t>:</w:t>
    </w:r>
    <w:r w:rsidRPr="00A33FF0">
      <w:fldChar w:fldCharType="begin" w:fldLock="1"/>
    </w:r>
    <w:r w:rsidRPr="00A33FF0">
      <w:instrText xml:space="preserve"> DOCPROPERTY "Motionsnummer" *\charformat </w:instrText>
    </w:r>
    <w:r w:rsidRPr="00A33FF0">
      <w:fldChar w:fldCharType="separate"/>
    </w:r>
    <w:r w:rsidRPr="00A33FF0">
      <w:t>U228</w:t>
    </w:r>
    <w:r w:rsidRPr="00A33FF0">
      <w:fldChar w:fldCharType="end"/>
    </w:r>
  </w:p>
  <w:p w:rsidR="00D4561A" w:rsidRPr="00A33FF0" w:rsidRDefault="00D4561A">
    <w:pPr>
      <w:pStyle w:val="FSHNormalS5"/>
    </w:pPr>
    <w:r w:rsidRPr="00A33FF0">
      <w:fldChar w:fldCharType="begin" w:fldLock="1"/>
    </w:r>
    <w:r w:rsidRPr="00A33FF0">
      <w:instrText xml:space="preserve"> DOCPROPERTY "MotionarText" *\charformat </w:instrText>
    </w:r>
    <w:r w:rsidRPr="00A33FF0">
      <w:fldChar w:fldCharType="separate"/>
    </w:r>
    <w:r w:rsidRPr="00A33FF0">
      <w:t>av Björn Leivik (m)</w:t>
    </w:r>
    <w:r w:rsidRPr="00A33FF0">
      <w:fldChar w:fldCharType="end"/>
    </w:r>
    <w:r w:rsidRPr="00A33FF0">
      <w:br/>
    </w:r>
    <w:r w:rsidRPr="00A33FF0">
      <w:fldChar w:fldCharType="begin" w:fldLock="1"/>
    </w:r>
    <w:r w:rsidRPr="00A33FF0">
      <w:instrText xml:space="preserve"> DOCPROPERTY "SvarFrasKort" *\charformat </w:instrText>
    </w:r>
    <w:r w:rsidRPr="00A33FF0">
      <w:fldChar w:fldCharType="end"/>
    </w:r>
  </w:p>
  <w:p w:rsidR="00D4561A" w:rsidRPr="00A33FF0" w:rsidRDefault="00D4561A">
    <w:pPr>
      <w:pStyle w:val="FSHTitel"/>
    </w:pPr>
    <w:r w:rsidRPr="00A33FF0">
      <w:fldChar w:fldCharType="begin" w:fldLock="1"/>
    </w:r>
    <w:r w:rsidRPr="00A33FF0">
      <w:instrText xml:space="preserve"> DOCPROPERTY</w:instrText>
    </w:r>
    <w:r w:rsidRPr="00A33FF0">
      <w:rPr>
        <w:sz w:val="18"/>
      </w:rPr>
      <w:instrText xml:space="preserve"> "RubrikSvar" *\charformat </w:instrText>
    </w:r>
    <w:r w:rsidRPr="00A33FF0">
      <w:fldChar w:fldCharType="separate"/>
    </w:r>
    <w:r w:rsidRPr="00A33FF0">
      <w:t>Export av krigsmaterial</w:t>
    </w:r>
    <w:r w:rsidRPr="00A33FF0">
      <w:fldChar w:fldCharType="end"/>
    </w:r>
  </w:p>
  <w:p w:rsidR="00D4561A" w:rsidRPr="00A33FF0" w:rsidRDefault="00D4561A">
    <w:pPr>
      <w:pStyle w:val="Normal00"/>
    </w:pPr>
  </w:p>
  <w:p w:rsidR="00D4561A" w:rsidRPr="00A33FF0" w:rsidRDefault="00D456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E041E"/>
    <w:multiLevelType w:val="hybridMultilevel"/>
    <w:tmpl w:val="99B64C8E"/>
    <w:lvl w:ilvl="0" w:tplc="E8327E1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419140">
    <w:abstractNumId w:val="8"/>
  </w:num>
  <w:num w:numId="2" w16cid:durableId="1088043087">
    <w:abstractNumId w:val="9"/>
  </w:num>
  <w:num w:numId="3" w16cid:durableId="1713386047">
    <w:abstractNumId w:val="8"/>
  </w:num>
  <w:num w:numId="4" w16cid:durableId="1524439275">
    <w:abstractNumId w:val="9"/>
  </w:num>
  <w:num w:numId="5" w16cid:durableId="321782216">
    <w:abstractNumId w:val="14"/>
  </w:num>
  <w:num w:numId="6" w16cid:durableId="364840469">
    <w:abstractNumId w:val="11"/>
  </w:num>
  <w:num w:numId="7" w16cid:durableId="228536627">
    <w:abstractNumId w:val="12"/>
  </w:num>
  <w:num w:numId="8" w16cid:durableId="826630517">
    <w:abstractNumId w:val="13"/>
  </w:num>
  <w:num w:numId="9" w16cid:durableId="63794310">
    <w:abstractNumId w:val="8"/>
  </w:num>
  <w:num w:numId="10" w16cid:durableId="780997805">
    <w:abstractNumId w:val="3"/>
  </w:num>
  <w:num w:numId="11" w16cid:durableId="1797672211">
    <w:abstractNumId w:val="2"/>
  </w:num>
  <w:num w:numId="12" w16cid:durableId="504635026">
    <w:abstractNumId w:val="1"/>
  </w:num>
  <w:num w:numId="13" w16cid:durableId="67462896">
    <w:abstractNumId w:val="0"/>
  </w:num>
  <w:num w:numId="14" w16cid:durableId="1206604275">
    <w:abstractNumId w:val="9"/>
  </w:num>
  <w:num w:numId="15" w16cid:durableId="310641479">
    <w:abstractNumId w:val="7"/>
  </w:num>
  <w:num w:numId="16" w16cid:durableId="1703625550">
    <w:abstractNumId w:val="6"/>
  </w:num>
  <w:num w:numId="17" w16cid:durableId="1235747573">
    <w:abstractNumId w:val="5"/>
  </w:num>
  <w:num w:numId="18" w16cid:durableId="770508783">
    <w:abstractNumId w:val="4"/>
  </w:num>
  <w:num w:numId="19" w16cid:durableId="279534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E007CA2-E483-4214-B6CA-B1B0C43E0BEE}"/>
  </w:docVars>
  <w:rsids>
    <w:rsidRoot w:val="00E33ED1"/>
    <w:rsid w:val="00A33FF0"/>
    <w:rsid w:val="00D4561A"/>
    <w:rsid w:val="00E33E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5A6CAC-4517-4EDB-8903-28D822E6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2379</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m1327</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m1327</dc:title>
  <dc:subject>m1327</dc:subject>
  <dc:creator>Riksdagen</dc:creator>
  <cp:keywords>Riksdagen</cp:keywords>
  <dc:description>TKG-ktrl, MSMQ4mb, PersReg-Distribution mm</dc:description>
  <cp:lastModifiedBy>Lars Brink</cp:lastModifiedBy>
  <cp:revision>2</cp:revision>
  <cp:lastPrinted>2007-11-04T13:16:00Z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Export av krigsmaterial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 av krigsmaterial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Leivik (m)</vt:lpwstr>
  </property>
  <property fmtid="{D5CDD505-2E9C-101B-9397-08002B2CF9AE}" pid="26" name="MotionarLista">
    <vt:lpwstr>Leivik,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Leivik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20072008000000000109000013270069</vt:lpwstr>
  </property>
  <property fmtid="{D5CDD505-2E9C-101B-9397-08002B2CF9AE}" pid="47" name="datum">
    <vt:lpwstr>071002</vt:lpwstr>
  </property>
  <property fmtid="{D5CDD505-2E9C-101B-9397-08002B2CF9AE}" pid="48" name="avsändar-e-post">
    <vt:lpwstr>shashika.padmaperuma@riksdagen.se</vt:lpwstr>
  </property>
  <property fmtid="{D5CDD505-2E9C-101B-9397-08002B2CF9AE}" pid="49" name="id">
    <vt:lpwstr>20072008000000000109000013270069</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{6EF94DE3-B479-4A7D-A6CD-1788C4FC79FC}</vt:lpwstr>
  </property>
  <property fmtid="{D5CDD505-2E9C-101B-9397-08002B2CF9AE}" pid="53" name="Överföringar">
    <vt:i4>0</vt:i4>
  </property>
  <property fmtid="{D5CDD505-2E9C-101B-9397-08002B2CF9AE}" pid="54" name="Checksum">
    <vt:lpwstr>*1002082221181*</vt:lpwstr>
  </property>
  <property fmtid="{D5CDD505-2E9C-101B-9397-08002B2CF9AE}" pid="55" name="skuggnummer">
    <vt:lpwstr>755</vt:lpwstr>
  </property>
  <property fmtid="{D5CDD505-2E9C-101B-9397-08002B2CF9AE}" pid="56" name="urixVersion">
    <vt:lpwstr>3.2.0.8</vt:lpwstr>
  </property>
  <property fmtid="{D5CDD505-2E9C-101B-9397-08002B2CF9AE}" pid="57" name="urixOrigin">
    <vt:lpwstr>071104 14:16:28.438</vt:lpwstr>
  </property>
  <property fmtid="{D5CDD505-2E9C-101B-9397-08002B2CF9AE}" pid="58" name="urixGuid">
    <vt:lpwstr>{B06C13DF-B1B4-49B4-AABD-B1A5B8976264}</vt:lpwstr>
  </property>
</Properties>
</file>