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83F9"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14:paraId="07C1E220" w14:textId="77777777" w:rsidTr="0096348C">
        <w:tc>
          <w:tcPr>
            <w:tcW w:w="9141" w:type="dxa"/>
          </w:tcPr>
          <w:p w14:paraId="72F0ADD0" w14:textId="77777777" w:rsidR="0096348C" w:rsidRDefault="0096348C" w:rsidP="0096348C">
            <w:r>
              <w:t>RIKSDAGEN</w:t>
            </w:r>
          </w:p>
          <w:p w14:paraId="1648F3E9" w14:textId="7CCC8E2D" w:rsidR="0096348C" w:rsidRDefault="00EA7B53" w:rsidP="0096348C">
            <w:r>
              <w:t>S</w:t>
            </w:r>
            <w:r w:rsidR="00586394">
              <w:t>OCIALFÖRSÄKRINGSUTSKOTTET</w:t>
            </w:r>
          </w:p>
        </w:tc>
      </w:tr>
    </w:tbl>
    <w:p w14:paraId="340CAD1C" w14:textId="77777777" w:rsidR="0096348C" w:rsidRDefault="0096348C" w:rsidP="0096348C"/>
    <w:p w14:paraId="6559C996"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14:paraId="79C89217" w14:textId="77777777" w:rsidTr="00012D39">
        <w:trPr>
          <w:cantSplit/>
          <w:trHeight w:val="742"/>
        </w:trPr>
        <w:tc>
          <w:tcPr>
            <w:tcW w:w="1985" w:type="dxa"/>
          </w:tcPr>
          <w:p w14:paraId="40976518" w14:textId="77777777" w:rsidR="0096348C" w:rsidRDefault="0096348C" w:rsidP="0096348C">
            <w:pPr>
              <w:rPr>
                <w:b/>
              </w:rPr>
            </w:pPr>
            <w:r>
              <w:rPr>
                <w:b/>
              </w:rPr>
              <w:t xml:space="preserve">PROTOKOLL </w:t>
            </w:r>
          </w:p>
        </w:tc>
        <w:tc>
          <w:tcPr>
            <w:tcW w:w="6463" w:type="dxa"/>
          </w:tcPr>
          <w:p w14:paraId="0B0E2F40" w14:textId="26990D6F" w:rsidR="0096348C" w:rsidRDefault="00246FAC" w:rsidP="0096348C">
            <w:pPr>
              <w:rPr>
                <w:b/>
              </w:rPr>
            </w:pPr>
            <w:r>
              <w:rPr>
                <w:b/>
              </w:rPr>
              <w:t>UTSKOTTSSAMMANTRÄDE 20</w:t>
            </w:r>
            <w:r w:rsidR="00481B64">
              <w:rPr>
                <w:b/>
              </w:rPr>
              <w:t>2</w:t>
            </w:r>
            <w:r w:rsidR="0009204A">
              <w:rPr>
                <w:b/>
              </w:rPr>
              <w:t>5</w:t>
            </w:r>
            <w:r>
              <w:rPr>
                <w:b/>
              </w:rPr>
              <w:t>/</w:t>
            </w:r>
            <w:r w:rsidR="00F236AC">
              <w:rPr>
                <w:b/>
              </w:rPr>
              <w:t>2</w:t>
            </w:r>
            <w:r w:rsidR="0009204A">
              <w:rPr>
                <w:b/>
              </w:rPr>
              <w:t>6</w:t>
            </w:r>
            <w:r w:rsidR="0096348C">
              <w:rPr>
                <w:b/>
              </w:rPr>
              <w:t>:</w:t>
            </w:r>
            <w:r w:rsidR="006A56D7">
              <w:rPr>
                <w:b/>
              </w:rPr>
              <w:t>1</w:t>
            </w:r>
          </w:p>
          <w:p w14:paraId="3A376272" w14:textId="77777777" w:rsidR="0096348C" w:rsidRDefault="0096348C" w:rsidP="0096348C">
            <w:pPr>
              <w:rPr>
                <w:b/>
              </w:rPr>
            </w:pPr>
          </w:p>
        </w:tc>
      </w:tr>
      <w:tr w:rsidR="0096348C" w14:paraId="1412A9CD" w14:textId="77777777" w:rsidTr="00012D39">
        <w:tc>
          <w:tcPr>
            <w:tcW w:w="1985" w:type="dxa"/>
          </w:tcPr>
          <w:p w14:paraId="1E998507" w14:textId="77777777" w:rsidR="0096348C" w:rsidRDefault="0096348C" w:rsidP="0096348C">
            <w:r>
              <w:t>DATUM</w:t>
            </w:r>
          </w:p>
        </w:tc>
        <w:tc>
          <w:tcPr>
            <w:tcW w:w="6463" w:type="dxa"/>
          </w:tcPr>
          <w:p w14:paraId="02911D03" w14:textId="37052B55" w:rsidR="0096348C" w:rsidRDefault="00EF70DA" w:rsidP="0096348C">
            <w:r w:rsidRPr="00A87FA8">
              <w:t>20</w:t>
            </w:r>
            <w:r w:rsidR="00C3591B" w:rsidRPr="00A87FA8">
              <w:t>2</w:t>
            </w:r>
            <w:r w:rsidR="002B6C96" w:rsidRPr="00A87FA8">
              <w:t>5</w:t>
            </w:r>
            <w:r w:rsidR="009D6560" w:rsidRPr="00A87FA8">
              <w:t>-</w:t>
            </w:r>
            <w:r w:rsidR="006A56D7">
              <w:t>09-16</w:t>
            </w:r>
          </w:p>
        </w:tc>
      </w:tr>
      <w:tr w:rsidR="0096348C" w14:paraId="59B54A1D" w14:textId="77777777" w:rsidTr="00012D39">
        <w:tc>
          <w:tcPr>
            <w:tcW w:w="1985" w:type="dxa"/>
          </w:tcPr>
          <w:p w14:paraId="2B08C94F" w14:textId="77777777" w:rsidR="0096348C" w:rsidRDefault="0096348C" w:rsidP="0096348C">
            <w:r w:rsidRPr="00A87FA8">
              <w:t>TID</w:t>
            </w:r>
          </w:p>
        </w:tc>
        <w:tc>
          <w:tcPr>
            <w:tcW w:w="6463" w:type="dxa"/>
          </w:tcPr>
          <w:p w14:paraId="0B1FB026" w14:textId="15B65578" w:rsidR="00D12EAD" w:rsidRDefault="006A56D7" w:rsidP="0096348C">
            <w:r>
              <w:t>11.00-11.40</w:t>
            </w:r>
          </w:p>
        </w:tc>
      </w:tr>
      <w:tr w:rsidR="0096348C" w14:paraId="004577CC" w14:textId="77777777" w:rsidTr="00012D39">
        <w:tc>
          <w:tcPr>
            <w:tcW w:w="1985" w:type="dxa"/>
          </w:tcPr>
          <w:p w14:paraId="1AE9301A" w14:textId="77777777" w:rsidR="0096348C" w:rsidRDefault="0096348C" w:rsidP="0096348C">
            <w:r>
              <w:t>NÄRVARANDE</w:t>
            </w:r>
          </w:p>
        </w:tc>
        <w:tc>
          <w:tcPr>
            <w:tcW w:w="6463" w:type="dxa"/>
          </w:tcPr>
          <w:p w14:paraId="7EE708B1" w14:textId="77777777" w:rsidR="0096348C" w:rsidRDefault="0096348C" w:rsidP="0096348C">
            <w:r>
              <w:t>Se bilaga 1</w:t>
            </w:r>
          </w:p>
        </w:tc>
      </w:tr>
    </w:tbl>
    <w:p w14:paraId="04118C94" w14:textId="77777777" w:rsidR="0096348C" w:rsidRDefault="0096348C" w:rsidP="0096348C"/>
    <w:p w14:paraId="304AB77A" w14:textId="77777777" w:rsidR="00F93B25" w:rsidRDefault="00F93B25" w:rsidP="0096348C"/>
    <w:p w14:paraId="3D6D7D87" w14:textId="77777777"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E57DF8" w14:paraId="610CD348" w14:textId="77777777" w:rsidTr="00D12EAD">
        <w:tc>
          <w:tcPr>
            <w:tcW w:w="567" w:type="dxa"/>
          </w:tcPr>
          <w:p w14:paraId="2C756C2A" w14:textId="77777777" w:rsidR="00E57DF8" w:rsidRDefault="00EA2807" w:rsidP="0096348C">
            <w:pPr>
              <w:tabs>
                <w:tab w:val="left" w:pos="1701"/>
              </w:tabs>
              <w:rPr>
                <w:b/>
                <w:snapToGrid w:val="0"/>
              </w:rPr>
            </w:pPr>
            <w:r>
              <w:rPr>
                <w:b/>
                <w:snapToGrid w:val="0"/>
              </w:rPr>
              <w:t>§</w:t>
            </w:r>
            <w:r w:rsidR="004A0EF6">
              <w:rPr>
                <w:b/>
                <w:snapToGrid w:val="0"/>
              </w:rPr>
              <w:t xml:space="preserve"> 1</w:t>
            </w:r>
          </w:p>
        </w:tc>
        <w:tc>
          <w:tcPr>
            <w:tcW w:w="6946" w:type="dxa"/>
            <w:gridSpan w:val="2"/>
          </w:tcPr>
          <w:p w14:paraId="7196DA1C" w14:textId="58A5164B" w:rsidR="00E57DF8" w:rsidRDefault="006A56D7" w:rsidP="00E57DF8">
            <w:pPr>
              <w:widowControl/>
              <w:autoSpaceDE w:val="0"/>
              <w:autoSpaceDN w:val="0"/>
              <w:adjustRightInd w:val="0"/>
              <w:textAlignment w:val="center"/>
              <w:rPr>
                <w:b/>
                <w:szCs w:val="26"/>
              </w:rPr>
            </w:pPr>
            <w:r>
              <w:rPr>
                <w:b/>
                <w:snapToGrid w:val="0"/>
              </w:rPr>
              <w:t>Medgivande att närvara</w:t>
            </w:r>
          </w:p>
          <w:p w14:paraId="313533B1" w14:textId="77777777" w:rsidR="00E57DF8" w:rsidRDefault="00E57DF8" w:rsidP="006A56D7">
            <w:pPr>
              <w:widowControl/>
              <w:autoSpaceDE w:val="0"/>
              <w:autoSpaceDN w:val="0"/>
              <w:adjustRightInd w:val="0"/>
              <w:textAlignment w:val="center"/>
              <w:rPr>
                <w:b/>
                <w:szCs w:val="26"/>
              </w:rPr>
            </w:pPr>
          </w:p>
        </w:tc>
      </w:tr>
      <w:tr w:rsidR="00AC1A15" w14:paraId="04889674" w14:textId="77777777" w:rsidTr="00D12EAD">
        <w:tc>
          <w:tcPr>
            <w:tcW w:w="567" w:type="dxa"/>
          </w:tcPr>
          <w:p w14:paraId="61BDC7D8" w14:textId="77777777" w:rsidR="00AC1A15" w:rsidRDefault="00AC1A15" w:rsidP="0096348C">
            <w:pPr>
              <w:tabs>
                <w:tab w:val="left" w:pos="1701"/>
              </w:tabs>
              <w:rPr>
                <w:b/>
                <w:snapToGrid w:val="0"/>
              </w:rPr>
            </w:pPr>
          </w:p>
        </w:tc>
        <w:tc>
          <w:tcPr>
            <w:tcW w:w="6946" w:type="dxa"/>
            <w:gridSpan w:val="2"/>
          </w:tcPr>
          <w:p w14:paraId="1DBD01E2" w14:textId="77777777" w:rsidR="006A56D7" w:rsidRDefault="006A56D7" w:rsidP="006A56D7">
            <w:pPr>
              <w:tabs>
                <w:tab w:val="left" w:pos="1701"/>
              </w:tabs>
              <w:rPr>
                <w:rFonts w:eastAsiaTheme="minorHAnsi"/>
                <w:color w:val="000000"/>
                <w:szCs w:val="24"/>
                <w:lang w:eastAsia="en-US"/>
              </w:rPr>
            </w:pPr>
            <w:r>
              <w:rPr>
                <w:rFonts w:eastAsiaTheme="minorHAnsi"/>
                <w:color w:val="000000"/>
                <w:szCs w:val="24"/>
                <w:lang w:eastAsia="en-US"/>
              </w:rPr>
              <w:t>Utskottet medgav att en tjänsteman från socialutskottets kansli närvarade under sammanträdet vid punkterna 1</w:t>
            </w:r>
            <w:r>
              <w:rPr>
                <w:snapToGrid w:val="0"/>
              </w:rPr>
              <w:t>–</w:t>
            </w:r>
            <w:r>
              <w:rPr>
                <w:rFonts w:eastAsiaTheme="minorHAnsi"/>
                <w:color w:val="000000"/>
                <w:szCs w:val="24"/>
                <w:lang w:eastAsia="en-US"/>
              </w:rPr>
              <w:t xml:space="preserve">5 på föredragningslistan. </w:t>
            </w:r>
          </w:p>
          <w:p w14:paraId="48A8887A" w14:textId="77777777" w:rsidR="00AC1A15" w:rsidRPr="009C2ED3" w:rsidRDefault="00AC1A15" w:rsidP="00E57DF8">
            <w:pPr>
              <w:widowControl/>
              <w:autoSpaceDE w:val="0"/>
              <w:autoSpaceDN w:val="0"/>
              <w:adjustRightInd w:val="0"/>
              <w:textAlignment w:val="center"/>
              <w:rPr>
                <w:b/>
                <w:szCs w:val="24"/>
              </w:rPr>
            </w:pPr>
          </w:p>
        </w:tc>
      </w:tr>
      <w:tr w:rsidR="000D3043" w14:paraId="2EB7990F" w14:textId="77777777" w:rsidTr="00D12EAD">
        <w:tc>
          <w:tcPr>
            <w:tcW w:w="567" w:type="dxa"/>
          </w:tcPr>
          <w:p w14:paraId="44126405" w14:textId="76FDFFF5" w:rsidR="000D3043" w:rsidRPr="006A56D7" w:rsidRDefault="00BB1003" w:rsidP="0096348C">
            <w:pPr>
              <w:tabs>
                <w:tab w:val="left" w:pos="1701"/>
              </w:tabs>
              <w:rPr>
                <w:b/>
                <w:snapToGrid w:val="0"/>
              </w:rPr>
            </w:pPr>
            <w:r w:rsidRPr="006A56D7">
              <w:rPr>
                <w:b/>
                <w:snapToGrid w:val="0"/>
              </w:rPr>
              <w:t xml:space="preserve">§ </w:t>
            </w:r>
            <w:r w:rsidR="006A56D7" w:rsidRPr="006A56D7">
              <w:rPr>
                <w:b/>
                <w:snapToGrid w:val="0"/>
              </w:rPr>
              <w:t>2</w:t>
            </w:r>
          </w:p>
        </w:tc>
        <w:tc>
          <w:tcPr>
            <w:tcW w:w="6946" w:type="dxa"/>
            <w:gridSpan w:val="2"/>
          </w:tcPr>
          <w:p w14:paraId="109419DD" w14:textId="77777777" w:rsidR="006A56D7" w:rsidRDefault="006A56D7" w:rsidP="006A56D7">
            <w:pPr>
              <w:tabs>
                <w:tab w:val="left" w:pos="1701"/>
              </w:tabs>
              <w:rPr>
                <w:b/>
                <w:bCs/>
              </w:rPr>
            </w:pPr>
            <w:r w:rsidRPr="00053017">
              <w:rPr>
                <w:b/>
                <w:bCs/>
              </w:rPr>
              <w:t>EU-frågor på det migrationspolitiska området</w:t>
            </w:r>
          </w:p>
          <w:p w14:paraId="0A2C0B07" w14:textId="77777777" w:rsidR="000D3043" w:rsidRPr="00627E2B" w:rsidRDefault="000D3043" w:rsidP="00BE56A5">
            <w:pPr>
              <w:pStyle w:val="TableParagraph"/>
              <w:rPr>
                <w:iCs/>
              </w:rPr>
            </w:pPr>
          </w:p>
          <w:p w14:paraId="176B6746" w14:textId="77777777" w:rsidR="006A56D7" w:rsidRDefault="006A56D7" w:rsidP="006A56D7">
            <w:pPr>
              <w:tabs>
                <w:tab w:val="left" w:pos="1701"/>
              </w:tabs>
              <w:rPr>
                <w:snapToGrid w:val="0"/>
              </w:rPr>
            </w:pPr>
            <w:r>
              <w:t>Migrationsminister</w:t>
            </w:r>
            <w:r>
              <w:rPr>
                <w:snapToGrid w:val="0"/>
              </w:rPr>
              <w:t xml:space="preserve"> Johan Forssell, biträdd av medarbetare från Justitiedepartementet, återrapporterade från:</w:t>
            </w:r>
          </w:p>
          <w:p w14:paraId="0E65A786" w14:textId="77777777" w:rsidR="006A56D7" w:rsidRDefault="006A56D7" w:rsidP="006A56D7">
            <w:pPr>
              <w:tabs>
                <w:tab w:val="left" w:pos="1701"/>
              </w:tabs>
              <w:rPr>
                <w:snapToGrid w:val="0"/>
              </w:rPr>
            </w:pPr>
            <w:r>
              <w:rPr>
                <w:snapToGrid w:val="0"/>
              </w:rPr>
              <w:t>– RIF-rådets möte den 11–12 juni 2025.</w:t>
            </w:r>
          </w:p>
          <w:p w14:paraId="6CD870E8" w14:textId="77777777" w:rsidR="006A56D7" w:rsidRPr="00ED228E" w:rsidRDefault="006A56D7" w:rsidP="006A56D7">
            <w:pPr>
              <w:tabs>
                <w:tab w:val="left" w:pos="1701"/>
              </w:tabs>
              <w:rPr>
                <w:snapToGrid w:val="0"/>
              </w:rPr>
            </w:pPr>
            <w:r>
              <w:rPr>
                <w:snapToGrid w:val="0"/>
              </w:rPr>
              <w:t>– Informella ministermötet den 22–23 juli 2025.</w:t>
            </w:r>
          </w:p>
          <w:p w14:paraId="4354FE96" w14:textId="77777777" w:rsidR="000D3043" w:rsidRPr="009C2ED3" w:rsidRDefault="000D3043" w:rsidP="006A56D7">
            <w:pPr>
              <w:tabs>
                <w:tab w:val="left" w:pos="1701"/>
              </w:tabs>
              <w:rPr>
                <w:b/>
                <w:szCs w:val="24"/>
              </w:rPr>
            </w:pPr>
          </w:p>
        </w:tc>
      </w:tr>
      <w:tr w:rsidR="00E57DF8" w14:paraId="26EE67EC" w14:textId="77777777" w:rsidTr="00D12EAD">
        <w:tc>
          <w:tcPr>
            <w:tcW w:w="567" w:type="dxa"/>
          </w:tcPr>
          <w:p w14:paraId="5477A2C0" w14:textId="68A08DC8" w:rsidR="00E57DF8" w:rsidRDefault="00EA2807" w:rsidP="0096348C">
            <w:pPr>
              <w:tabs>
                <w:tab w:val="left" w:pos="1701"/>
              </w:tabs>
              <w:rPr>
                <w:b/>
                <w:snapToGrid w:val="0"/>
              </w:rPr>
            </w:pPr>
            <w:r>
              <w:rPr>
                <w:b/>
                <w:snapToGrid w:val="0"/>
              </w:rPr>
              <w:t>§</w:t>
            </w:r>
            <w:r w:rsidR="006A56D7">
              <w:rPr>
                <w:b/>
                <w:snapToGrid w:val="0"/>
              </w:rPr>
              <w:t xml:space="preserve"> 3</w:t>
            </w:r>
          </w:p>
        </w:tc>
        <w:tc>
          <w:tcPr>
            <w:tcW w:w="6946" w:type="dxa"/>
            <w:gridSpan w:val="2"/>
          </w:tcPr>
          <w:p w14:paraId="5F63168F" w14:textId="77777777" w:rsidR="006A56D7" w:rsidRDefault="006A56D7" w:rsidP="006A56D7">
            <w:pPr>
              <w:tabs>
                <w:tab w:val="left" w:pos="1701"/>
              </w:tabs>
              <w:rPr>
                <w:rFonts w:eastAsiaTheme="minorHAnsi"/>
                <w:color w:val="000000"/>
                <w:szCs w:val="24"/>
                <w:lang w:eastAsia="en-US"/>
              </w:rPr>
            </w:pPr>
            <w:r w:rsidRPr="00123547">
              <w:rPr>
                <w:b/>
                <w:bCs/>
              </w:rPr>
              <w:t xml:space="preserve">Förordning om ändring i asylprocedurförordningen </w:t>
            </w:r>
            <w:r>
              <w:rPr>
                <w:b/>
                <w:bCs/>
              </w:rPr>
              <w:t>vad gäller</w:t>
            </w:r>
            <w:r w:rsidRPr="00123547">
              <w:rPr>
                <w:b/>
                <w:bCs/>
              </w:rPr>
              <w:t xml:space="preserve"> tillämpningen av begreppet säkert tredjeland</w:t>
            </w:r>
            <w:r>
              <w:rPr>
                <w:b/>
                <w:bCs/>
              </w:rPr>
              <w:br/>
            </w:r>
          </w:p>
          <w:p w14:paraId="7C93F2AB" w14:textId="77777777" w:rsidR="006A56D7" w:rsidRPr="002E203E" w:rsidRDefault="006A56D7" w:rsidP="006A56D7">
            <w:pPr>
              <w:tabs>
                <w:tab w:val="left" w:pos="1701"/>
              </w:tabs>
              <w:rPr>
                <w:rFonts w:eastAsiaTheme="minorHAnsi"/>
                <w:color w:val="000000"/>
              </w:rPr>
            </w:pPr>
            <w:r w:rsidRPr="002E203E">
              <w:rPr>
                <w:rFonts w:eastAsiaTheme="minorHAnsi"/>
                <w:color w:val="000000"/>
              </w:rPr>
              <w:t xml:space="preserve">Utskottet överlade med </w:t>
            </w:r>
            <w:r w:rsidRPr="002E203E">
              <w:rPr>
                <w:rFonts w:eastAsiaTheme="minorHAnsi"/>
                <w:color w:val="000000"/>
                <w:szCs w:val="24"/>
                <w:lang w:eastAsia="en-US"/>
              </w:rPr>
              <w:t>migrationsminister Johan Forssell, biträdd av</w:t>
            </w:r>
            <w:r w:rsidRPr="002E203E">
              <w:rPr>
                <w:rFonts w:eastAsiaTheme="minorHAnsi"/>
                <w:color w:val="000000"/>
              </w:rPr>
              <w:t xml:space="preserve"> medarbetare från Justitiedepartementet. </w:t>
            </w:r>
          </w:p>
          <w:p w14:paraId="52D185E7" w14:textId="77777777" w:rsidR="006A56D7" w:rsidRPr="002E203E" w:rsidRDefault="006A56D7" w:rsidP="006A56D7">
            <w:pPr>
              <w:tabs>
                <w:tab w:val="left" w:pos="1701"/>
              </w:tabs>
              <w:rPr>
                <w:rFonts w:eastAsiaTheme="minorHAnsi"/>
                <w:color w:val="000000"/>
              </w:rPr>
            </w:pPr>
          </w:p>
          <w:p w14:paraId="4B0ACB74" w14:textId="77777777" w:rsidR="006A56D7" w:rsidRPr="002E203E" w:rsidRDefault="006A56D7" w:rsidP="006A56D7">
            <w:pPr>
              <w:tabs>
                <w:tab w:val="left" w:pos="1701"/>
              </w:tabs>
              <w:rPr>
                <w:rFonts w:eastAsiaTheme="minorHAnsi"/>
                <w:color w:val="000000"/>
                <w:szCs w:val="24"/>
                <w:lang w:eastAsia="en-US"/>
              </w:rPr>
            </w:pPr>
            <w:r w:rsidRPr="002E203E">
              <w:rPr>
                <w:rFonts w:eastAsiaTheme="minorHAnsi"/>
                <w:color w:val="000000"/>
                <w:szCs w:val="24"/>
                <w:lang w:eastAsia="en-US"/>
              </w:rPr>
              <w:t>Underlaget utgjordes av kommissionens förslag COM(2025) 259 och Regeringskansliets faktapromemoria (2024/25:FPM45).</w:t>
            </w:r>
          </w:p>
          <w:p w14:paraId="782C077D" w14:textId="77777777" w:rsidR="006A56D7" w:rsidRPr="002E203E" w:rsidRDefault="006A56D7" w:rsidP="006A56D7">
            <w:pPr>
              <w:tabs>
                <w:tab w:val="left" w:pos="1701"/>
              </w:tabs>
              <w:rPr>
                <w:rFonts w:eastAsiaTheme="minorHAnsi"/>
                <w:color w:val="000000"/>
                <w:szCs w:val="24"/>
                <w:lang w:eastAsia="en-US"/>
              </w:rPr>
            </w:pPr>
          </w:p>
          <w:p w14:paraId="4C284B42" w14:textId="38997BD0" w:rsidR="006A56D7" w:rsidRPr="002E203E" w:rsidRDefault="00517707" w:rsidP="006A56D7">
            <w:pPr>
              <w:tabs>
                <w:tab w:val="left" w:pos="1701"/>
              </w:tabs>
              <w:rPr>
                <w:rFonts w:eastAsiaTheme="minorHAnsi"/>
                <w:color w:val="000000"/>
                <w:szCs w:val="24"/>
                <w:lang w:eastAsia="en-US"/>
              </w:rPr>
            </w:pPr>
            <w:r>
              <w:rPr>
                <w:rFonts w:eastAsiaTheme="minorHAnsi"/>
                <w:color w:val="000000"/>
                <w:szCs w:val="24"/>
                <w:lang w:eastAsia="en-US"/>
              </w:rPr>
              <w:t>Migrationsminister</w:t>
            </w:r>
            <w:r w:rsidR="006A56D7" w:rsidRPr="002E203E">
              <w:rPr>
                <w:rFonts w:eastAsiaTheme="minorHAnsi"/>
                <w:color w:val="000000"/>
                <w:szCs w:val="24"/>
                <w:lang w:eastAsia="en-US"/>
              </w:rPr>
              <w:t xml:space="preserve"> Johan Forssell redogjorde för regeringens ståndpunkt i enlighet med faktapromemorian:</w:t>
            </w:r>
          </w:p>
          <w:p w14:paraId="40DBFEC4" w14:textId="77777777" w:rsidR="006A56D7" w:rsidRDefault="006A56D7" w:rsidP="006A56D7">
            <w:pPr>
              <w:rPr>
                <w:b/>
                <w:bCs/>
              </w:rPr>
            </w:pPr>
          </w:p>
          <w:p w14:paraId="48B126BE" w14:textId="2BCE6864" w:rsidR="006A56D7" w:rsidRPr="00517707" w:rsidRDefault="006A56D7" w:rsidP="006A56D7">
            <w:pPr>
              <w:pStyle w:val="blockcitat"/>
              <w:rPr>
                <w:color w:val="auto"/>
              </w:rPr>
            </w:pPr>
            <w:r w:rsidRPr="005C0691">
              <w:rPr>
                <w:color w:val="auto"/>
              </w:rPr>
              <w:t>Regeringen välkomnar i huvudsak kommissionens förslag då det innebär en utökad möjlighet att tillämpa begreppet säkert tredjeland. Förslaget möjliggör nya former av samarbete med tredjeländer för att minska den irreguljära migrationen och motverka människo</w:t>
            </w:r>
            <w:r w:rsidR="00BC1080">
              <w:rPr>
                <w:color w:val="auto"/>
              </w:rPr>
              <w:softHyphen/>
            </w:r>
            <w:r w:rsidRPr="005C0691">
              <w:rPr>
                <w:color w:val="auto"/>
              </w:rPr>
              <w:t xml:space="preserve">smuggling. Regeringen bedömer att förslaget är väl avvägt när det gäller möjligheten till en effektiv tillämpning av begreppet säkert tredjeland och rättssäkerheten för den asylsökande och ska under förhandlingen verka för att denna balans bibehålls. Regeringen bedömer även att förslaget inte står i strid med Sveriges </w:t>
            </w:r>
            <w:r w:rsidRPr="00517707">
              <w:rPr>
                <w:color w:val="auto"/>
              </w:rPr>
              <w:t>internationella åtaganden, däribland de om mänskliga rättigheter.</w:t>
            </w:r>
          </w:p>
          <w:p w14:paraId="4F2823A2" w14:textId="77777777" w:rsidR="006A56D7" w:rsidRPr="00517707" w:rsidRDefault="006A56D7" w:rsidP="006A56D7">
            <w:pPr>
              <w:pStyle w:val="blockcitat"/>
              <w:rPr>
                <w:color w:val="auto"/>
              </w:rPr>
            </w:pPr>
            <w:r w:rsidRPr="00517707">
              <w:rPr>
                <w:color w:val="auto"/>
              </w:rPr>
              <w:t xml:space="preserve"> </w:t>
            </w:r>
          </w:p>
          <w:p w14:paraId="51EBEB2C" w14:textId="77777777" w:rsidR="006A56D7" w:rsidRDefault="006A56D7" w:rsidP="006A56D7">
            <w:pPr>
              <w:rPr>
                <w:snapToGrid w:val="0"/>
              </w:rPr>
            </w:pPr>
            <w:r w:rsidRPr="00624286">
              <w:rPr>
                <w:snapToGrid w:val="0"/>
              </w:rPr>
              <w:t>V-</w:t>
            </w:r>
            <w:r>
              <w:rPr>
                <w:snapToGrid w:val="0"/>
              </w:rPr>
              <w:t xml:space="preserve"> och MP-</w:t>
            </w:r>
            <w:r w:rsidRPr="00624286">
              <w:rPr>
                <w:snapToGrid w:val="0"/>
              </w:rPr>
              <w:t>ledam</w:t>
            </w:r>
            <w:r>
              <w:rPr>
                <w:snapToGrid w:val="0"/>
              </w:rPr>
              <w:t>ö</w:t>
            </w:r>
            <w:r w:rsidRPr="00624286">
              <w:rPr>
                <w:snapToGrid w:val="0"/>
              </w:rPr>
              <w:t>te</w:t>
            </w:r>
            <w:r>
              <w:rPr>
                <w:snapToGrid w:val="0"/>
              </w:rPr>
              <w:t>rna</w:t>
            </w:r>
            <w:r w:rsidRPr="00624286">
              <w:rPr>
                <w:snapToGrid w:val="0"/>
              </w:rPr>
              <w:t xml:space="preserve"> anmälde följande avvikande ståndpunkt:</w:t>
            </w:r>
          </w:p>
          <w:p w14:paraId="62A9D159" w14:textId="77777777" w:rsidR="006A56D7" w:rsidRPr="00624286" w:rsidRDefault="006A56D7" w:rsidP="006A56D7">
            <w:pPr>
              <w:rPr>
                <w:snapToGrid w:val="0"/>
              </w:rPr>
            </w:pPr>
            <w:r w:rsidRPr="00624286">
              <w:rPr>
                <w:snapToGrid w:val="0"/>
              </w:rPr>
              <w:t xml:space="preserve"> </w:t>
            </w:r>
          </w:p>
          <w:p w14:paraId="27D11F6C" w14:textId="1B8C9802" w:rsidR="006A56D7" w:rsidRPr="005C0691" w:rsidRDefault="006A56D7" w:rsidP="006A56D7">
            <w:pPr>
              <w:pStyle w:val="blockcitat"/>
              <w:rPr>
                <w:color w:val="auto"/>
              </w:rPr>
            </w:pPr>
            <w:r w:rsidRPr="005C0691">
              <w:rPr>
                <w:color w:val="auto"/>
              </w:rPr>
              <w:t xml:space="preserve">Vi motsätter oss en utökad möjlighet att tillämpa begreppet säkert tredjeland. Vi anser att regeringen i första hand bör fokusera på rättssäkerheten och att människor som söker skydd får det i linje med asylrätten. </w:t>
            </w:r>
            <w:r w:rsidRPr="00217885">
              <w:rPr>
                <w:color w:val="auto"/>
              </w:rPr>
              <w:t xml:space="preserve">Vi ser också risker med att det bryter mot </w:t>
            </w:r>
            <w:r>
              <w:rPr>
                <w:color w:val="auto"/>
              </w:rPr>
              <w:t xml:space="preserve">principen om </w:t>
            </w:r>
            <w:r w:rsidRPr="00217885">
              <w:rPr>
                <w:color w:val="auto"/>
              </w:rPr>
              <w:t>non-refoulement om man verkställer</w:t>
            </w:r>
            <w:r w:rsidR="00517707">
              <w:rPr>
                <w:color w:val="auto"/>
              </w:rPr>
              <w:t xml:space="preserve"> beslut</w:t>
            </w:r>
            <w:r w:rsidRPr="00217885">
              <w:rPr>
                <w:color w:val="auto"/>
              </w:rPr>
              <w:t xml:space="preserve"> utan prövning.</w:t>
            </w:r>
            <w:r>
              <w:t xml:space="preserve"> </w:t>
            </w:r>
          </w:p>
          <w:p w14:paraId="1CAF2EC7" w14:textId="77777777" w:rsidR="006A56D7" w:rsidRDefault="006A56D7" w:rsidP="006A56D7"/>
          <w:p w14:paraId="07A25925" w14:textId="77777777" w:rsidR="006A56D7" w:rsidRPr="0069496A" w:rsidRDefault="006A56D7" w:rsidP="006A56D7">
            <w:pPr>
              <w:tabs>
                <w:tab w:val="left" w:pos="1701"/>
              </w:tabs>
              <w:rPr>
                <w:rStyle w:val="bold"/>
                <w:rFonts w:eastAsia="Calibri"/>
                <w:bCs/>
                <w:szCs w:val="24"/>
                <w:lang w:eastAsia="en-US"/>
              </w:rPr>
            </w:pPr>
            <w:r w:rsidRPr="0069496A">
              <w:rPr>
                <w:rStyle w:val="bold"/>
                <w:rFonts w:eastAsia="Calibri"/>
                <w:bCs/>
                <w:szCs w:val="24"/>
                <w:lang w:eastAsia="en-US"/>
              </w:rPr>
              <w:t>Ordföranden konstaterade att det fanns stöd för regeringens ståndpunkt.</w:t>
            </w:r>
          </w:p>
          <w:p w14:paraId="7A42938A" w14:textId="77777777" w:rsidR="006A56D7" w:rsidRPr="0069496A" w:rsidRDefault="006A56D7" w:rsidP="006A56D7">
            <w:pPr>
              <w:pStyle w:val="blockcitat"/>
              <w:ind w:left="0"/>
              <w:rPr>
                <w:rStyle w:val="bold"/>
                <w:bCs w:val="0"/>
                <w:color w:val="auto"/>
              </w:rPr>
            </w:pPr>
            <w:r w:rsidRPr="0069496A">
              <w:rPr>
                <w:color w:val="auto"/>
              </w:rPr>
              <w:t xml:space="preserve"> </w:t>
            </w:r>
          </w:p>
          <w:p w14:paraId="672310B0" w14:textId="77777777" w:rsidR="006A56D7" w:rsidRPr="00C55038" w:rsidRDefault="006A56D7" w:rsidP="006A56D7">
            <w:pPr>
              <w:autoSpaceDE w:val="0"/>
              <w:autoSpaceDN w:val="0"/>
              <w:adjustRightInd w:val="0"/>
              <w:textAlignment w:val="center"/>
              <w:rPr>
                <w:szCs w:val="26"/>
              </w:rPr>
            </w:pPr>
            <w:r w:rsidRPr="0069496A">
              <w:rPr>
                <w:rStyle w:val="bold"/>
                <w:rFonts w:eastAsia="Calibri"/>
                <w:bCs/>
                <w:szCs w:val="24"/>
                <w:lang w:eastAsia="en-US"/>
              </w:rPr>
              <w:t>Denna paragraf förklarades omedelbart justerad</w:t>
            </w:r>
            <w:r>
              <w:rPr>
                <w:rStyle w:val="bold"/>
                <w:rFonts w:eastAsia="Calibri"/>
                <w:bCs/>
                <w:szCs w:val="24"/>
                <w:lang w:eastAsia="en-US"/>
              </w:rPr>
              <w:t>.</w:t>
            </w:r>
          </w:p>
          <w:p w14:paraId="1EA7D04A" w14:textId="77777777" w:rsidR="00E57DF8" w:rsidRDefault="00E57DF8" w:rsidP="006A56D7">
            <w:pPr>
              <w:tabs>
                <w:tab w:val="left" w:pos="1701"/>
              </w:tabs>
              <w:rPr>
                <w:b/>
                <w:snapToGrid w:val="0"/>
              </w:rPr>
            </w:pPr>
          </w:p>
        </w:tc>
      </w:tr>
      <w:tr w:rsidR="00F93B25" w14:paraId="5C2DC0AB" w14:textId="77777777" w:rsidTr="00D12EAD">
        <w:tc>
          <w:tcPr>
            <w:tcW w:w="567" w:type="dxa"/>
          </w:tcPr>
          <w:p w14:paraId="41590430" w14:textId="726C24BE" w:rsidR="00F93B25" w:rsidRDefault="00F93B25" w:rsidP="0096348C">
            <w:pPr>
              <w:tabs>
                <w:tab w:val="left" w:pos="1701"/>
              </w:tabs>
              <w:rPr>
                <w:b/>
                <w:snapToGrid w:val="0"/>
              </w:rPr>
            </w:pPr>
            <w:r>
              <w:rPr>
                <w:b/>
                <w:snapToGrid w:val="0"/>
              </w:rPr>
              <w:lastRenderedPageBreak/>
              <w:t xml:space="preserve">§ </w:t>
            </w:r>
            <w:r w:rsidR="006A56D7">
              <w:rPr>
                <w:b/>
                <w:snapToGrid w:val="0"/>
              </w:rPr>
              <w:t>4</w:t>
            </w:r>
          </w:p>
        </w:tc>
        <w:tc>
          <w:tcPr>
            <w:tcW w:w="6946" w:type="dxa"/>
            <w:gridSpan w:val="2"/>
          </w:tcPr>
          <w:p w14:paraId="2A98BBD2" w14:textId="77777777" w:rsidR="006A56D7" w:rsidRDefault="006A56D7" w:rsidP="006A56D7">
            <w:pPr>
              <w:tabs>
                <w:tab w:val="left" w:pos="1701"/>
              </w:tabs>
              <w:rPr>
                <w:b/>
                <w:bCs/>
              </w:rPr>
            </w:pPr>
            <w:r w:rsidRPr="00123547">
              <w:rPr>
                <w:b/>
                <w:bCs/>
              </w:rPr>
              <w:t>En samordnad strategi för övergången från tillfälligt skydd för fördrivna personer från Ukraina</w:t>
            </w:r>
          </w:p>
          <w:p w14:paraId="02D6268F" w14:textId="77777777" w:rsidR="009612E3" w:rsidRDefault="009612E3" w:rsidP="007E4B5A">
            <w:pPr>
              <w:tabs>
                <w:tab w:val="left" w:pos="1701"/>
              </w:tabs>
              <w:rPr>
                <w:rFonts w:eastAsiaTheme="minorHAnsi"/>
                <w:b/>
                <w:bCs/>
                <w:color w:val="000000"/>
                <w:szCs w:val="24"/>
                <w:lang w:eastAsia="en-US"/>
              </w:rPr>
            </w:pPr>
          </w:p>
          <w:p w14:paraId="226295DC" w14:textId="77777777" w:rsidR="006A56D7" w:rsidRPr="0069496A" w:rsidRDefault="006A56D7" w:rsidP="006A56D7">
            <w:pPr>
              <w:rPr>
                <w:rStyle w:val="bold"/>
                <w:rFonts w:eastAsia="Calibri"/>
                <w:bCs/>
                <w:szCs w:val="24"/>
                <w:lang w:eastAsia="en-US"/>
              </w:rPr>
            </w:pPr>
            <w:r w:rsidRPr="0069496A">
              <w:rPr>
                <w:rStyle w:val="bold"/>
                <w:rFonts w:eastAsia="Calibri"/>
                <w:bCs/>
                <w:szCs w:val="24"/>
                <w:lang w:eastAsia="en-US"/>
              </w:rPr>
              <w:t xml:space="preserve">Utskottet överlade med </w:t>
            </w:r>
            <w:r>
              <w:rPr>
                <w:szCs w:val="23"/>
              </w:rPr>
              <w:t>migrationsminister Johan Forssell,</w:t>
            </w:r>
            <w:r w:rsidRPr="0069496A">
              <w:rPr>
                <w:bCs/>
                <w:szCs w:val="24"/>
              </w:rPr>
              <w:t xml:space="preserve"> biträdd av</w:t>
            </w:r>
            <w:r w:rsidRPr="0069496A">
              <w:rPr>
                <w:rStyle w:val="bold"/>
                <w:rFonts w:eastAsia="Calibri"/>
                <w:bCs/>
                <w:szCs w:val="24"/>
                <w:lang w:eastAsia="en-US"/>
              </w:rPr>
              <w:t xml:space="preserve"> medarbetare från </w:t>
            </w:r>
            <w:r>
              <w:rPr>
                <w:rStyle w:val="bold"/>
                <w:rFonts w:eastAsia="Calibri"/>
                <w:bCs/>
                <w:szCs w:val="24"/>
                <w:lang w:eastAsia="en-US"/>
              </w:rPr>
              <w:t xml:space="preserve">Justitiedepartementet. </w:t>
            </w:r>
          </w:p>
          <w:p w14:paraId="3B1BDEAE" w14:textId="77777777" w:rsidR="006A56D7" w:rsidRDefault="006A56D7" w:rsidP="006A56D7">
            <w:pPr>
              <w:tabs>
                <w:tab w:val="left" w:pos="1701"/>
              </w:tabs>
              <w:rPr>
                <w:rStyle w:val="bold"/>
                <w:rFonts w:eastAsia="Calibri"/>
                <w:bCs/>
                <w:szCs w:val="24"/>
                <w:lang w:eastAsia="en-US"/>
              </w:rPr>
            </w:pPr>
          </w:p>
          <w:p w14:paraId="373A972C" w14:textId="77777777" w:rsidR="006A56D7" w:rsidRDefault="006A56D7" w:rsidP="006A56D7">
            <w:pPr>
              <w:autoSpaceDE w:val="0"/>
              <w:autoSpaceDN w:val="0"/>
              <w:adjustRightInd w:val="0"/>
              <w:textAlignment w:val="center"/>
              <w:rPr>
                <w:szCs w:val="26"/>
              </w:rPr>
            </w:pPr>
            <w:r>
              <w:rPr>
                <w:szCs w:val="26"/>
              </w:rPr>
              <w:t>Underlaget utgjordes av kommissionens förslag COM(2025) 651 och COM(2025) 649 och Regeringskansliets faktapromemoria (2024/25:FPM53).</w:t>
            </w:r>
          </w:p>
          <w:p w14:paraId="5DC64448" w14:textId="77777777" w:rsidR="006A56D7" w:rsidRDefault="006A56D7" w:rsidP="006A56D7"/>
          <w:p w14:paraId="1A365B12" w14:textId="1E72F347" w:rsidR="006A56D7" w:rsidRDefault="00517707" w:rsidP="006A56D7">
            <w:r>
              <w:t xml:space="preserve">Migrationsminister </w:t>
            </w:r>
            <w:r w:rsidR="006A56D7" w:rsidRPr="00653031">
              <w:t>Johan Forssell redogjorde för regeringens ståndpunkt i enlighet med faktapromemorian:</w:t>
            </w:r>
            <w:r w:rsidR="006A56D7">
              <w:t xml:space="preserve"> </w:t>
            </w:r>
            <w:r w:rsidR="006A56D7">
              <w:br/>
            </w:r>
          </w:p>
          <w:p w14:paraId="23FF1182" w14:textId="3901AF34" w:rsidR="006A56D7" w:rsidRPr="002E430D" w:rsidRDefault="006A56D7" w:rsidP="006A56D7">
            <w:pPr>
              <w:pStyle w:val="blockcitat"/>
              <w:rPr>
                <w:color w:val="auto"/>
              </w:rPr>
            </w:pPr>
            <w:r w:rsidRPr="002E430D">
              <w:rPr>
                <w:color w:val="auto"/>
              </w:rPr>
              <w:t xml:space="preserve">Regeringen välkomnar rådsrekommendationen om en samordnad strategi för en övergång från tillfälligt skydd för fördrivna personer från Ukraina. Regeringen anser att det är viktigt att undvika en belastning på asylsystemen. Regeringen välkomnar förberedelserna för ett hållbart återvändande och välkomnar därmed en samordnad strategi som skapar förutsättningar för att personer med tillfälligt skydd ska kunna återvända hem på sikt, parallellt med uppbyggnaden av Ukraina. Det är viktigt att återvändandet utformas på ett sätt som inte underbygger sociala spänningar i Ukraina och sker i nära dialog med Ukraina. </w:t>
            </w:r>
          </w:p>
          <w:p w14:paraId="0B4F73AF" w14:textId="77777777" w:rsidR="006A56D7" w:rsidRDefault="006A56D7" w:rsidP="006A56D7">
            <w:pPr>
              <w:pStyle w:val="blockcitat"/>
              <w:rPr>
                <w:color w:val="auto"/>
              </w:rPr>
            </w:pPr>
          </w:p>
          <w:p w14:paraId="6DFA6AAE" w14:textId="4FA2605F" w:rsidR="006A56D7" w:rsidRDefault="006A56D7" w:rsidP="006A56D7">
            <w:pPr>
              <w:pStyle w:val="blockcitat"/>
              <w:rPr>
                <w:color w:val="auto"/>
              </w:rPr>
            </w:pPr>
            <w:r w:rsidRPr="002E430D">
              <w:rPr>
                <w:color w:val="auto"/>
              </w:rPr>
              <w:t>Eventuella kostnader för EU:s budget med anledning av förslagen behöver finansieras genom omprioriteringar i EU:s budget. Kostnader som förslagen kan leda till för den nationella budgeten ska finansieras i linje med de principer om neutralitet för statens budget som riksdagen beslutat om (prop. 1994/95:40, bet. 1994/95:FiU5, rskr. 1994/95:67).</w:t>
            </w:r>
          </w:p>
          <w:p w14:paraId="3ADB94D1" w14:textId="77777777" w:rsidR="006A56D7" w:rsidRPr="002E430D" w:rsidRDefault="006A56D7" w:rsidP="006A56D7">
            <w:pPr>
              <w:pStyle w:val="blockcitat"/>
              <w:rPr>
                <w:color w:val="auto"/>
              </w:rPr>
            </w:pPr>
          </w:p>
          <w:p w14:paraId="14E8D64B" w14:textId="77777777" w:rsidR="006A56D7" w:rsidRPr="0069496A" w:rsidRDefault="006A56D7" w:rsidP="006A56D7">
            <w:pPr>
              <w:tabs>
                <w:tab w:val="left" w:pos="1701"/>
              </w:tabs>
              <w:rPr>
                <w:rStyle w:val="bold"/>
                <w:rFonts w:eastAsia="Calibri"/>
                <w:bCs/>
                <w:szCs w:val="24"/>
                <w:lang w:eastAsia="en-US"/>
              </w:rPr>
            </w:pPr>
            <w:r w:rsidRPr="0069496A">
              <w:rPr>
                <w:rStyle w:val="bold"/>
                <w:rFonts w:eastAsia="Calibri"/>
                <w:bCs/>
                <w:szCs w:val="24"/>
                <w:lang w:eastAsia="en-US"/>
              </w:rPr>
              <w:t>Ordföranden konstaterade att det fanns stöd för regeringens ståndpunkt.</w:t>
            </w:r>
          </w:p>
          <w:p w14:paraId="4371AFD9" w14:textId="77777777" w:rsidR="006A56D7" w:rsidRPr="0069496A" w:rsidRDefault="006A56D7" w:rsidP="006A56D7">
            <w:pPr>
              <w:pStyle w:val="blockcitat"/>
              <w:ind w:left="0"/>
              <w:rPr>
                <w:rStyle w:val="bold"/>
                <w:bCs w:val="0"/>
                <w:color w:val="auto"/>
              </w:rPr>
            </w:pPr>
            <w:r w:rsidRPr="0069496A">
              <w:rPr>
                <w:color w:val="auto"/>
              </w:rPr>
              <w:t xml:space="preserve"> </w:t>
            </w:r>
          </w:p>
          <w:p w14:paraId="7B73DEF0" w14:textId="77777777" w:rsidR="006A56D7" w:rsidRPr="0069496A" w:rsidRDefault="006A56D7" w:rsidP="006A56D7">
            <w:pPr>
              <w:tabs>
                <w:tab w:val="left" w:pos="1701"/>
              </w:tabs>
              <w:rPr>
                <w:rStyle w:val="bold"/>
                <w:rFonts w:eastAsia="Calibri"/>
                <w:bCs/>
                <w:szCs w:val="24"/>
                <w:lang w:eastAsia="en-US"/>
              </w:rPr>
            </w:pPr>
            <w:r w:rsidRPr="0069496A">
              <w:rPr>
                <w:rStyle w:val="bold"/>
                <w:rFonts w:eastAsia="Calibri"/>
                <w:bCs/>
                <w:szCs w:val="24"/>
                <w:lang w:eastAsia="en-US"/>
              </w:rPr>
              <w:t>Denna paragraf förklarades omedelbart justerad.</w:t>
            </w:r>
          </w:p>
          <w:p w14:paraId="5C26EBB7" w14:textId="120402BF" w:rsidR="007D2629" w:rsidRPr="00F93B25" w:rsidRDefault="007D2629" w:rsidP="006A56D7">
            <w:pPr>
              <w:tabs>
                <w:tab w:val="left" w:pos="1701"/>
              </w:tabs>
              <w:rPr>
                <w:snapToGrid w:val="0"/>
              </w:rPr>
            </w:pPr>
          </w:p>
        </w:tc>
      </w:tr>
      <w:tr w:rsidR="00BB1003" w14:paraId="020A5A9F" w14:textId="77777777" w:rsidTr="00D12EAD">
        <w:tc>
          <w:tcPr>
            <w:tcW w:w="567" w:type="dxa"/>
          </w:tcPr>
          <w:p w14:paraId="3481FB8F" w14:textId="273C857D" w:rsidR="00BB1003" w:rsidRDefault="00BB1003" w:rsidP="0096348C">
            <w:pPr>
              <w:tabs>
                <w:tab w:val="left" w:pos="1701"/>
              </w:tabs>
              <w:rPr>
                <w:b/>
                <w:snapToGrid w:val="0"/>
              </w:rPr>
            </w:pPr>
            <w:r>
              <w:rPr>
                <w:b/>
                <w:snapToGrid w:val="0"/>
              </w:rPr>
              <w:t xml:space="preserve">§ </w:t>
            </w:r>
            <w:r w:rsidR="006A56D7">
              <w:rPr>
                <w:b/>
                <w:snapToGrid w:val="0"/>
              </w:rPr>
              <w:t>5</w:t>
            </w:r>
          </w:p>
        </w:tc>
        <w:tc>
          <w:tcPr>
            <w:tcW w:w="6946" w:type="dxa"/>
            <w:gridSpan w:val="2"/>
          </w:tcPr>
          <w:p w14:paraId="5C7D0144" w14:textId="77777777" w:rsidR="006A56D7" w:rsidRDefault="006A56D7" w:rsidP="006A56D7">
            <w:pPr>
              <w:tabs>
                <w:tab w:val="left" w:pos="1701"/>
              </w:tabs>
              <w:rPr>
                <w:b/>
                <w:snapToGrid w:val="0"/>
              </w:rPr>
            </w:pPr>
            <w:r w:rsidRPr="00123547">
              <w:rPr>
                <w:b/>
                <w:bCs/>
              </w:rPr>
              <w:t>Förordning om</w:t>
            </w:r>
            <w:r>
              <w:rPr>
                <w:b/>
                <w:bCs/>
              </w:rPr>
              <w:t xml:space="preserve"> inrättande av unionsstödet för</w:t>
            </w:r>
            <w:r w:rsidRPr="00123547">
              <w:rPr>
                <w:b/>
                <w:bCs/>
              </w:rPr>
              <w:t xml:space="preserve"> asyl, migration och integration</w:t>
            </w:r>
            <w:r>
              <w:rPr>
                <w:b/>
                <w:bCs/>
              </w:rPr>
              <w:t xml:space="preserve"> för perioden 2028–2034</w:t>
            </w:r>
          </w:p>
          <w:p w14:paraId="214E7F4F" w14:textId="009D1780" w:rsidR="00BB1003" w:rsidRDefault="00BB1003" w:rsidP="00BB1003">
            <w:pPr>
              <w:tabs>
                <w:tab w:val="left" w:pos="1701"/>
              </w:tabs>
              <w:rPr>
                <w:snapToGrid w:val="0"/>
              </w:rPr>
            </w:pPr>
          </w:p>
          <w:p w14:paraId="651E4690" w14:textId="77777777" w:rsidR="006A56D7" w:rsidRPr="0069496A" w:rsidRDefault="006A56D7" w:rsidP="006A56D7">
            <w:pPr>
              <w:rPr>
                <w:rStyle w:val="bold"/>
                <w:rFonts w:eastAsia="Calibri"/>
                <w:bCs/>
                <w:szCs w:val="24"/>
                <w:lang w:eastAsia="en-US"/>
              </w:rPr>
            </w:pPr>
            <w:r w:rsidRPr="0069496A">
              <w:rPr>
                <w:rStyle w:val="bold"/>
                <w:rFonts w:eastAsia="Calibri"/>
                <w:bCs/>
                <w:szCs w:val="24"/>
                <w:lang w:eastAsia="en-US"/>
              </w:rPr>
              <w:t xml:space="preserve">Utskottet överlade med </w:t>
            </w:r>
            <w:r>
              <w:rPr>
                <w:szCs w:val="23"/>
              </w:rPr>
              <w:t>migrationsminister Johan Forssell,</w:t>
            </w:r>
            <w:r w:rsidRPr="0069496A">
              <w:rPr>
                <w:bCs/>
                <w:szCs w:val="24"/>
              </w:rPr>
              <w:t xml:space="preserve"> biträdd av</w:t>
            </w:r>
            <w:r w:rsidRPr="0069496A">
              <w:rPr>
                <w:rStyle w:val="bold"/>
                <w:rFonts w:eastAsia="Calibri"/>
                <w:bCs/>
                <w:szCs w:val="24"/>
                <w:lang w:eastAsia="en-US"/>
              </w:rPr>
              <w:t xml:space="preserve"> medarbetare från </w:t>
            </w:r>
            <w:r>
              <w:rPr>
                <w:rStyle w:val="bold"/>
                <w:rFonts w:eastAsia="Calibri"/>
                <w:bCs/>
                <w:szCs w:val="24"/>
                <w:lang w:eastAsia="en-US"/>
              </w:rPr>
              <w:t xml:space="preserve">Justitiedepartementet. </w:t>
            </w:r>
          </w:p>
          <w:p w14:paraId="5586012A" w14:textId="77777777" w:rsidR="006A56D7" w:rsidRDefault="006A56D7" w:rsidP="006A56D7">
            <w:pPr>
              <w:tabs>
                <w:tab w:val="left" w:pos="1701"/>
              </w:tabs>
              <w:rPr>
                <w:rStyle w:val="bold"/>
                <w:rFonts w:eastAsia="Calibri"/>
                <w:bCs/>
                <w:szCs w:val="24"/>
                <w:lang w:eastAsia="en-US"/>
              </w:rPr>
            </w:pPr>
          </w:p>
          <w:p w14:paraId="10E795F5" w14:textId="77777777" w:rsidR="006A56D7" w:rsidRDefault="006A56D7" w:rsidP="006A56D7">
            <w:pPr>
              <w:autoSpaceDE w:val="0"/>
              <w:autoSpaceDN w:val="0"/>
              <w:adjustRightInd w:val="0"/>
              <w:textAlignment w:val="center"/>
              <w:rPr>
                <w:szCs w:val="26"/>
              </w:rPr>
            </w:pPr>
            <w:r>
              <w:rPr>
                <w:szCs w:val="26"/>
              </w:rPr>
              <w:t>Underlaget utgjordes av kommissionens förslag COM(2025) 540 och Regeringskansliets faktapromemoria (2025/26:FPM9).</w:t>
            </w:r>
          </w:p>
          <w:p w14:paraId="1F70887C" w14:textId="77777777" w:rsidR="006A56D7" w:rsidRDefault="006A56D7" w:rsidP="006A56D7"/>
          <w:p w14:paraId="3B30C487" w14:textId="651AC8E7" w:rsidR="006A56D7" w:rsidRDefault="00517707" w:rsidP="006A56D7">
            <w:r>
              <w:t xml:space="preserve">Migrationsminister </w:t>
            </w:r>
            <w:r w:rsidR="006A56D7" w:rsidRPr="00653031">
              <w:t>Johan Forssell redogjorde för regeringens ståndpunkt i enlighet med faktapromemorian:</w:t>
            </w:r>
          </w:p>
          <w:p w14:paraId="58F053D2" w14:textId="77777777" w:rsidR="006A56D7" w:rsidRPr="00D81F0B" w:rsidRDefault="006A56D7" w:rsidP="006A56D7"/>
          <w:p w14:paraId="579AF59E" w14:textId="7F2B5C88" w:rsidR="006A56D7" w:rsidRPr="00653031" w:rsidRDefault="006A56D7" w:rsidP="006A56D7">
            <w:pPr>
              <w:pStyle w:val="blockcitat"/>
              <w:rPr>
                <w:rStyle w:val="bold"/>
                <w:color w:val="auto"/>
                <w:szCs w:val="24"/>
              </w:rPr>
            </w:pPr>
            <w:r w:rsidRPr="00653031">
              <w:rPr>
                <w:rStyle w:val="bold"/>
                <w:color w:val="auto"/>
                <w:szCs w:val="24"/>
              </w:rPr>
              <w:t xml:space="preserve">Regeringens ståndpunkter avseende övergripande principer för den fleråriga budgetramen och dess storlek, inklusive för enskilda fonder och program, behandlas i Fakta-PM 2025/26:FPM3. </w:t>
            </w:r>
          </w:p>
          <w:p w14:paraId="6ECD9114" w14:textId="77777777" w:rsidR="006A56D7" w:rsidRDefault="006A56D7" w:rsidP="006A56D7">
            <w:pPr>
              <w:pStyle w:val="blockcitat"/>
              <w:rPr>
                <w:rStyle w:val="bold"/>
                <w:color w:val="auto"/>
                <w:szCs w:val="24"/>
              </w:rPr>
            </w:pPr>
          </w:p>
          <w:p w14:paraId="78251994" w14:textId="51EC4DFB" w:rsidR="006A56D7" w:rsidRPr="00653031" w:rsidRDefault="006A56D7" w:rsidP="006A56D7">
            <w:pPr>
              <w:pStyle w:val="blockcitat"/>
              <w:rPr>
                <w:rStyle w:val="bold"/>
                <w:color w:val="auto"/>
                <w:szCs w:val="24"/>
              </w:rPr>
            </w:pPr>
            <w:r w:rsidRPr="00653031">
              <w:rPr>
                <w:rStyle w:val="bold"/>
                <w:color w:val="auto"/>
                <w:szCs w:val="24"/>
              </w:rPr>
              <w:t>Regeringen välkomnar inriktningen för förslaget om förordning om unionsstödet till asyl, migration och integration. Regeringen prioriterar hantering av migration och inre säkerhet och välkomnar därför att stöd lämnas för detta även i EU:s budgetram för 2028</w:t>
            </w:r>
            <w:r>
              <w:rPr>
                <w:rStyle w:val="bold"/>
                <w:color w:val="auto"/>
                <w:szCs w:val="24"/>
              </w:rPr>
              <w:t>–</w:t>
            </w:r>
            <w:r w:rsidRPr="00653031">
              <w:rPr>
                <w:rStyle w:val="bold"/>
                <w:color w:val="auto"/>
                <w:szCs w:val="24"/>
              </w:rPr>
              <w:t xml:space="preserve">2034. Regeringen ser positivt på att medlen kan användas till genomförandet av migrations- och asylpakten. EU:s budget ska understödja att migrations- och asylpakten genomförs fullt ut och till utvecklingen av partnerskap mellan EU och tredjeland för att förebygga irreguljär migration, öka återvändandet och bekämpa människosmuggling och människohandel. </w:t>
            </w:r>
          </w:p>
          <w:p w14:paraId="42534D9C" w14:textId="77777777" w:rsidR="006A56D7" w:rsidRDefault="006A56D7" w:rsidP="006A56D7">
            <w:pPr>
              <w:pStyle w:val="blockcitat"/>
              <w:rPr>
                <w:rStyle w:val="bold"/>
                <w:color w:val="auto"/>
                <w:szCs w:val="24"/>
              </w:rPr>
            </w:pPr>
          </w:p>
          <w:p w14:paraId="03B8469D" w14:textId="0489317E" w:rsidR="006A56D7" w:rsidRDefault="006A56D7" w:rsidP="006A56D7">
            <w:pPr>
              <w:pStyle w:val="blockcitat"/>
              <w:rPr>
                <w:rStyle w:val="bold"/>
                <w:color w:val="auto"/>
                <w:szCs w:val="24"/>
              </w:rPr>
            </w:pPr>
            <w:r w:rsidRPr="00653031">
              <w:rPr>
                <w:rStyle w:val="bold"/>
                <w:color w:val="auto"/>
                <w:szCs w:val="24"/>
              </w:rPr>
              <w:t>Det behövs vidare klargöranden kring utformningen av kraven för medfinansiering. Strikta krav på nationell medfinansiering av EU</w:t>
            </w:r>
            <w:r>
              <w:rPr>
                <w:rStyle w:val="bold"/>
                <w:color w:val="auto"/>
                <w:szCs w:val="24"/>
              </w:rPr>
              <w:t>-</w:t>
            </w:r>
            <w:r w:rsidRPr="00653031">
              <w:rPr>
                <w:rStyle w:val="bold"/>
                <w:color w:val="auto"/>
                <w:szCs w:val="24"/>
              </w:rPr>
              <w:t xml:space="preserve">medel är en viktig princip för att värna nationellt och regionalt ägarskap och bidrar till ett effektivt genomförande. Regeringen bedömer att det kan bli svårt att avgöra vilken region och därav nivå av medfinansiering som ska gälla för nationella projekt som till exempel paktgenomförandet. Sverige ska verka för att projekt som har ett nationellt fokus särskilt beaktas i frågan om medfinansiering. </w:t>
            </w:r>
          </w:p>
          <w:p w14:paraId="1E3C507E" w14:textId="77777777" w:rsidR="00BC1080" w:rsidRDefault="00BC1080" w:rsidP="006A56D7">
            <w:pPr>
              <w:pStyle w:val="blockcitat"/>
              <w:rPr>
                <w:rStyle w:val="bold"/>
                <w:color w:val="auto"/>
                <w:szCs w:val="24"/>
              </w:rPr>
            </w:pPr>
          </w:p>
          <w:p w14:paraId="2CFB4D39" w14:textId="4896BBE4" w:rsidR="006A56D7" w:rsidRPr="00653031" w:rsidRDefault="006A56D7" w:rsidP="006A56D7">
            <w:pPr>
              <w:pStyle w:val="blockcitat"/>
              <w:rPr>
                <w:rStyle w:val="bold"/>
                <w:color w:val="auto"/>
                <w:szCs w:val="24"/>
              </w:rPr>
            </w:pPr>
            <w:r w:rsidRPr="00653031">
              <w:rPr>
                <w:rStyle w:val="bold"/>
                <w:color w:val="auto"/>
                <w:szCs w:val="24"/>
              </w:rPr>
              <w:t xml:space="preserve">Regeringen är i princip för en ny genomförandemodell som bygger på prestationsbaserad budgetering. Den kan ha flera fördelar vad avser fokus på resultat och måluppfyllnad. Det kräver dock att modellen utformas med relevanta mål, resultatindikatorer och ändamålsenliga åtgärder liksom att modellen dels respekterar finanspolitisk autonomi, dels blir proportionerlig i den grad den binder medlemsstater i förhållande till beroendet av EU-medel.  </w:t>
            </w:r>
          </w:p>
          <w:p w14:paraId="3FCE46FE" w14:textId="77777777" w:rsidR="006A56D7" w:rsidRDefault="006A56D7" w:rsidP="006A56D7">
            <w:pPr>
              <w:pStyle w:val="blockcitat"/>
              <w:rPr>
                <w:rStyle w:val="bold"/>
                <w:color w:val="auto"/>
                <w:szCs w:val="24"/>
              </w:rPr>
            </w:pPr>
          </w:p>
          <w:p w14:paraId="17F4224E" w14:textId="6ABC3E68" w:rsidR="006A56D7" w:rsidRPr="00653031" w:rsidRDefault="006A56D7" w:rsidP="006A56D7">
            <w:pPr>
              <w:pStyle w:val="blockcitat"/>
              <w:rPr>
                <w:rStyle w:val="bold"/>
                <w:color w:val="auto"/>
                <w:szCs w:val="24"/>
              </w:rPr>
            </w:pPr>
            <w:r w:rsidRPr="00653031">
              <w:rPr>
                <w:rStyle w:val="bold"/>
                <w:color w:val="auto"/>
                <w:szCs w:val="24"/>
              </w:rPr>
              <w:t>Regeringens utgångspunkt är att regelverk kring arbetskrafts</w:t>
            </w:r>
            <w:r w:rsidR="00BC1080">
              <w:rPr>
                <w:rStyle w:val="bold"/>
                <w:color w:val="auto"/>
                <w:szCs w:val="24"/>
              </w:rPr>
              <w:softHyphen/>
            </w:r>
            <w:r w:rsidRPr="00653031">
              <w:rPr>
                <w:rStyle w:val="bold"/>
                <w:color w:val="auto"/>
                <w:szCs w:val="24"/>
              </w:rPr>
              <w:t xml:space="preserve">invandring ska vara nationella frågor i samma utsträckning som i dag, i enlighet med artikel 79 EU-fördraget.  </w:t>
            </w:r>
          </w:p>
          <w:p w14:paraId="0BD4C7EE" w14:textId="77777777" w:rsidR="006A56D7" w:rsidRDefault="006A56D7" w:rsidP="006A56D7">
            <w:pPr>
              <w:pStyle w:val="blockcitat"/>
              <w:rPr>
                <w:rStyle w:val="bold"/>
                <w:color w:val="auto"/>
                <w:szCs w:val="24"/>
              </w:rPr>
            </w:pPr>
          </w:p>
          <w:p w14:paraId="354DBC09" w14:textId="6020F0A1" w:rsidR="006A56D7" w:rsidRPr="00653031" w:rsidRDefault="006A56D7" w:rsidP="006A56D7">
            <w:pPr>
              <w:pStyle w:val="blockcitat"/>
              <w:rPr>
                <w:rStyle w:val="bold"/>
                <w:bCs w:val="0"/>
                <w:color w:val="auto"/>
                <w:szCs w:val="24"/>
              </w:rPr>
            </w:pPr>
            <w:r w:rsidRPr="00653031">
              <w:rPr>
                <w:rStyle w:val="bold"/>
                <w:color w:val="auto"/>
                <w:szCs w:val="24"/>
              </w:rPr>
              <w:t>Integrationspolitik är en nationell kompetens så finansieringen behöver utformas med stor flexibilitet för att passa in i medlemsstaters olika förutsättningar.</w:t>
            </w:r>
          </w:p>
          <w:p w14:paraId="02338854" w14:textId="77777777" w:rsidR="006A56D7" w:rsidRDefault="006A56D7" w:rsidP="006A56D7">
            <w:pPr>
              <w:tabs>
                <w:tab w:val="left" w:pos="1701"/>
              </w:tabs>
              <w:rPr>
                <w:rStyle w:val="bold"/>
                <w:rFonts w:eastAsia="Calibri"/>
                <w:bCs/>
                <w:szCs w:val="24"/>
                <w:lang w:eastAsia="en-US"/>
              </w:rPr>
            </w:pPr>
          </w:p>
          <w:p w14:paraId="0E01B6F1" w14:textId="77777777" w:rsidR="006A56D7" w:rsidRDefault="006A56D7" w:rsidP="006A56D7">
            <w:pPr>
              <w:rPr>
                <w:snapToGrid w:val="0"/>
              </w:rPr>
            </w:pPr>
            <w:bookmarkStart w:id="0" w:name="_Hlk208920740"/>
            <w:r w:rsidRPr="00624286">
              <w:rPr>
                <w:snapToGrid w:val="0"/>
              </w:rPr>
              <w:t>V-</w:t>
            </w:r>
            <w:r>
              <w:rPr>
                <w:snapToGrid w:val="0"/>
              </w:rPr>
              <w:t xml:space="preserve"> och MP-</w:t>
            </w:r>
            <w:r w:rsidRPr="00624286">
              <w:rPr>
                <w:snapToGrid w:val="0"/>
              </w:rPr>
              <w:t>ledam</w:t>
            </w:r>
            <w:r>
              <w:rPr>
                <w:snapToGrid w:val="0"/>
              </w:rPr>
              <w:t>ö</w:t>
            </w:r>
            <w:r w:rsidRPr="00624286">
              <w:rPr>
                <w:snapToGrid w:val="0"/>
              </w:rPr>
              <w:t>te</w:t>
            </w:r>
            <w:r>
              <w:rPr>
                <w:snapToGrid w:val="0"/>
              </w:rPr>
              <w:t>rna</w:t>
            </w:r>
            <w:r w:rsidRPr="00624286">
              <w:rPr>
                <w:snapToGrid w:val="0"/>
              </w:rPr>
              <w:t xml:space="preserve"> anmälde följande avvikande ståndpunkt: </w:t>
            </w:r>
          </w:p>
          <w:p w14:paraId="72D3E669" w14:textId="77777777" w:rsidR="006A56D7" w:rsidRPr="00624286" w:rsidRDefault="006A56D7" w:rsidP="006A56D7">
            <w:pPr>
              <w:rPr>
                <w:snapToGrid w:val="0"/>
              </w:rPr>
            </w:pPr>
          </w:p>
          <w:p w14:paraId="463B3717" w14:textId="77777777" w:rsidR="006A56D7" w:rsidRPr="005C0691" w:rsidRDefault="006A56D7" w:rsidP="006A56D7">
            <w:pPr>
              <w:pStyle w:val="blockcitat"/>
              <w:rPr>
                <w:color w:val="auto"/>
              </w:rPr>
            </w:pPr>
            <w:r w:rsidRPr="008F6476">
              <w:rPr>
                <w:color w:val="auto"/>
              </w:rPr>
              <w:t xml:space="preserve">Vi står inte bakom den nya asyl- och migrationspakten, med undantag för krisdirektivet. Vi står inte heller bakom den migrationspolitik som nu växer fram vid sidan </w:t>
            </w:r>
            <w:r>
              <w:rPr>
                <w:color w:val="auto"/>
              </w:rPr>
              <w:t>om</w:t>
            </w:r>
            <w:r w:rsidRPr="005C0691">
              <w:rPr>
                <w:color w:val="auto"/>
              </w:rPr>
              <w:t xml:space="preserve"> pakten. Vi anser att fokus bör ligga på säkra och lagliga vägar i</w:t>
            </w:r>
            <w:r>
              <w:rPr>
                <w:color w:val="auto"/>
              </w:rPr>
              <w:t xml:space="preserve"> </w:t>
            </w:r>
            <w:r w:rsidRPr="005C0691">
              <w:rPr>
                <w:color w:val="auto"/>
              </w:rPr>
              <w:t xml:space="preserve">stället för det parallella spår som EU och regeringen nu bedriver vid sidan om asyl- och migrationspakten. Vi anser inte att EU:s budget ska understödja att migrations- och asylpakten genomförs fullt ut, utan </w:t>
            </w:r>
            <w:r>
              <w:rPr>
                <w:color w:val="auto"/>
              </w:rPr>
              <w:t xml:space="preserve">anser att pengarna i stället ska </w:t>
            </w:r>
            <w:r w:rsidRPr="005C0691">
              <w:rPr>
                <w:color w:val="auto"/>
              </w:rPr>
              <w:t>använd</w:t>
            </w:r>
            <w:r>
              <w:rPr>
                <w:color w:val="auto"/>
              </w:rPr>
              <w:t>a</w:t>
            </w:r>
            <w:r w:rsidRPr="005C0691">
              <w:rPr>
                <w:color w:val="auto"/>
              </w:rPr>
              <w:t>s till bland annat ett säkert och tryggt mottagande</w:t>
            </w:r>
            <w:r>
              <w:rPr>
                <w:color w:val="auto"/>
              </w:rPr>
              <w:t>.</w:t>
            </w:r>
          </w:p>
          <w:bookmarkEnd w:id="0"/>
          <w:p w14:paraId="68BD4B63" w14:textId="77777777" w:rsidR="006A56D7" w:rsidRPr="0069496A" w:rsidRDefault="006A56D7" w:rsidP="006A56D7">
            <w:pPr>
              <w:pStyle w:val="blockcitat"/>
              <w:ind w:left="0"/>
              <w:rPr>
                <w:bCs w:val="0"/>
                <w:snapToGrid w:val="0"/>
                <w:color w:val="auto"/>
              </w:rPr>
            </w:pPr>
          </w:p>
          <w:p w14:paraId="41021398" w14:textId="77777777" w:rsidR="006A56D7" w:rsidRPr="0069496A" w:rsidRDefault="006A56D7" w:rsidP="006A56D7">
            <w:pPr>
              <w:tabs>
                <w:tab w:val="left" w:pos="1701"/>
              </w:tabs>
              <w:rPr>
                <w:rStyle w:val="bold"/>
                <w:rFonts w:eastAsia="Calibri"/>
                <w:bCs/>
                <w:szCs w:val="24"/>
                <w:lang w:eastAsia="en-US"/>
              </w:rPr>
            </w:pPr>
            <w:r w:rsidRPr="0069496A">
              <w:rPr>
                <w:rStyle w:val="bold"/>
                <w:rFonts w:eastAsia="Calibri"/>
                <w:bCs/>
                <w:szCs w:val="24"/>
                <w:lang w:eastAsia="en-US"/>
              </w:rPr>
              <w:t>Ordföranden konstaterade att det fanns stöd för regeringens ståndpunkt.</w:t>
            </w:r>
          </w:p>
          <w:p w14:paraId="07B68703" w14:textId="77777777" w:rsidR="006A56D7" w:rsidRPr="0069496A" w:rsidRDefault="006A56D7" w:rsidP="006A56D7">
            <w:pPr>
              <w:pStyle w:val="blockcitat"/>
              <w:ind w:left="0"/>
              <w:rPr>
                <w:rStyle w:val="bold"/>
                <w:bCs w:val="0"/>
                <w:color w:val="auto"/>
              </w:rPr>
            </w:pPr>
            <w:r w:rsidRPr="0069496A">
              <w:rPr>
                <w:color w:val="auto"/>
              </w:rPr>
              <w:t xml:space="preserve"> </w:t>
            </w:r>
          </w:p>
          <w:p w14:paraId="00663AF0" w14:textId="77777777" w:rsidR="006A56D7" w:rsidRPr="002E203E" w:rsidRDefault="006A56D7" w:rsidP="006A56D7">
            <w:pPr>
              <w:tabs>
                <w:tab w:val="left" w:pos="1701"/>
              </w:tabs>
              <w:rPr>
                <w:rFonts w:eastAsia="Calibri"/>
                <w:bCs/>
                <w:szCs w:val="24"/>
                <w:lang w:eastAsia="en-US"/>
              </w:rPr>
            </w:pPr>
            <w:r w:rsidRPr="0069496A">
              <w:rPr>
                <w:rStyle w:val="bold"/>
                <w:rFonts w:eastAsia="Calibri"/>
                <w:bCs/>
                <w:szCs w:val="24"/>
                <w:lang w:eastAsia="en-US"/>
              </w:rPr>
              <w:t>Denna paragraf förklarades omedelbart justerad.</w:t>
            </w:r>
          </w:p>
          <w:p w14:paraId="799C7390" w14:textId="77777777" w:rsidR="00BB1003" w:rsidRDefault="00BB1003" w:rsidP="006A56D7">
            <w:pPr>
              <w:tabs>
                <w:tab w:val="left" w:pos="1701"/>
              </w:tabs>
              <w:rPr>
                <w:rFonts w:eastAsiaTheme="minorHAnsi"/>
                <w:b/>
                <w:bCs/>
                <w:color w:val="000000"/>
                <w:szCs w:val="24"/>
                <w:lang w:eastAsia="en-US"/>
              </w:rPr>
            </w:pPr>
          </w:p>
        </w:tc>
      </w:tr>
      <w:tr w:rsidR="00134762" w14:paraId="28962869" w14:textId="77777777" w:rsidTr="00D12EAD">
        <w:tc>
          <w:tcPr>
            <w:tcW w:w="567" w:type="dxa"/>
          </w:tcPr>
          <w:p w14:paraId="4CC017E2" w14:textId="1B82FE4D" w:rsidR="00134762" w:rsidRDefault="00134762" w:rsidP="00134762">
            <w:pPr>
              <w:tabs>
                <w:tab w:val="left" w:pos="1701"/>
              </w:tabs>
              <w:rPr>
                <w:b/>
                <w:snapToGrid w:val="0"/>
              </w:rPr>
            </w:pPr>
            <w:r>
              <w:rPr>
                <w:b/>
                <w:snapToGrid w:val="0"/>
              </w:rPr>
              <w:lastRenderedPageBreak/>
              <w:t xml:space="preserve">§ </w:t>
            </w:r>
            <w:r w:rsidR="006A56D7">
              <w:rPr>
                <w:b/>
                <w:snapToGrid w:val="0"/>
              </w:rPr>
              <w:t>6</w:t>
            </w:r>
          </w:p>
        </w:tc>
        <w:tc>
          <w:tcPr>
            <w:tcW w:w="6946" w:type="dxa"/>
            <w:gridSpan w:val="2"/>
          </w:tcPr>
          <w:p w14:paraId="6499AB61" w14:textId="77777777" w:rsidR="006A56D7" w:rsidRDefault="006A56D7" w:rsidP="006A56D7">
            <w:pPr>
              <w:tabs>
                <w:tab w:val="left" w:pos="1701"/>
              </w:tabs>
              <w:rPr>
                <w:b/>
                <w:bCs/>
              </w:rPr>
            </w:pPr>
            <w:r w:rsidRPr="00053017">
              <w:rPr>
                <w:b/>
                <w:bCs/>
              </w:rPr>
              <w:t>EU-frågor på det migrationspolitiska området</w:t>
            </w:r>
          </w:p>
          <w:p w14:paraId="1774D8FA" w14:textId="77777777" w:rsidR="00134762" w:rsidRDefault="00134762" w:rsidP="00134762">
            <w:pPr>
              <w:tabs>
                <w:tab w:val="left" w:pos="1701"/>
              </w:tabs>
              <w:rPr>
                <w:snapToGrid w:val="0"/>
              </w:rPr>
            </w:pPr>
          </w:p>
          <w:p w14:paraId="4F58F0D6" w14:textId="77777777" w:rsidR="006A56D7" w:rsidRDefault="006A56D7" w:rsidP="006A56D7">
            <w:pPr>
              <w:tabs>
                <w:tab w:val="left" w:pos="1701"/>
              </w:tabs>
              <w:rPr>
                <w:bCs/>
              </w:rPr>
            </w:pPr>
            <w:r>
              <w:t>Migrationsminister</w:t>
            </w:r>
            <w:r>
              <w:rPr>
                <w:snapToGrid w:val="0"/>
              </w:rPr>
              <w:t xml:space="preserve"> Johan Forssell, biträdd av medarbetare från Justitiedepartementet, informerade utskottet om:</w:t>
            </w:r>
            <w:r>
              <w:rPr>
                <w:snapToGrid w:val="0"/>
              </w:rPr>
              <w:br/>
              <w:t xml:space="preserve">– </w:t>
            </w:r>
            <w:r>
              <w:rPr>
                <w:bCs/>
              </w:rPr>
              <w:t xml:space="preserve">Det danska ordförandeskapet. </w:t>
            </w:r>
          </w:p>
          <w:p w14:paraId="00611CAF" w14:textId="1B43A692" w:rsidR="00134762" w:rsidRDefault="00134762" w:rsidP="006A56D7">
            <w:pPr>
              <w:tabs>
                <w:tab w:val="left" w:pos="1701"/>
              </w:tabs>
              <w:rPr>
                <w:rFonts w:eastAsiaTheme="minorHAnsi"/>
                <w:b/>
                <w:bCs/>
                <w:color w:val="000000"/>
                <w:szCs w:val="24"/>
                <w:lang w:eastAsia="en-US"/>
              </w:rPr>
            </w:pPr>
          </w:p>
        </w:tc>
      </w:tr>
      <w:tr w:rsidR="00134762" w14:paraId="35ADFEF8" w14:textId="77777777" w:rsidTr="00D12EAD">
        <w:tc>
          <w:tcPr>
            <w:tcW w:w="567" w:type="dxa"/>
          </w:tcPr>
          <w:p w14:paraId="58D60A32" w14:textId="221C1F1B" w:rsidR="00134762" w:rsidRDefault="00134762" w:rsidP="00134762">
            <w:pPr>
              <w:tabs>
                <w:tab w:val="left" w:pos="1701"/>
              </w:tabs>
              <w:rPr>
                <w:b/>
                <w:snapToGrid w:val="0"/>
              </w:rPr>
            </w:pPr>
            <w:r>
              <w:rPr>
                <w:b/>
                <w:snapToGrid w:val="0"/>
              </w:rPr>
              <w:lastRenderedPageBreak/>
              <w:t xml:space="preserve">§ </w:t>
            </w:r>
            <w:r w:rsidR="006A56D7">
              <w:rPr>
                <w:b/>
                <w:snapToGrid w:val="0"/>
              </w:rPr>
              <w:t>7</w:t>
            </w:r>
          </w:p>
        </w:tc>
        <w:tc>
          <w:tcPr>
            <w:tcW w:w="6946" w:type="dxa"/>
            <w:gridSpan w:val="2"/>
          </w:tcPr>
          <w:p w14:paraId="00C766E9" w14:textId="1A5BA6BA" w:rsidR="00134762" w:rsidRDefault="006A56D7" w:rsidP="00134762">
            <w:pPr>
              <w:tabs>
                <w:tab w:val="left" w:pos="1701"/>
              </w:tabs>
              <w:rPr>
                <w:snapToGrid w:val="0"/>
              </w:rPr>
            </w:pPr>
            <w:r w:rsidRPr="00C9010F">
              <w:rPr>
                <w:b/>
                <w:snapToGrid w:val="0"/>
              </w:rPr>
              <w:t>Anpassning av svensk rätt till den reviderade VIS-förordningen (SfU5)</w:t>
            </w:r>
          </w:p>
          <w:p w14:paraId="1BE1FDC7" w14:textId="4917E70A" w:rsidR="0037236A" w:rsidRDefault="0037236A" w:rsidP="0037236A">
            <w:pPr>
              <w:tabs>
                <w:tab w:val="left" w:pos="1701"/>
              </w:tabs>
              <w:rPr>
                <w:snapToGrid w:val="0"/>
              </w:rPr>
            </w:pPr>
          </w:p>
          <w:p w14:paraId="27B9DD29" w14:textId="77777777" w:rsidR="006A56D7" w:rsidRDefault="006A56D7" w:rsidP="006A56D7">
            <w:pPr>
              <w:tabs>
                <w:tab w:val="left" w:pos="1701"/>
              </w:tabs>
              <w:rPr>
                <w:rFonts w:eastAsiaTheme="minorHAnsi"/>
                <w:color w:val="000000"/>
                <w:szCs w:val="24"/>
                <w:lang w:eastAsia="en-US"/>
              </w:rPr>
            </w:pPr>
            <w:r>
              <w:rPr>
                <w:rFonts w:eastAsiaTheme="minorHAnsi"/>
                <w:color w:val="000000"/>
                <w:szCs w:val="24"/>
                <w:lang w:eastAsia="en-US"/>
              </w:rPr>
              <w:t xml:space="preserve">Utskottet inledde beredningen av proposition 2024/25:176 och motion. </w:t>
            </w:r>
          </w:p>
          <w:p w14:paraId="20664869" w14:textId="77777777" w:rsidR="006A56D7" w:rsidRDefault="006A56D7" w:rsidP="006A56D7">
            <w:pPr>
              <w:tabs>
                <w:tab w:val="left" w:pos="1701"/>
              </w:tabs>
              <w:rPr>
                <w:rFonts w:eastAsiaTheme="minorHAnsi"/>
                <w:color w:val="000000"/>
                <w:szCs w:val="24"/>
                <w:lang w:eastAsia="en-US"/>
              </w:rPr>
            </w:pPr>
          </w:p>
          <w:p w14:paraId="0EF4A7CF" w14:textId="77777777" w:rsidR="006A56D7" w:rsidRDefault="006A56D7" w:rsidP="006A56D7">
            <w:pPr>
              <w:tabs>
                <w:tab w:val="left" w:pos="1701"/>
              </w:tabs>
              <w:rPr>
                <w:b/>
                <w:snapToGrid w:val="0"/>
              </w:rPr>
            </w:pPr>
            <w:r>
              <w:rPr>
                <w:rFonts w:eastAsiaTheme="minorHAnsi"/>
                <w:color w:val="000000"/>
                <w:szCs w:val="24"/>
                <w:lang w:eastAsia="en-US"/>
              </w:rPr>
              <w:t>Ärendet bordlades.</w:t>
            </w:r>
          </w:p>
          <w:p w14:paraId="265212F5" w14:textId="6B9D136D" w:rsidR="0037236A" w:rsidRDefault="0037236A" w:rsidP="0037236A">
            <w:pPr>
              <w:tabs>
                <w:tab w:val="left" w:pos="1701"/>
              </w:tabs>
              <w:rPr>
                <w:rFonts w:eastAsiaTheme="minorHAnsi"/>
                <w:b/>
                <w:bCs/>
                <w:color w:val="000000"/>
                <w:szCs w:val="24"/>
                <w:lang w:eastAsia="en-US"/>
              </w:rPr>
            </w:pPr>
          </w:p>
        </w:tc>
      </w:tr>
      <w:tr w:rsidR="00134762" w14:paraId="500C9811" w14:textId="77777777" w:rsidTr="00D12EAD">
        <w:tc>
          <w:tcPr>
            <w:tcW w:w="567" w:type="dxa"/>
          </w:tcPr>
          <w:p w14:paraId="62453D41" w14:textId="6DDA5418" w:rsidR="00134762" w:rsidRDefault="00134762" w:rsidP="00134762">
            <w:pPr>
              <w:tabs>
                <w:tab w:val="left" w:pos="1701"/>
              </w:tabs>
              <w:rPr>
                <w:b/>
                <w:snapToGrid w:val="0"/>
              </w:rPr>
            </w:pPr>
            <w:r>
              <w:rPr>
                <w:b/>
                <w:snapToGrid w:val="0"/>
              </w:rPr>
              <w:t>§</w:t>
            </w:r>
            <w:r w:rsidR="006A56D7">
              <w:rPr>
                <w:b/>
                <w:snapToGrid w:val="0"/>
              </w:rPr>
              <w:t xml:space="preserve"> 8</w:t>
            </w:r>
          </w:p>
        </w:tc>
        <w:tc>
          <w:tcPr>
            <w:tcW w:w="6946" w:type="dxa"/>
            <w:gridSpan w:val="2"/>
          </w:tcPr>
          <w:p w14:paraId="021AC837" w14:textId="77777777" w:rsidR="006A56D7" w:rsidRDefault="006A56D7" w:rsidP="006A56D7">
            <w:pPr>
              <w:tabs>
                <w:tab w:val="left" w:pos="1701"/>
              </w:tabs>
              <w:rPr>
                <w:snapToGrid w:val="0"/>
              </w:rPr>
            </w:pPr>
            <w:r w:rsidRPr="009C734B">
              <w:rPr>
                <w:b/>
                <w:snapToGrid w:val="0"/>
              </w:rPr>
              <w:t>Bättre</w:t>
            </w:r>
            <w:r w:rsidRPr="00C9010F">
              <w:rPr>
                <w:b/>
                <w:snapToGrid w:val="0"/>
              </w:rPr>
              <w:t xml:space="preserve"> verktyg för kontroll – uppgiftsinhämtning inom socialförsäkringen och ekonomiskt bistånd</w:t>
            </w:r>
            <w:r>
              <w:rPr>
                <w:b/>
                <w:snapToGrid w:val="0"/>
              </w:rPr>
              <w:t xml:space="preserve"> (SfU6)</w:t>
            </w:r>
          </w:p>
          <w:p w14:paraId="1A9DE037" w14:textId="525F4CD6" w:rsidR="00134762" w:rsidRDefault="00134762" w:rsidP="00134762">
            <w:pPr>
              <w:tabs>
                <w:tab w:val="left" w:pos="1701"/>
              </w:tabs>
              <w:rPr>
                <w:rFonts w:eastAsiaTheme="minorHAnsi"/>
                <w:color w:val="000000"/>
                <w:szCs w:val="24"/>
                <w:lang w:eastAsia="en-US"/>
              </w:rPr>
            </w:pPr>
          </w:p>
          <w:p w14:paraId="4233F440" w14:textId="77777777" w:rsidR="006A56D7" w:rsidRDefault="006A56D7" w:rsidP="006A56D7">
            <w:pPr>
              <w:tabs>
                <w:tab w:val="left" w:pos="1701"/>
              </w:tabs>
              <w:rPr>
                <w:rFonts w:eastAsiaTheme="minorHAnsi"/>
                <w:color w:val="000000"/>
                <w:szCs w:val="24"/>
                <w:lang w:eastAsia="en-US"/>
              </w:rPr>
            </w:pPr>
            <w:r>
              <w:rPr>
                <w:rFonts w:eastAsiaTheme="minorHAnsi"/>
                <w:color w:val="000000"/>
                <w:szCs w:val="24"/>
                <w:lang w:eastAsia="en-US"/>
              </w:rPr>
              <w:t xml:space="preserve">Utskottet inledde beredningen av proposition 2024/25:179. </w:t>
            </w:r>
          </w:p>
          <w:p w14:paraId="5E2E1FCD" w14:textId="77777777" w:rsidR="006A56D7" w:rsidRDefault="006A56D7" w:rsidP="006A56D7">
            <w:pPr>
              <w:tabs>
                <w:tab w:val="left" w:pos="1701"/>
              </w:tabs>
              <w:rPr>
                <w:rFonts w:eastAsiaTheme="minorHAnsi"/>
                <w:color w:val="000000"/>
                <w:szCs w:val="24"/>
                <w:lang w:eastAsia="en-US"/>
              </w:rPr>
            </w:pPr>
          </w:p>
          <w:p w14:paraId="7ACAC5A0" w14:textId="16133D4D" w:rsidR="00134762" w:rsidRPr="006A56D7" w:rsidRDefault="006A56D7" w:rsidP="00134762">
            <w:pPr>
              <w:tabs>
                <w:tab w:val="left" w:pos="1701"/>
              </w:tabs>
              <w:rPr>
                <w:rFonts w:eastAsiaTheme="minorHAnsi"/>
                <w:color w:val="000000"/>
                <w:szCs w:val="24"/>
                <w:lang w:eastAsia="en-US"/>
              </w:rPr>
            </w:pPr>
            <w:r>
              <w:rPr>
                <w:rFonts w:eastAsiaTheme="minorHAnsi"/>
                <w:color w:val="000000"/>
                <w:szCs w:val="24"/>
                <w:lang w:eastAsia="en-US"/>
              </w:rPr>
              <w:t>Ärendet bordlades.</w:t>
            </w:r>
            <w:r w:rsidR="00134762">
              <w:rPr>
                <w:rFonts w:eastAsiaTheme="minorHAnsi"/>
                <w:color w:val="000000"/>
                <w:szCs w:val="24"/>
                <w:lang w:eastAsia="en-US"/>
              </w:rPr>
              <w:br/>
            </w:r>
          </w:p>
        </w:tc>
      </w:tr>
      <w:tr w:rsidR="0037236A" w14:paraId="6A5E5478" w14:textId="77777777" w:rsidTr="00D12EAD">
        <w:tc>
          <w:tcPr>
            <w:tcW w:w="567" w:type="dxa"/>
          </w:tcPr>
          <w:p w14:paraId="0D9B9DC3" w14:textId="7B236A0B" w:rsidR="0037236A" w:rsidRDefault="0037236A" w:rsidP="00134762">
            <w:pPr>
              <w:tabs>
                <w:tab w:val="left" w:pos="1701"/>
              </w:tabs>
              <w:rPr>
                <w:b/>
                <w:snapToGrid w:val="0"/>
              </w:rPr>
            </w:pPr>
            <w:r>
              <w:rPr>
                <w:b/>
                <w:snapToGrid w:val="0"/>
              </w:rPr>
              <w:t xml:space="preserve">§ </w:t>
            </w:r>
            <w:r w:rsidR="006A56D7">
              <w:rPr>
                <w:b/>
                <w:snapToGrid w:val="0"/>
              </w:rPr>
              <w:t>9</w:t>
            </w:r>
          </w:p>
        </w:tc>
        <w:tc>
          <w:tcPr>
            <w:tcW w:w="6946" w:type="dxa"/>
            <w:gridSpan w:val="2"/>
          </w:tcPr>
          <w:p w14:paraId="5905DD52" w14:textId="77777777" w:rsidR="006A56D7" w:rsidRDefault="006A56D7" w:rsidP="006A56D7">
            <w:pPr>
              <w:tabs>
                <w:tab w:val="left" w:pos="1701"/>
              </w:tabs>
              <w:rPr>
                <w:rFonts w:eastAsiaTheme="minorHAnsi"/>
                <w:b/>
                <w:bCs/>
                <w:color w:val="000000"/>
                <w:szCs w:val="24"/>
                <w:lang w:eastAsia="en-US"/>
              </w:rPr>
            </w:pPr>
            <w:r>
              <w:rPr>
                <w:rFonts w:eastAsiaTheme="minorHAnsi"/>
                <w:b/>
                <w:bCs/>
                <w:color w:val="000000"/>
                <w:szCs w:val="24"/>
                <w:lang w:eastAsia="en-US"/>
              </w:rPr>
              <w:t>Inkomna skrivelser</w:t>
            </w:r>
          </w:p>
          <w:p w14:paraId="0005205D" w14:textId="77777777" w:rsidR="0037236A" w:rsidRDefault="0037236A" w:rsidP="00134762">
            <w:pPr>
              <w:tabs>
                <w:tab w:val="left" w:pos="1701"/>
              </w:tabs>
              <w:rPr>
                <w:rFonts w:eastAsiaTheme="minorHAnsi"/>
                <w:b/>
                <w:bCs/>
                <w:color w:val="000000"/>
                <w:szCs w:val="24"/>
                <w:lang w:eastAsia="en-US"/>
              </w:rPr>
            </w:pPr>
          </w:p>
          <w:p w14:paraId="4B4D8463" w14:textId="5B2CF9CD" w:rsidR="006A56D7" w:rsidRPr="00775D3E" w:rsidRDefault="006A56D7" w:rsidP="006A56D7">
            <w:pPr>
              <w:tabs>
                <w:tab w:val="left" w:pos="1701"/>
              </w:tabs>
              <w:rPr>
                <w:rFonts w:eastAsiaTheme="minorHAnsi"/>
                <w:color w:val="000000"/>
                <w:szCs w:val="24"/>
                <w:lang w:eastAsia="en-US"/>
              </w:rPr>
            </w:pPr>
            <w:r w:rsidRPr="00775D3E">
              <w:rPr>
                <w:rFonts w:eastAsiaTheme="minorHAnsi"/>
                <w:color w:val="000000"/>
                <w:szCs w:val="24"/>
                <w:lang w:eastAsia="en-US"/>
              </w:rPr>
              <w:t xml:space="preserve">Inkomna skrivelser anmäldes (dnr </w:t>
            </w:r>
            <w:r w:rsidRPr="00F10E2E">
              <w:t>1228</w:t>
            </w:r>
            <w:r w:rsidR="00E353AF">
              <w:t>-</w:t>
            </w:r>
            <w:r w:rsidRPr="00F10E2E">
              <w:t>2024/25</w:t>
            </w:r>
            <w:r w:rsidRPr="00F10E2E">
              <w:rPr>
                <w:rFonts w:eastAsiaTheme="minorHAnsi"/>
                <w:color w:val="000000"/>
                <w:szCs w:val="24"/>
                <w:lang w:eastAsia="en-US"/>
              </w:rPr>
              <w:t>,</w:t>
            </w:r>
            <w:r>
              <w:rPr>
                <w:rFonts w:eastAsiaTheme="minorHAnsi"/>
                <w:color w:val="000000"/>
                <w:szCs w:val="24"/>
                <w:lang w:eastAsia="en-US"/>
              </w:rPr>
              <w:t xml:space="preserve"> 1455</w:t>
            </w:r>
            <w:r w:rsidR="00E353AF">
              <w:rPr>
                <w:rFonts w:eastAsiaTheme="minorHAnsi"/>
                <w:color w:val="000000"/>
                <w:szCs w:val="24"/>
                <w:lang w:eastAsia="en-US"/>
              </w:rPr>
              <w:t>-</w:t>
            </w:r>
            <w:r>
              <w:rPr>
                <w:rFonts w:eastAsiaTheme="minorHAnsi"/>
                <w:color w:val="000000"/>
                <w:szCs w:val="24"/>
                <w:lang w:eastAsia="en-US"/>
              </w:rPr>
              <w:t>2024/25,</w:t>
            </w:r>
            <w:r w:rsidRPr="00775D3E">
              <w:rPr>
                <w:rFonts w:eastAsiaTheme="minorHAnsi"/>
                <w:color w:val="000000"/>
                <w:szCs w:val="24"/>
                <w:lang w:eastAsia="en-US"/>
              </w:rPr>
              <w:t xml:space="preserve"> </w:t>
            </w:r>
            <w:r w:rsidRPr="00A13043">
              <w:t>2012</w:t>
            </w:r>
            <w:r w:rsidR="00E353AF">
              <w:t>-</w:t>
            </w:r>
            <w:r w:rsidRPr="00A13043">
              <w:t>2024/25</w:t>
            </w:r>
            <w:r>
              <w:t xml:space="preserve">, </w:t>
            </w:r>
            <w:r w:rsidRPr="00F10E2E">
              <w:t>2013</w:t>
            </w:r>
            <w:r w:rsidR="00E353AF">
              <w:t>-</w:t>
            </w:r>
            <w:r w:rsidRPr="00F10E2E">
              <w:t>2024/25</w:t>
            </w:r>
            <w:r>
              <w:t xml:space="preserve">, </w:t>
            </w:r>
            <w:r w:rsidRPr="00F10E2E">
              <w:t>2095</w:t>
            </w:r>
            <w:r w:rsidR="00E353AF">
              <w:t>-</w:t>
            </w:r>
            <w:r w:rsidRPr="00F10E2E">
              <w:t>2024/25</w:t>
            </w:r>
            <w:r>
              <w:t xml:space="preserve"> och 2220</w:t>
            </w:r>
            <w:r w:rsidR="00E353AF">
              <w:t>-</w:t>
            </w:r>
            <w:r>
              <w:t>2024/25</w:t>
            </w:r>
            <w:r w:rsidRPr="00775D3E">
              <w:rPr>
                <w:rFonts w:eastAsiaTheme="minorHAnsi"/>
                <w:color w:val="000000"/>
                <w:szCs w:val="24"/>
                <w:lang w:eastAsia="en-US"/>
              </w:rPr>
              <w:t>).</w:t>
            </w:r>
          </w:p>
          <w:p w14:paraId="260008CD" w14:textId="7D03F1AD" w:rsidR="0037236A" w:rsidRDefault="0037236A" w:rsidP="00134762">
            <w:pPr>
              <w:tabs>
                <w:tab w:val="left" w:pos="1701"/>
              </w:tabs>
              <w:rPr>
                <w:rFonts w:eastAsiaTheme="minorHAnsi"/>
                <w:b/>
                <w:bCs/>
                <w:color w:val="000000"/>
                <w:szCs w:val="24"/>
                <w:lang w:eastAsia="en-US"/>
              </w:rPr>
            </w:pPr>
          </w:p>
        </w:tc>
      </w:tr>
      <w:tr w:rsidR="00134762" w14:paraId="4EE6EB4F" w14:textId="77777777" w:rsidTr="00D12EAD">
        <w:tc>
          <w:tcPr>
            <w:tcW w:w="567" w:type="dxa"/>
          </w:tcPr>
          <w:p w14:paraId="0E329148" w14:textId="44D2FFAD" w:rsidR="00134762" w:rsidRDefault="00134762" w:rsidP="00134762">
            <w:pPr>
              <w:tabs>
                <w:tab w:val="left" w:pos="1701"/>
              </w:tabs>
              <w:rPr>
                <w:b/>
                <w:snapToGrid w:val="0"/>
              </w:rPr>
            </w:pPr>
            <w:r>
              <w:rPr>
                <w:b/>
                <w:snapToGrid w:val="0"/>
              </w:rPr>
              <w:t>§</w:t>
            </w:r>
            <w:r w:rsidR="006A56D7">
              <w:rPr>
                <w:b/>
                <w:snapToGrid w:val="0"/>
              </w:rPr>
              <w:t xml:space="preserve"> 10</w:t>
            </w:r>
          </w:p>
        </w:tc>
        <w:tc>
          <w:tcPr>
            <w:tcW w:w="6946" w:type="dxa"/>
            <w:gridSpan w:val="2"/>
          </w:tcPr>
          <w:p w14:paraId="4CF29B10" w14:textId="77777777" w:rsidR="006A56D7" w:rsidRDefault="006A56D7" w:rsidP="006A56D7">
            <w:pPr>
              <w:tabs>
                <w:tab w:val="left" w:pos="1701"/>
              </w:tabs>
              <w:rPr>
                <w:rFonts w:eastAsiaTheme="minorHAnsi"/>
                <w:b/>
                <w:bCs/>
                <w:color w:val="000000"/>
                <w:szCs w:val="24"/>
                <w:lang w:eastAsia="en-US"/>
              </w:rPr>
            </w:pPr>
            <w:r>
              <w:rPr>
                <w:b/>
                <w:snapToGrid w:val="0"/>
              </w:rPr>
              <w:t>Inkomna EU-dokument</w:t>
            </w:r>
            <w:r>
              <w:rPr>
                <w:rFonts w:eastAsiaTheme="minorHAnsi"/>
                <w:b/>
                <w:bCs/>
                <w:color w:val="000000"/>
                <w:szCs w:val="24"/>
                <w:lang w:eastAsia="en-US"/>
              </w:rPr>
              <w:t xml:space="preserve"> </w:t>
            </w:r>
          </w:p>
          <w:p w14:paraId="3654494A" w14:textId="1DA88A71" w:rsidR="0037236A" w:rsidRDefault="0037236A" w:rsidP="00134762">
            <w:pPr>
              <w:tabs>
                <w:tab w:val="left" w:pos="1701"/>
              </w:tabs>
              <w:rPr>
                <w:b/>
                <w:snapToGrid w:val="0"/>
              </w:rPr>
            </w:pPr>
          </w:p>
          <w:p w14:paraId="7E6012B3" w14:textId="77777777" w:rsidR="006A56D7" w:rsidRPr="00DD09AD" w:rsidRDefault="006A56D7" w:rsidP="006A56D7">
            <w:pPr>
              <w:tabs>
                <w:tab w:val="left" w:pos="1701"/>
              </w:tabs>
              <w:rPr>
                <w:rFonts w:eastAsiaTheme="minorHAnsi"/>
                <w:color w:val="000000"/>
                <w:szCs w:val="24"/>
                <w:lang w:eastAsia="en-US"/>
              </w:rPr>
            </w:pPr>
            <w:r w:rsidRPr="00470E78">
              <w:rPr>
                <w:rFonts w:eastAsiaTheme="minorHAnsi"/>
                <w:color w:val="000000"/>
                <w:szCs w:val="24"/>
                <w:lang w:eastAsia="en-US"/>
              </w:rPr>
              <w:t>Inkomna</w:t>
            </w:r>
            <w:r w:rsidRPr="00A9638D">
              <w:rPr>
                <w:rFonts w:eastAsiaTheme="minorHAnsi"/>
                <w:color w:val="000000"/>
                <w:szCs w:val="24"/>
                <w:lang w:eastAsia="en-US"/>
              </w:rPr>
              <w:t xml:space="preserve"> EU-dokument anmäldes</w:t>
            </w:r>
            <w:r>
              <w:rPr>
                <w:rFonts w:eastAsiaTheme="minorHAnsi"/>
                <w:color w:val="000000"/>
                <w:szCs w:val="24"/>
                <w:lang w:eastAsia="en-US"/>
              </w:rPr>
              <w:t>:</w:t>
            </w:r>
          </w:p>
          <w:p w14:paraId="46BA57DF" w14:textId="77777777" w:rsidR="006A56D7" w:rsidRPr="00DD09AD" w:rsidRDefault="006A56D7" w:rsidP="006A56D7">
            <w:pPr>
              <w:tabs>
                <w:tab w:val="left" w:pos="1701"/>
              </w:tabs>
              <w:rPr>
                <w:bCs/>
                <w:snapToGrid w:val="0"/>
              </w:rPr>
            </w:pPr>
            <w:r w:rsidRPr="00DD09AD">
              <w:rPr>
                <w:bCs/>
                <w:snapToGrid w:val="0"/>
              </w:rPr>
              <w:t>- Lägesrapport om genomförandet av migrations- och asylpakten, COM(2025) 319.</w:t>
            </w:r>
            <w:r w:rsidRPr="00DD09AD">
              <w:rPr>
                <w:bCs/>
                <w:snapToGrid w:val="0"/>
              </w:rPr>
              <w:br/>
              <w:t>- Förslag till genomförandebeslut om tillfälligt upphävande av tillämpningen av vissa bestämmelser i Europaparlamentets och rådets förordning (EG) nr 810/2009 (viseringsförordningen) med avseende på Guinea, COM(2025) 413.</w:t>
            </w:r>
          </w:p>
          <w:p w14:paraId="75C9EB63" w14:textId="77777777" w:rsidR="006A56D7" w:rsidRDefault="006A56D7" w:rsidP="006A56D7">
            <w:pPr>
              <w:tabs>
                <w:tab w:val="left" w:pos="1701"/>
              </w:tabs>
              <w:rPr>
                <w:bCs/>
                <w:snapToGrid w:val="0"/>
              </w:rPr>
            </w:pPr>
            <w:r w:rsidRPr="00DD09AD">
              <w:rPr>
                <w:bCs/>
                <w:snapToGrid w:val="0"/>
              </w:rPr>
              <w:t>- Faktapromemoria om förslag</w:t>
            </w:r>
            <w:r w:rsidRPr="008621A1">
              <w:rPr>
                <w:bCs/>
                <w:snapToGrid w:val="0"/>
              </w:rPr>
              <w:t xml:space="preserve"> till genomförandebeslut om tillfälligt upphävande av tillämpningen av vissa bestämmelser i Europaparlamentets och rådets förordning (EG) nr 810/2009 (viseringsförordningen) med avseende på Guinea, </w:t>
            </w:r>
            <w:r w:rsidRPr="00DD09AD">
              <w:rPr>
                <w:bCs/>
                <w:snapToGrid w:val="0"/>
              </w:rPr>
              <w:t>2024/25:FPM69</w:t>
            </w:r>
            <w:r>
              <w:rPr>
                <w:bCs/>
                <w:snapToGrid w:val="0"/>
              </w:rPr>
              <w:t>.</w:t>
            </w:r>
          </w:p>
          <w:p w14:paraId="65A20EA0" w14:textId="77777777" w:rsidR="00134762" w:rsidRDefault="006A56D7" w:rsidP="006A56D7">
            <w:pPr>
              <w:tabs>
                <w:tab w:val="left" w:pos="1701"/>
              </w:tabs>
              <w:rPr>
                <w:snapToGrid w:val="0"/>
                <w:szCs w:val="24"/>
              </w:rPr>
            </w:pPr>
            <w:r>
              <w:rPr>
                <w:bCs/>
                <w:snapToGrid w:val="0"/>
              </w:rPr>
              <w:t xml:space="preserve">- </w:t>
            </w:r>
            <w:r w:rsidRPr="008621A1">
              <w:rPr>
                <w:bCs/>
                <w:snapToGrid w:val="0"/>
              </w:rPr>
              <w:t xml:space="preserve">Rekommendation till rådets beslut om bemyndigande att inleda förhandlingar om ett ramavtal mellan Europeiska unionen och Amerikas förenta stater om utbyte av information för säkerhetskontroller och identitetskontroller i samband med gränsförfaranden och viseringsansökningar, </w:t>
            </w:r>
            <w:r w:rsidRPr="00DD09AD">
              <w:rPr>
                <w:bCs/>
                <w:snapToGrid w:val="0"/>
              </w:rPr>
              <w:t>COM(2025) 447</w:t>
            </w:r>
            <w:r w:rsidRPr="008621A1">
              <w:rPr>
                <w:bCs/>
                <w:snapToGrid w:val="0"/>
              </w:rPr>
              <w:t xml:space="preserve"> samt </w:t>
            </w:r>
            <w:r w:rsidRPr="00DD09AD">
              <w:rPr>
                <w:bCs/>
                <w:snapToGrid w:val="0"/>
              </w:rPr>
              <w:t>COM(2025) 447 bilaga</w:t>
            </w:r>
            <w:r>
              <w:rPr>
                <w:bCs/>
                <w:snapToGrid w:val="0"/>
              </w:rPr>
              <w:t>.</w:t>
            </w:r>
            <w:r w:rsidR="00134762">
              <w:rPr>
                <w:snapToGrid w:val="0"/>
                <w:szCs w:val="24"/>
              </w:rPr>
              <w:t xml:space="preserve"> </w:t>
            </w:r>
          </w:p>
          <w:p w14:paraId="70718ACE" w14:textId="757005F9" w:rsidR="006A56D7" w:rsidRPr="00D5054B" w:rsidRDefault="006A56D7" w:rsidP="006A56D7">
            <w:pPr>
              <w:tabs>
                <w:tab w:val="left" w:pos="1701"/>
              </w:tabs>
              <w:rPr>
                <w:snapToGrid w:val="0"/>
                <w:szCs w:val="24"/>
              </w:rPr>
            </w:pPr>
          </w:p>
        </w:tc>
      </w:tr>
      <w:tr w:rsidR="00134762" w14:paraId="2524C807" w14:textId="77777777" w:rsidTr="00D12EAD">
        <w:tc>
          <w:tcPr>
            <w:tcW w:w="567" w:type="dxa"/>
          </w:tcPr>
          <w:p w14:paraId="31C022E0" w14:textId="16691482" w:rsidR="00134762" w:rsidRDefault="0037236A" w:rsidP="00134762">
            <w:pPr>
              <w:tabs>
                <w:tab w:val="left" w:pos="1701"/>
              </w:tabs>
              <w:rPr>
                <w:b/>
                <w:snapToGrid w:val="0"/>
              </w:rPr>
            </w:pPr>
            <w:r>
              <w:rPr>
                <w:b/>
                <w:snapToGrid w:val="0"/>
              </w:rPr>
              <w:t>§</w:t>
            </w:r>
            <w:r w:rsidR="006A56D7">
              <w:rPr>
                <w:b/>
                <w:snapToGrid w:val="0"/>
              </w:rPr>
              <w:t xml:space="preserve"> 11</w:t>
            </w:r>
          </w:p>
        </w:tc>
        <w:tc>
          <w:tcPr>
            <w:tcW w:w="6946" w:type="dxa"/>
            <w:gridSpan w:val="2"/>
          </w:tcPr>
          <w:p w14:paraId="151802FE" w14:textId="77777777" w:rsidR="006A56D7" w:rsidRDefault="006A56D7" w:rsidP="006A56D7">
            <w:pPr>
              <w:tabs>
                <w:tab w:val="left" w:pos="1701"/>
              </w:tabs>
              <w:rPr>
                <w:b/>
                <w:snapToGrid w:val="0"/>
              </w:rPr>
            </w:pPr>
            <w:r>
              <w:rPr>
                <w:b/>
                <w:snapToGrid w:val="0"/>
              </w:rPr>
              <w:t>Övriga frågor</w:t>
            </w:r>
          </w:p>
          <w:p w14:paraId="30F367A8" w14:textId="462A351C" w:rsidR="0037236A" w:rsidRDefault="0037236A" w:rsidP="00134762">
            <w:pPr>
              <w:tabs>
                <w:tab w:val="left" w:pos="1701"/>
              </w:tabs>
              <w:rPr>
                <w:snapToGrid w:val="0"/>
                <w:szCs w:val="24"/>
              </w:rPr>
            </w:pPr>
          </w:p>
          <w:p w14:paraId="3C210144" w14:textId="77777777" w:rsidR="006A56D7" w:rsidRDefault="006A56D7" w:rsidP="006A56D7">
            <w:pPr>
              <w:tabs>
                <w:tab w:val="left" w:pos="1701"/>
              </w:tabs>
            </w:pPr>
            <w:r>
              <w:rPr>
                <w:snapToGrid w:val="0"/>
              </w:rPr>
              <w:t>C</w:t>
            </w:r>
            <w:r>
              <w:t>-ledamoten föreslog att utskottet skulle ta ett initiativ om arbetskraftsinvandring.</w:t>
            </w:r>
          </w:p>
          <w:p w14:paraId="593A53C3" w14:textId="77777777" w:rsidR="006A56D7" w:rsidRDefault="006A56D7" w:rsidP="006A56D7">
            <w:pPr>
              <w:tabs>
                <w:tab w:val="left" w:pos="1701"/>
              </w:tabs>
            </w:pPr>
          </w:p>
          <w:p w14:paraId="2DAC3350" w14:textId="77777777" w:rsidR="006A56D7" w:rsidRDefault="006A56D7" w:rsidP="006A56D7">
            <w:pPr>
              <w:tabs>
                <w:tab w:val="left" w:pos="1701"/>
              </w:tabs>
            </w:pPr>
            <w:r>
              <w:t>Frågan bordlades.</w:t>
            </w:r>
          </w:p>
          <w:p w14:paraId="423944E0" w14:textId="77777777" w:rsidR="006A56D7" w:rsidRDefault="006A56D7" w:rsidP="006A56D7">
            <w:pPr>
              <w:tabs>
                <w:tab w:val="left" w:pos="1701"/>
              </w:tabs>
              <w:rPr>
                <w:snapToGrid w:val="0"/>
              </w:rPr>
            </w:pPr>
          </w:p>
          <w:p w14:paraId="2A1423C9" w14:textId="6F10E72B" w:rsidR="006A56D7" w:rsidRDefault="006A56D7" w:rsidP="006A56D7">
            <w:pPr>
              <w:rPr>
                <w:sz w:val="22"/>
              </w:rPr>
            </w:pPr>
            <w:r w:rsidRPr="008B021B">
              <w:t>V-ledamoten begärde att utskottet skulle bjuda in migrationsministern för att informera utskottet med anledning av</w:t>
            </w:r>
            <w:r w:rsidR="008B021B" w:rsidRPr="008B021B">
              <w:t xml:space="preserve"> de</w:t>
            </w:r>
            <w:r w:rsidRPr="008B021B">
              <w:t xml:space="preserve"> uppgifter</w:t>
            </w:r>
            <w:r w:rsidR="008B021B" w:rsidRPr="008B021B">
              <w:t xml:space="preserve"> </w:t>
            </w:r>
            <w:r w:rsidR="0078059D">
              <w:t xml:space="preserve">om en nära anhörig till ministern </w:t>
            </w:r>
            <w:r w:rsidR="008B021B" w:rsidRPr="008B021B">
              <w:t>som förekommit</w:t>
            </w:r>
            <w:r w:rsidRPr="008B021B">
              <w:t xml:space="preserve"> i media.</w:t>
            </w:r>
            <w:r w:rsidR="00E353AF">
              <w:t xml:space="preserve"> </w:t>
            </w:r>
          </w:p>
          <w:p w14:paraId="61ADAAC3" w14:textId="77777777" w:rsidR="006A56D7" w:rsidRDefault="006A56D7" w:rsidP="006A56D7"/>
          <w:p w14:paraId="5E7CE563" w14:textId="77777777" w:rsidR="006A56D7" w:rsidRDefault="006A56D7" w:rsidP="006A56D7">
            <w:r>
              <w:t>Utskottet beslutade att avslå begäran.</w:t>
            </w:r>
          </w:p>
          <w:p w14:paraId="7878EC0A" w14:textId="77777777" w:rsidR="006A56D7" w:rsidRDefault="006A56D7" w:rsidP="006A56D7"/>
          <w:p w14:paraId="52043D1C" w14:textId="12D08B85" w:rsidR="006A56D7" w:rsidRDefault="00497EDA" w:rsidP="006A56D7">
            <w:r>
              <w:t xml:space="preserve">S-, </w:t>
            </w:r>
            <w:r w:rsidR="006A56D7">
              <w:t>V- och MP-ledamöterna reserverade sig mot beslutet.</w:t>
            </w:r>
          </w:p>
          <w:p w14:paraId="07A93038" w14:textId="77777777" w:rsidR="006A56D7" w:rsidRDefault="006A56D7" w:rsidP="006A56D7">
            <w:pPr>
              <w:tabs>
                <w:tab w:val="left" w:pos="1701"/>
              </w:tabs>
              <w:rPr>
                <w:snapToGrid w:val="0"/>
              </w:rPr>
            </w:pPr>
          </w:p>
          <w:p w14:paraId="315FC1F5" w14:textId="2F1C0F9C" w:rsidR="00134762" w:rsidRPr="00A87FA8" w:rsidRDefault="006A56D7" w:rsidP="00134762">
            <w:pPr>
              <w:tabs>
                <w:tab w:val="left" w:pos="1701"/>
              </w:tabs>
              <w:rPr>
                <w:snapToGrid w:val="0"/>
              </w:rPr>
            </w:pPr>
            <w:r>
              <w:rPr>
                <w:snapToGrid w:val="0"/>
              </w:rPr>
              <w:lastRenderedPageBreak/>
              <w:t xml:space="preserve">Kanslichefen informerade om utskottets besök hos Försäkringskassan tisdagen </w:t>
            </w:r>
            <w:r>
              <w:t>den 23 september kl. 10–12.</w:t>
            </w:r>
          </w:p>
          <w:p w14:paraId="3306C0F2" w14:textId="77777777" w:rsidR="00134762" w:rsidRDefault="00134762" w:rsidP="006A56D7">
            <w:pPr>
              <w:tabs>
                <w:tab w:val="left" w:pos="1701"/>
              </w:tabs>
              <w:rPr>
                <w:rFonts w:eastAsiaTheme="minorHAnsi"/>
                <w:b/>
                <w:bCs/>
                <w:color w:val="000000"/>
                <w:szCs w:val="24"/>
                <w:lang w:eastAsia="en-US"/>
              </w:rPr>
            </w:pPr>
          </w:p>
        </w:tc>
      </w:tr>
      <w:tr w:rsidR="00D90CDA" w14:paraId="17C7CEF1" w14:textId="77777777" w:rsidTr="00D12EAD">
        <w:tc>
          <w:tcPr>
            <w:tcW w:w="567" w:type="dxa"/>
          </w:tcPr>
          <w:p w14:paraId="3AD4E67C" w14:textId="123B2FA9" w:rsidR="00D90CDA" w:rsidRDefault="00D90CDA" w:rsidP="00134762">
            <w:pPr>
              <w:tabs>
                <w:tab w:val="left" w:pos="1701"/>
              </w:tabs>
              <w:rPr>
                <w:b/>
                <w:snapToGrid w:val="0"/>
              </w:rPr>
            </w:pPr>
            <w:r>
              <w:rPr>
                <w:b/>
                <w:snapToGrid w:val="0"/>
              </w:rPr>
              <w:lastRenderedPageBreak/>
              <w:t>§</w:t>
            </w:r>
            <w:r w:rsidR="00A87FA8">
              <w:rPr>
                <w:b/>
                <w:snapToGrid w:val="0"/>
              </w:rPr>
              <w:t xml:space="preserve"> 12</w:t>
            </w:r>
          </w:p>
        </w:tc>
        <w:tc>
          <w:tcPr>
            <w:tcW w:w="6946" w:type="dxa"/>
            <w:gridSpan w:val="2"/>
          </w:tcPr>
          <w:p w14:paraId="3199FFD6" w14:textId="77777777" w:rsidR="00A87FA8" w:rsidRDefault="00A87FA8" w:rsidP="00A87FA8">
            <w:pPr>
              <w:tabs>
                <w:tab w:val="left" w:pos="1701"/>
              </w:tabs>
              <w:rPr>
                <w:b/>
                <w:snapToGrid w:val="0"/>
              </w:rPr>
            </w:pPr>
            <w:r>
              <w:rPr>
                <w:b/>
                <w:snapToGrid w:val="0"/>
              </w:rPr>
              <w:t>Nästa sammanträde</w:t>
            </w:r>
          </w:p>
          <w:p w14:paraId="242119A4" w14:textId="78F38472" w:rsidR="00D90CDA" w:rsidRDefault="00D90CDA" w:rsidP="00134762">
            <w:pPr>
              <w:tabs>
                <w:tab w:val="left" w:pos="1701"/>
              </w:tabs>
              <w:rPr>
                <w:rFonts w:eastAsiaTheme="minorHAnsi"/>
                <w:b/>
                <w:bCs/>
                <w:color w:val="000000"/>
                <w:szCs w:val="24"/>
                <w:lang w:eastAsia="en-US"/>
              </w:rPr>
            </w:pPr>
          </w:p>
          <w:p w14:paraId="0A7430F1" w14:textId="77777777" w:rsidR="00A87FA8" w:rsidRDefault="00A87FA8" w:rsidP="00A87FA8">
            <w:pPr>
              <w:tabs>
                <w:tab w:val="left" w:pos="1701"/>
              </w:tabs>
              <w:rPr>
                <w:snapToGrid w:val="0"/>
              </w:rPr>
            </w:pPr>
            <w:r>
              <w:rPr>
                <w:snapToGrid w:val="0"/>
              </w:rPr>
              <w:t>Nästa sammanträde äger rum torsdagen den 25 september 2025 kl. 10.00.</w:t>
            </w:r>
          </w:p>
          <w:p w14:paraId="149AF579" w14:textId="4956DB1F" w:rsidR="00D90CDA" w:rsidRDefault="00D90CDA" w:rsidP="00134762">
            <w:pPr>
              <w:tabs>
                <w:tab w:val="left" w:pos="1701"/>
              </w:tabs>
              <w:rPr>
                <w:rFonts w:eastAsiaTheme="minorHAnsi"/>
                <w:b/>
                <w:bCs/>
                <w:color w:val="000000"/>
                <w:szCs w:val="24"/>
                <w:lang w:eastAsia="en-US"/>
              </w:rPr>
            </w:pPr>
          </w:p>
        </w:tc>
      </w:tr>
      <w:tr w:rsidR="00134762" w14:paraId="58C33F54" w14:textId="77777777" w:rsidTr="00D12EAD">
        <w:tc>
          <w:tcPr>
            <w:tcW w:w="567" w:type="dxa"/>
          </w:tcPr>
          <w:p w14:paraId="0DFCE198" w14:textId="77777777" w:rsidR="00134762" w:rsidRDefault="00134762" w:rsidP="00134762">
            <w:pPr>
              <w:tabs>
                <w:tab w:val="left" w:pos="1701"/>
              </w:tabs>
              <w:rPr>
                <w:b/>
                <w:snapToGrid w:val="0"/>
              </w:rPr>
            </w:pPr>
          </w:p>
          <w:p w14:paraId="05F1FC35" w14:textId="0F320BD7" w:rsidR="00A87FA8" w:rsidRDefault="00A87FA8" w:rsidP="00134762">
            <w:pPr>
              <w:tabs>
                <w:tab w:val="left" w:pos="1701"/>
              </w:tabs>
              <w:rPr>
                <w:b/>
                <w:snapToGrid w:val="0"/>
              </w:rPr>
            </w:pPr>
          </w:p>
        </w:tc>
        <w:tc>
          <w:tcPr>
            <w:tcW w:w="6946" w:type="dxa"/>
            <w:gridSpan w:val="2"/>
          </w:tcPr>
          <w:p w14:paraId="2F653587" w14:textId="77777777" w:rsidR="00134762" w:rsidRDefault="00134762" w:rsidP="00134762">
            <w:pPr>
              <w:tabs>
                <w:tab w:val="left" w:pos="1701"/>
              </w:tabs>
              <w:rPr>
                <w:b/>
                <w:snapToGrid w:val="0"/>
              </w:rPr>
            </w:pPr>
          </w:p>
        </w:tc>
      </w:tr>
      <w:tr w:rsidR="00134762" w14:paraId="0BB21CD4" w14:textId="77777777" w:rsidTr="00D12EAD">
        <w:trPr>
          <w:gridAfter w:val="1"/>
          <w:wAfter w:w="357" w:type="dxa"/>
        </w:trPr>
        <w:tc>
          <w:tcPr>
            <w:tcW w:w="7156" w:type="dxa"/>
            <w:gridSpan w:val="2"/>
          </w:tcPr>
          <w:p w14:paraId="556157B3" w14:textId="77777777" w:rsidR="00134762" w:rsidRDefault="00134762" w:rsidP="00134762">
            <w:pPr>
              <w:tabs>
                <w:tab w:val="left" w:pos="1701"/>
              </w:tabs>
            </w:pPr>
            <w:r>
              <w:t>Vid protokollet</w:t>
            </w:r>
          </w:p>
          <w:p w14:paraId="126E543C" w14:textId="77777777" w:rsidR="00134762" w:rsidRPr="00CF4289" w:rsidRDefault="00134762" w:rsidP="00134762">
            <w:pPr>
              <w:tabs>
                <w:tab w:val="left" w:pos="1701"/>
              </w:tabs>
              <w:spacing w:before="60"/>
              <w:rPr>
                <w:i/>
              </w:rPr>
            </w:pPr>
          </w:p>
          <w:p w14:paraId="2DA22BFC" w14:textId="77777777" w:rsidR="00134762" w:rsidRDefault="00134762" w:rsidP="00134762">
            <w:pPr>
              <w:tabs>
                <w:tab w:val="left" w:pos="1701"/>
              </w:tabs>
            </w:pPr>
          </w:p>
          <w:p w14:paraId="417E2023" w14:textId="77777777" w:rsidR="00134762" w:rsidRDefault="00134762" w:rsidP="00134762">
            <w:pPr>
              <w:tabs>
                <w:tab w:val="left" w:pos="1701"/>
              </w:tabs>
            </w:pPr>
          </w:p>
          <w:p w14:paraId="1EA3C465" w14:textId="79FEA419" w:rsidR="00134762" w:rsidRPr="00CF4289" w:rsidRDefault="00134762" w:rsidP="00134762">
            <w:pPr>
              <w:tabs>
                <w:tab w:val="left" w:pos="1701"/>
              </w:tabs>
            </w:pPr>
            <w:r>
              <w:t xml:space="preserve">Justeras den </w:t>
            </w:r>
            <w:r w:rsidR="00A87FA8">
              <w:t xml:space="preserve">25 september </w:t>
            </w:r>
            <w:r>
              <w:t>202</w:t>
            </w:r>
            <w:r w:rsidR="002B6C96">
              <w:t>5</w:t>
            </w:r>
          </w:p>
        </w:tc>
      </w:tr>
    </w:tbl>
    <w:p w14:paraId="4B08A517" w14:textId="77777777" w:rsidR="0096348C" w:rsidRDefault="0096348C" w:rsidP="0096348C">
      <w:pPr>
        <w:tabs>
          <w:tab w:val="left" w:pos="1701"/>
        </w:tabs>
      </w:pPr>
      <w:r>
        <w:br w:type="page"/>
      </w:r>
    </w:p>
    <w:p w14:paraId="4C739809" w14:textId="77777777" w:rsidR="000C0F16" w:rsidRDefault="000C0F16" w:rsidP="000C0F16">
      <w:pPr>
        <w:widowControl/>
        <w:sectPr w:rsidR="000C0F16" w:rsidSect="003F76C0">
          <w:pgSz w:w="11906" w:h="16838"/>
          <w:pgMar w:top="709" w:right="1134" w:bottom="709" w:left="2268" w:header="720" w:footer="720" w:gutter="0"/>
          <w:cols w:space="720"/>
        </w:sectPr>
      </w:pPr>
    </w:p>
    <w:tbl>
      <w:tblPr>
        <w:tblW w:w="843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452"/>
        <w:gridCol w:w="425"/>
        <w:gridCol w:w="426"/>
        <w:gridCol w:w="425"/>
        <w:gridCol w:w="425"/>
        <w:gridCol w:w="284"/>
        <w:gridCol w:w="425"/>
        <w:gridCol w:w="283"/>
        <w:gridCol w:w="354"/>
        <w:gridCol w:w="72"/>
        <w:gridCol w:w="283"/>
        <w:gridCol w:w="284"/>
        <w:gridCol w:w="283"/>
        <w:gridCol w:w="284"/>
        <w:gridCol w:w="283"/>
      </w:tblGrid>
      <w:tr w:rsidR="00BE5542" w14:paraId="551194A2" w14:textId="77777777" w:rsidTr="00EF347B">
        <w:tc>
          <w:tcPr>
            <w:tcW w:w="3402" w:type="dxa"/>
            <w:tcBorders>
              <w:top w:val="nil"/>
              <w:left w:val="nil"/>
              <w:bottom w:val="nil"/>
              <w:right w:val="nil"/>
            </w:tcBorders>
          </w:tcPr>
          <w:p w14:paraId="3718B254" w14:textId="77777777" w:rsidR="00BE5542" w:rsidRDefault="00BE5542" w:rsidP="00487A46">
            <w:pPr>
              <w:tabs>
                <w:tab w:val="left" w:pos="1701"/>
              </w:tabs>
            </w:pPr>
            <w:r>
              <w:lastRenderedPageBreak/>
              <w:br w:type="page"/>
            </w:r>
            <w:r>
              <w:rPr>
                <w:szCs w:val="24"/>
                <w:lang w:val="en-GB" w:eastAsia="en-US"/>
              </w:rPr>
              <w:t>SOCIALFÖRSÄKRINGS-UTSKOTTET</w:t>
            </w:r>
          </w:p>
        </w:tc>
        <w:tc>
          <w:tcPr>
            <w:tcW w:w="3544" w:type="dxa"/>
            <w:gridSpan w:val="10"/>
            <w:tcBorders>
              <w:top w:val="nil"/>
              <w:left w:val="nil"/>
              <w:bottom w:val="nil"/>
              <w:right w:val="nil"/>
            </w:tcBorders>
          </w:tcPr>
          <w:p w14:paraId="497E1BB4" w14:textId="77777777" w:rsidR="00BE5542" w:rsidRDefault="00BE5542" w:rsidP="00487A46">
            <w:pPr>
              <w:tabs>
                <w:tab w:val="left" w:pos="1701"/>
              </w:tabs>
              <w:jc w:val="center"/>
              <w:rPr>
                <w:b/>
              </w:rPr>
            </w:pPr>
            <w:r>
              <w:rPr>
                <w:b/>
                <w:szCs w:val="24"/>
                <w:lang w:val="en-GB" w:eastAsia="en-US"/>
              </w:rPr>
              <w:t>NÄRVAROFÖRTECKNING</w:t>
            </w:r>
          </w:p>
        </w:tc>
        <w:tc>
          <w:tcPr>
            <w:tcW w:w="1489" w:type="dxa"/>
            <w:gridSpan w:val="6"/>
            <w:tcBorders>
              <w:top w:val="nil"/>
              <w:left w:val="nil"/>
              <w:bottom w:val="nil"/>
              <w:right w:val="nil"/>
            </w:tcBorders>
          </w:tcPr>
          <w:p w14:paraId="05F9A468" w14:textId="77777777" w:rsidR="00BE5542" w:rsidRDefault="00BE5542" w:rsidP="00487A46">
            <w:pPr>
              <w:rPr>
                <w:b/>
              </w:rPr>
            </w:pPr>
            <w:r>
              <w:rPr>
                <w:b/>
              </w:rPr>
              <w:t>Bilaga 1</w:t>
            </w:r>
          </w:p>
          <w:p w14:paraId="5524DF5B" w14:textId="77777777" w:rsidR="00BE5542" w:rsidRDefault="00BE5542" w:rsidP="00487A46">
            <w:r>
              <w:t>till protokoll</w:t>
            </w:r>
          </w:p>
          <w:p w14:paraId="02997B08" w14:textId="0D4E1A0E" w:rsidR="00BE5542" w:rsidRDefault="00BE5542" w:rsidP="00487A46">
            <w:r w:rsidRPr="00A87FA8">
              <w:t>202</w:t>
            </w:r>
            <w:r w:rsidR="00801327" w:rsidRPr="00A87FA8">
              <w:t>5</w:t>
            </w:r>
            <w:r w:rsidRPr="00A87FA8">
              <w:t>/2</w:t>
            </w:r>
            <w:r w:rsidR="00801327" w:rsidRPr="00A87FA8">
              <w:t>6</w:t>
            </w:r>
            <w:r w:rsidRPr="00A87FA8">
              <w:t>:</w:t>
            </w:r>
            <w:r w:rsidR="00A87FA8" w:rsidRPr="00A87FA8">
              <w:t>1</w:t>
            </w:r>
          </w:p>
        </w:tc>
      </w:tr>
      <w:tr w:rsidR="00BE5542" w14:paraId="0C52D82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14:paraId="1E7FE392"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77" w:type="dxa"/>
            <w:gridSpan w:val="2"/>
            <w:tcBorders>
              <w:top w:val="single" w:sz="6" w:space="0" w:color="auto"/>
              <w:left w:val="single" w:sz="6" w:space="0" w:color="auto"/>
              <w:bottom w:val="single" w:sz="6" w:space="0" w:color="auto"/>
              <w:right w:val="single" w:sz="6" w:space="0" w:color="auto"/>
            </w:tcBorders>
          </w:tcPr>
          <w:p w14:paraId="2B4A24EB" w14:textId="5EAE5430"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A87FA8">
              <w:rPr>
                <w:sz w:val="22"/>
              </w:rPr>
              <w:t xml:space="preserve"> 1-7</w:t>
            </w:r>
          </w:p>
        </w:tc>
        <w:tc>
          <w:tcPr>
            <w:tcW w:w="851" w:type="dxa"/>
            <w:gridSpan w:val="2"/>
            <w:tcBorders>
              <w:top w:val="single" w:sz="6" w:space="0" w:color="auto"/>
              <w:left w:val="single" w:sz="6" w:space="0" w:color="auto"/>
              <w:bottom w:val="single" w:sz="6" w:space="0" w:color="auto"/>
              <w:right w:val="single" w:sz="6" w:space="0" w:color="auto"/>
            </w:tcBorders>
          </w:tcPr>
          <w:p w14:paraId="56770CC8" w14:textId="6B4783A8"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A87FA8">
              <w:rPr>
                <w:sz w:val="22"/>
              </w:rPr>
              <w:t xml:space="preserve"> 8-12</w:t>
            </w:r>
          </w:p>
        </w:tc>
        <w:tc>
          <w:tcPr>
            <w:tcW w:w="709" w:type="dxa"/>
            <w:gridSpan w:val="2"/>
            <w:tcBorders>
              <w:top w:val="single" w:sz="6" w:space="0" w:color="auto"/>
              <w:left w:val="single" w:sz="6" w:space="0" w:color="auto"/>
              <w:bottom w:val="single" w:sz="6" w:space="0" w:color="auto"/>
              <w:right w:val="single" w:sz="6" w:space="0" w:color="auto"/>
            </w:tcBorders>
          </w:tcPr>
          <w:p w14:paraId="30324473" w14:textId="53F182E6"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8" w:type="dxa"/>
            <w:gridSpan w:val="2"/>
            <w:tcBorders>
              <w:top w:val="single" w:sz="6" w:space="0" w:color="auto"/>
              <w:left w:val="single" w:sz="6" w:space="0" w:color="auto"/>
              <w:bottom w:val="single" w:sz="6" w:space="0" w:color="auto"/>
              <w:right w:val="single" w:sz="6" w:space="0" w:color="auto"/>
            </w:tcBorders>
          </w:tcPr>
          <w:p w14:paraId="1378C9EB" w14:textId="6D96F994"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3"/>
            <w:tcBorders>
              <w:top w:val="single" w:sz="6" w:space="0" w:color="auto"/>
              <w:left w:val="single" w:sz="6" w:space="0" w:color="auto"/>
              <w:bottom w:val="single" w:sz="6" w:space="0" w:color="auto"/>
              <w:right w:val="single" w:sz="6" w:space="0" w:color="auto"/>
            </w:tcBorders>
          </w:tcPr>
          <w:p w14:paraId="1BE7038E" w14:textId="73378D30"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gridSpan w:val="2"/>
            <w:tcBorders>
              <w:top w:val="single" w:sz="6" w:space="0" w:color="auto"/>
              <w:left w:val="single" w:sz="6" w:space="0" w:color="auto"/>
              <w:bottom w:val="single" w:sz="6" w:space="0" w:color="auto"/>
              <w:right w:val="single" w:sz="6" w:space="0" w:color="auto"/>
            </w:tcBorders>
          </w:tcPr>
          <w:p w14:paraId="0880277F" w14:textId="35307043"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gridSpan w:val="2"/>
            <w:tcBorders>
              <w:top w:val="single" w:sz="6" w:space="0" w:color="auto"/>
              <w:left w:val="single" w:sz="6" w:space="0" w:color="auto"/>
              <w:bottom w:val="single" w:sz="6" w:space="0" w:color="auto"/>
              <w:right w:val="single" w:sz="6" w:space="0" w:color="auto"/>
            </w:tcBorders>
          </w:tcPr>
          <w:p w14:paraId="3777DC7F" w14:textId="1E4F7DB4"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14:paraId="7C2C5C3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13BAFE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52" w:type="dxa"/>
            <w:tcBorders>
              <w:top w:val="single" w:sz="6" w:space="0" w:color="auto"/>
              <w:left w:val="single" w:sz="6" w:space="0" w:color="auto"/>
              <w:bottom w:val="single" w:sz="6" w:space="0" w:color="auto"/>
              <w:right w:val="single" w:sz="6" w:space="0" w:color="auto"/>
            </w:tcBorders>
          </w:tcPr>
          <w:p w14:paraId="49D8194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24F2D10"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6" w:type="dxa"/>
            <w:tcBorders>
              <w:top w:val="single" w:sz="6" w:space="0" w:color="auto"/>
              <w:left w:val="single" w:sz="6" w:space="0" w:color="auto"/>
              <w:bottom w:val="single" w:sz="6" w:space="0" w:color="auto"/>
              <w:right w:val="single" w:sz="6" w:space="0" w:color="auto"/>
            </w:tcBorders>
          </w:tcPr>
          <w:p w14:paraId="328077FC"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587C8B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452C71A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4" w:type="dxa"/>
            <w:tcBorders>
              <w:top w:val="single" w:sz="6" w:space="0" w:color="auto"/>
              <w:left w:val="single" w:sz="6" w:space="0" w:color="auto"/>
              <w:bottom w:val="single" w:sz="6" w:space="0" w:color="auto"/>
              <w:right w:val="single" w:sz="6" w:space="0" w:color="auto"/>
            </w:tcBorders>
          </w:tcPr>
          <w:p w14:paraId="55118EC0"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1D9E4F9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5D6026A6"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6" w:type="dxa"/>
            <w:gridSpan w:val="2"/>
            <w:tcBorders>
              <w:top w:val="single" w:sz="6" w:space="0" w:color="auto"/>
              <w:left w:val="single" w:sz="6" w:space="0" w:color="auto"/>
              <w:bottom w:val="single" w:sz="6" w:space="0" w:color="auto"/>
              <w:right w:val="single" w:sz="6" w:space="0" w:color="auto"/>
            </w:tcBorders>
          </w:tcPr>
          <w:p w14:paraId="4CB7A37E"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3C07F5E9"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284" w:type="dxa"/>
            <w:tcBorders>
              <w:top w:val="single" w:sz="6" w:space="0" w:color="auto"/>
              <w:left w:val="single" w:sz="6" w:space="0" w:color="auto"/>
              <w:bottom w:val="single" w:sz="6" w:space="0" w:color="auto"/>
              <w:right w:val="single" w:sz="6" w:space="0" w:color="auto"/>
            </w:tcBorders>
          </w:tcPr>
          <w:p w14:paraId="1871BD0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5E6D265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284" w:type="dxa"/>
            <w:tcBorders>
              <w:top w:val="single" w:sz="6" w:space="0" w:color="auto"/>
              <w:left w:val="single" w:sz="6" w:space="0" w:color="auto"/>
              <w:bottom w:val="single" w:sz="6" w:space="0" w:color="auto"/>
              <w:right w:val="single" w:sz="6" w:space="0" w:color="auto"/>
            </w:tcBorders>
          </w:tcPr>
          <w:p w14:paraId="1C64699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5333901C"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BE5542" w14:paraId="74A1CC56"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DB5060" w14:textId="05A9BB62" w:rsidR="00BE5542" w:rsidRPr="00417E30" w:rsidRDefault="00417E30" w:rsidP="00417E30">
            <w:pPr>
              <w:rPr>
                <w:lang w:val="en-GB" w:eastAsia="en-US"/>
              </w:rPr>
            </w:pPr>
            <w:r w:rsidRPr="008A29B8">
              <w:rPr>
                <w:snapToGrid w:val="0"/>
                <w:szCs w:val="22"/>
                <w:lang w:val="en-GB" w:eastAsia="en-US"/>
              </w:rPr>
              <w:t>Viktor Wärnick</w:t>
            </w:r>
            <w:r>
              <w:rPr>
                <w:lang w:val="en-GB" w:eastAsia="en-US"/>
              </w:rPr>
              <w:t xml:space="preserve"> (M), </w:t>
            </w:r>
            <w:r w:rsidR="00BE5542">
              <w:rPr>
                <w:snapToGrid w:val="0"/>
                <w:szCs w:val="22"/>
                <w:lang w:val="en-GB" w:eastAsia="en-US"/>
              </w:rPr>
              <w:t>ordf.</w:t>
            </w:r>
          </w:p>
        </w:tc>
        <w:tc>
          <w:tcPr>
            <w:tcW w:w="452" w:type="dxa"/>
            <w:tcBorders>
              <w:top w:val="single" w:sz="6" w:space="0" w:color="auto"/>
              <w:left w:val="single" w:sz="6" w:space="0" w:color="auto"/>
              <w:bottom w:val="single" w:sz="6" w:space="0" w:color="auto"/>
              <w:right w:val="single" w:sz="6" w:space="0" w:color="auto"/>
            </w:tcBorders>
          </w:tcPr>
          <w:p w14:paraId="14A73FFB" w14:textId="450AEAB7" w:rsidR="00BE5542" w:rsidRDefault="00A87FA8"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F4E3023" w14:textId="77777777" w:rsidR="00BE5542"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5999226" w14:textId="77777777" w:rsidR="00BE5542"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F8870C8"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5B6C3F" w14:textId="2499A9D9"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4E545A38"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1515EC11" w14:textId="3615AE64"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050E0240"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0578FBF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D66D460"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CEE2FB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8A8FB83"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5C59261"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78D5926"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6D7" w14:paraId="068A3A0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E28EEA8" w14:textId="761226F8" w:rsidR="00BE5542" w:rsidRPr="001E1FAC" w:rsidRDefault="00180AF8"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bookmarkStart w:id="1" w:name="_Hlk155606430"/>
            <w:r w:rsidRPr="00400316">
              <w:rPr>
                <w:lang w:val="en-GB" w:eastAsia="en-US"/>
              </w:rPr>
              <w:t>Tony Haddou (V),</w:t>
            </w:r>
            <w:r>
              <w:rPr>
                <w:lang w:val="en-GB" w:eastAsia="en-US"/>
              </w:rPr>
              <w:t xml:space="preserve"> </w:t>
            </w:r>
            <w:bookmarkEnd w:id="1"/>
            <w:r w:rsidR="00BE5542" w:rsidRPr="00935059">
              <w:rPr>
                <w:szCs w:val="22"/>
                <w:lang w:val="en-US" w:eastAsia="en-US"/>
              </w:rPr>
              <w:t>vice ordf.</w:t>
            </w:r>
          </w:p>
        </w:tc>
        <w:tc>
          <w:tcPr>
            <w:tcW w:w="452" w:type="dxa"/>
            <w:tcBorders>
              <w:top w:val="single" w:sz="6" w:space="0" w:color="auto"/>
              <w:left w:val="single" w:sz="6" w:space="0" w:color="auto"/>
              <w:bottom w:val="single" w:sz="6" w:space="0" w:color="auto"/>
              <w:right w:val="single" w:sz="6" w:space="0" w:color="auto"/>
            </w:tcBorders>
          </w:tcPr>
          <w:p w14:paraId="0358A722" w14:textId="4EDB50F0" w:rsidR="00BE5542" w:rsidRPr="001E1FAC" w:rsidRDefault="00A87FA8"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425" w:type="dxa"/>
            <w:tcBorders>
              <w:top w:val="single" w:sz="6" w:space="0" w:color="auto"/>
              <w:left w:val="single" w:sz="6" w:space="0" w:color="auto"/>
              <w:bottom w:val="single" w:sz="6" w:space="0" w:color="auto"/>
              <w:right w:val="single" w:sz="6" w:space="0" w:color="auto"/>
            </w:tcBorders>
          </w:tcPr>
          <w:p w14:paraId="7B107FD1" w14:textId="77777777" w:rsidR="00BE5542" w:rsidRPr="001E1FAC"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426" w:type="dxa"/>
            <w:tcBorders>
              <w:top w:val="single" w:sz="6" w:space="0" w:color="auto"/>
              <w:left w:val="single" w:sz="6" w:space="0" w:color="auto"/>
              <w:bottom w:val="single" w:sz="6" w:space="0" w:color="auto"/>
              <w:right w:val="single" w:sz="6" w:space="0" w:color="auto"/>
            </w:tcBorders>
          </w:tcPr>
          <w:p w14:paraId="4304652B" w14:textId="3C010EAA" w:rsidR="00BE5542" w:rsidRPr="001E1FAC"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425" w:type="dxa"/>
            <w:tcBorders>
              <w:top w:val="single" w:sz="6" w:space="0" w:color="auto"/>
              <w:left w:val="single" w:sz="6" w:space="0" w:color="auto"/>
              <w:bottom w:val="single" w:sz="6" w:space="0" w:color="auto"/>
              <w:right w:val="single" w:sz="6" w:space="0" w:color="auto"/>
            </w:tcBorders>
          </w:tcPr>
          <w:p w14:paraId="1AAA005C"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de-DE"/>
              </w:rPr>
            </w:pPr>
          </w:p>
        </w:tc>
        <w:tc>
          <w:tcPr>
            <w:tcW w:w="425" w:type="dxa"/>
            <w:tcBorders>
              <w:top w:val="single" w:sz="6" w:space="0" w:color="auto"/>
              <w:left w:val="single" w:sz="6" w:space="0" w:color="auto"/>
              <w:bottom w:val="single" w:sz="6" w:space="0" w:color="auto"/>
              <w:right w:val="single" w:sz="6" w:space="0" w:color="auto"/>
            </w:tcBorders>
          </w:tcPr>
          <w:p w14:paraId="06DC85D1" w14:textId="7E41279D" w:rsidR="00BE5542" w:rsidRPr="001E1FAC" w:rsidRDefault="00BE5542" w:rsidP="00BE55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4" w:type="dxa"/>
            <w:tcBorders>
              <w:top w:val="single" w:sz="6" w:space="0" w:color="auto"/>
              <w:left w:val="single" w:sz="6" w:space="0" w:color="auto"/>
              <w:bottom w:val="single" w:sz="6" w:space="0" w:color="auto"/>
              <w:right w:val="single" w:sz="6" w:space="0" w:color="auto"/>
            </w:tcBorders>
          </w:tcPr>
          <w:p w14:paraId="550665D6"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de-DE"/>
              </w:rPr>
            </w:pPr>
          </w:p>
        </w:tc>
        <w:tc>
          <w:tcPr>
            <w:tcW w:w="425" w:type="dxa"/>
            <w:tcBorders>
              <w:top w:val="single" w:sz="6" w:space="0" w:color="auto"/>
              <w:left w:val="single" w:sz="6" w:space="0" w:color="auto"/>
              <w:bottom w:val="single" w:sz="6" w:space="0" w:color="auto"/>
              <w:right w:val="single" w:sz="6" w:space="0" w:color="auto"/>
            </w:tcBorders>
          </w:tcPr>
          <w:p w14:paraId="717DA472" w14:textId="0F9C67A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7C1AA438"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14:paraId="251AED75"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151477C0"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4" w:type="dxa"/>
            <w:tcBorders>
              <w:top w:val="single" w:sz="6" w:space="0" w:color="auto"/>
              <w:left w:val="single" w:sz="6" w:space="0" w:color="auto"/>
              <w:bottom w:val="single" w:sz="6" w:space="0" w:color="auto"/>
              <w:right w:val="single" w:sz="6" w:space="0" w:color="auto"/>
            </w:tcBorders>
          </w:tcPr>
          <w:p w14:paraId="4D42B6D9"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136D8238"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4" w:type="dxa"/>
            <w:tcBorders>
              <w:top w:val="single" w:sz="6" w:space="0" w:color="auto"/>
              <w:left w:val="single" w:sz="6" w:space="0" w:color="auto"/>
              <w:bottom w:val="single" w:sz="6" w:space="0" w:color="auto"/>
              <w:right w:val="single" w:sz="6" w:space="0" w:color="auto"/>
            </w:tcBorders>
          </w:tcPr>
          <w:p w14:paraId="6B295A95"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2C8507D5"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BE5542" w:rsidRPr="001E1FAC" w14:paraId="2A1156C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FE16C4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US" w:eastAsia="en-US"/>
              </w:rPr>
              <w:t>Ludvig Aspling (SD)</w:t>
            </w:r>
          </w:p>
        </w:tc>
        <w:tc>
          <w:tcPr>
            <w:tcW w:w="452" w:type="dxa"/>
            <w:tcBorders>
              <w:top w:val="single" w:sz="6" w:space="0" w:color="auto"/>
              <w:left w:val="single" w:sz="6" w:space="0" w:color="auto"/>
              <w:bottom w:val="single" w:sz="6" w:space="0" w:color="auto"/>
              <w:right w:val="single" w:sz="6" w:space="0" w:color="auto"/>
            </w:tcBorders>
          </w:tcPr>
          <w:p w14:paraId="06047136" w14:textId="4EBCD496" w:rsidR="00BE5542" w:rsidRPr="00E70A95" w:rsidRDefault="00A87FA8"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377D0BF" w14:textId="77777777"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902F10" w14:textId="1AE73533"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6A666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30E88033" w14:textId="13937474"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628AF047"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0730C623" w14:textId="78D013E2"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752DE73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7D0CBD5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CC7A21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1A157B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5AE025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F9C595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C1C05A6"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7A99246E"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63A968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US" w:eastAsia="en-US"/>
              </w:rPr>
              <w:t>Anders Ygeman (S)</w:t>
            </w:r>
          </w:p>
        </w:tc>
        <w:tc>
          <w:tcPr>
            <w:tcW w:w="452" w:type="dxa"/>
            <w:tcBorders>
              <w:top w:val="single" w:sz="6" w:space="0" w:color="auto"/>
              <w:left w:val="single" w:sz="6" w:space="0" w:color="auto"/>
              <w:bottom w:val="single" w:sz="6" w:space="0" w:color="auto"/>
              <w:right w:val="single" w:sz="6" w:space="0" w:color="auto"/>
            </w:tcBorders>
          </w:tcPr>
          <w:p w14:paraId="40ACFC5A" w14:textId="3D3470AF" w:rsidR="00BE5542" w:rsidRPr="00E70A95" w:rsidRDefault="00A87FA8"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759DDBD" w14:textId="77777777"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D9C7BB7" w14:textId="4D0CF456"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743167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43C0A34D" w14:textId="050676E4"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504587E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167C8FD4" w14:textId="6197B1F8"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43A66DBD"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62CCCE9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61D618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0332B26"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60AFFA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EFDD7D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B4E6C3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55EFBBB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0179C9A"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Sanne Lennström (S)</w:t>
            </w:r>
          </w:p>
        </w:tc>
        <w:tc>
          <w:tcPr>
            <w:tcW w:w="452" w:type="dxa"/>
            <w:tcBorders>
              <w:top w:val="single" w:sz="6" w:space="0" w:color="auto"/>
              <w:left w:val="single" w:sz="6" w:space="0" w:color="auto"/>
              <w:bottom w:val="single" w:sz="6" w:space="0" w:color="auto"/>
              <w:right w:val="single" w:sz="6" w:space="0" w:color="auto"/>
            </w:tcBorders>
          </w:tcPr>
          <w:p w14:paraId="04DF978A" w14:textId="1FD3BC86" w:rsidR="00BE5542" w:rsidRPr="00E70A95" w:rsidRDefault="00A87FA8"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0C54993" w14:textId="77777777"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BA447F8" w14:textId="592073F2"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69DE7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40877DE0" w14:textId="640BAEAA"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28F4D8A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5427AC05" w14:textId="663EB10C"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10FF2E9C"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28ABD4A4"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309535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7D03B66"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A83BABC"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A9F696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09A9916"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480BCE5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901CD7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Clara Aranda (SD)</w:t>
            </w:r>
          </w:p>
        </w:tc>
        <w:tc>
          <w:tcPr>
            <w:tcW w:w="452" w:type="dxa"/>
            <w:tcBorders>
              <w:top w:val="single" w:sz="6" w:space="0" w:color="auto"/>
              <w:left w:val="single" w:sz="6" w:space="0" w:color="auto"/>
              <w:bottom w:val="single" w:sz="6" w:space="0" w:color="auto"/>
              <w:right w:val="single" w:sz="6" w:space="0" w:color="auto"/>
            </w:tcBorders>
          </w:tcPr>
          <w:p w14:paraId="053575CE" w14:textId="18F41715" w:rsidR="00BE5542" w:rsidRPr="00E70A95" w:rsidRDefault="00A87FA8"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EF50C31" w14:textId="77777777"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9E1A205" w14:textId="127622C4"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0117B2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69AE38C5" w14:textId="2F38A58C"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5BC4C0F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262CD1E7" w14:textId="3F2AC119"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207D478A"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012E2A97"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32491D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CFB945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A7590A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B3A934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1320C3A"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26425433"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7F774BD" w14:textId="1A854F0D" w:rsidR="00BE5542" w:rsidRPr="00E70A95" w:rsidRDefault="00AA469F"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US" w:eastAsia="en-US"/>
              </w:rPr>
              <w:t>Jessica Rodén</w:t>
            </w:r>
            <w:r w:rsidR="00BE5542">
              <w:rPr>
                <w:lang w:val="en-GB" w:eastAsia="en-US"/>
              </w:rPr>
              <w:t xml:space="preserve"> (S)</w:t>
            </w:r>
          </w:p>
        </w:tc>
        <w:tc>
          <w:tcPr>
            <w:tcW w:w="452" w:type="dxa"/>
            <w:tcBorders>
              <w:top w:val="single" w:sz="6" w:space="0" w:color="auto"/>
              <w:left w:val="single" w:sz="6" w:space="0" w:color="auto"/>
              <w:bottom w:val="single" w:sz="6" w:space="0" w:color="auto"/>
              <w:right w:val="single" w:sz="6" w:space="0" w:color="auto"/>
            </w:tcBorders>
          </w:tcPr>
          <w:p w14:paraId="3B4632AE" w14:textId="67262F28" w:rsidR="00BE5542" w:rsidRPr="00E70A95" w:rsidRDefault="00A87FA8"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F1303A6" w14:textId="77777777"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7FA0E3" w14:textId="12E2662A"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64C1D67"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5110B256" w14:textId="2B33B404"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089676B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0F562746" w14:textId="1379B53E"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772D708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25422164"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507BE0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5124EC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A647377"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AAE9A4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760C3C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70D895C4"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9A4EBE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US" w:eastAsia="en-US"/>
              </w:rPr>
              <w:t>Ulrika Heindorff (M)</w:t>
            </w:r>
          </w:p>
        </w:tc>
        <w:tc>
          <w:tcPr>
            <w:tcW w:w="452" w:type="dxa"/>
            <w:tcBorders>
              <w:top w:val="single" w:sz="6" w:space="0" w:color="auto"/>
              <w:left w:val="single" w:sz="6" w:space="0" w:color="auto"/>
              <w:bottom w:val="single" w:sz="6" w:space="0" w:color="auto"/>
              <w:right w:val="single" w:sz="6" w:space="0" w:color="auto"/>
            </w:tcBorders>
          </w:tcPr>
          <w:p w14:paraId="26FA489F" w14:textId="3EEC0A04" w:rsidR="00BE5542" w:rsidRPr="00E70A95" w:rsidRDefault="00A87FA8"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AC0B77A" w14:textId="77777777"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E4BBA9A" w14:textId="4E9A5CAE"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A42ACB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2AE9C62C" w14:textId="798DD438"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656454F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551C2613" w14:textId="71ACF681"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33ED9666"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3CAF855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49A727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425B9EA"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659FD74"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55D34DD"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3C1E76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3E7D612F"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FF6779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Åsa Eriksson (S)</w:t>
            </w:r>
          </w:p>
        </w:tc>
        <w:tc>
          <w:tcPr>
            <w:tcW w:w="452" w:type="dxa"/>
            <w:tcBorders>
              <w:top w:val="single" w:sz="6" w:space="0" w:color="auto"/>
              <w:left w:val="single" w:sz="6" w:space="0" w:color="auto"/>
              <w:bottom w:val="single" w:sz="6" w:space="0" w:color="auto"/>
              <w:right w:val="single" w:sz="6" w:space="0" w:color="auto"/>
            </w:tcBorders>
          </w:tcPr>
          <w:p w14:paraId="6D55B6C9" w14:textId="0049184B" w:rsidR="00BE5542" w:rsidRPr="00E70A95" w:rsidRDefault="00A87FA8"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C52374E" w14:textId="77777777"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9206F98" w14:textId="36E01BE1"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C66064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710B35B1" w14:textId="51134F38"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5617C328"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68A6B91C" w14:textId="37E1EF7A"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5F18505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42D0274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67E9AD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206123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DF60DC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37BEC9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430C834"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7759A27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B06304C" w14:textId="29C428F5" w:rsidR="00BE5542" w:rsidRPr="00E70A95" w:rsidRDefault="0030480E"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napToGrid w:val="0"/>
                <w:szCs w:val="22"/>
                <w:lang w:val="en-US" w:eastAsia="en-US"/>
              </w:rPr>
              <w:t>Daniel Persson</w:t>
            </w:r>
            <w:r w:rsidR="00BE5542">
              <w:rPr>
                <w:snapToGrid w:val="0"/>
                <w:szCs w:val="22"/>
                <w:lang w:val="en-US" w:eastAsia="en-US"/>
              </w:rPr>
              <w:t xml:space="preserve"> (SD)</w:t>
            </w:r>
          </w:p>
        </w:tc>
        <w:tc>
          <w:tcPr>
            <w:tcW w:w="452" w:type="dxa"/>
            <w:tcBorders>
              <w:top w:val="single" w:sz="6" w:space="0" w:color="auto"/>
              <w:left w:val="single" w:sz="6" w:space="0" w:color="auto"/>
              <w:bottom w:val="single" w:sz="6" w:space="0" w:color="auto"/>
              <w:right w:val="single" w:sz="6" w:space="0" w:color="auto"/>
            </w:tcBorders>
          </w:tcPr>
          <w:p w14:paraId="6777C6D9" w14:textId="0F35AAC0" w:rsidR="00BE5542" w:rsidRPr="00E70A95" w:rsidRDefault="00A87FA8"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9145AC1" w14:textId="77777777"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CEA9BD8" w14:textId="7B2789D8"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697F8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3D4DC0D2" w14:textId="6CD30051" w:rsidR="00BE5542" w:rsidRPr="00E70A95" w:rsidRDefault="00BE5542" w:rsidP="00BE55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AEB186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5814C2CC" w14:textId="5AACF28D"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2F81E4C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25316F0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47CE16A"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5E08E1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2B8592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5421C8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44DCA6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5F4AD8E9"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4BA5DB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Ola Möller (S)</w:t>
            </w:r>
          </w:p>
        </w:tc>
        <w:tc>
          <w:tcPr>
            <w:tcW w:w="452" w:type="dxa"/>
            <w:tcBorders>
              <w:top w:val="single" w:sz="6" w:space="0" w:color="auto"/>
              <w:left w:val="single" w:sz="6" w:space="0" w:color="auto"/>
              <w:bottom w:val="single" w:sz="6" w:space="0" w:color="auto"/>
              <w:right w:val="single" w:sz="6" w:space="0" w:color="auto"/>
            </w:tcBorders>
          </w:tcPr>
          <w:p w14:paraId="3CA8F417" w14:textId="18E42F64" w:rsidR="00BE5542" w:rsidRPr="00E70A95" w:rsidRDefault="00A87FA8"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8A8F750" w14:textId="77777777"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524938D" w14:textId="0B0FE096"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73D59B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77A8BFD6" w14:textId="75C00F9F"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1FD4719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3415DF8E" w14:textId="64242BB0" w:rsidR="00BE5542" w:rsidRPr="00E70A95" w:rsidRDefault="00BE5542" w:rsidP="00BE55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62E2B8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74494EF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B67EB1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CB1DCF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E77D2BD"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5DC8E08"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94175A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063A636D"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57055A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Magnus Resare (M)</w:t>
            </w:r>
          </w:p>
        </w:tc>
        <w:tc>
          <w:tcPr>
            <w:tcW w:w="452" w:type="dxa"/>
            <w:tcBorders>
              <w:top w:val="single" w:sz="6" w:space="0" w:color="auto"/>
              <w:left w:val="single" w:sz="6" w:space="0" w:color="auto"/>
              <w:bottom w:val="single" w:sz="6" w:space="0" w:color="auto"/>
              <w:right w:val="single" w:sz="6" w:space="0" w:color="auto"/>
            </w:tcBorders>
          </w:tcPr>
          <w:p w14:paraId="51930744" w14:textId="04FAD48C" w:rsidR="00BE5542" w:rsidRPr="00E70A95" w:rsidRDefault="00A87FA8"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08A9180" w14:textId="77777777"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EFC8E27" w14:textId="169D79BF" w:rsidR="00BE5542" w:rsidRPr="00E70A95" w:rsidRDefault="00A87FA8"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29E63FE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2ED45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C95E44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D625DB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1B31604"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2E60890C"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87652EC"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E57FF1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0E25A58"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6B0A9F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275A4A6"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28D5A69E"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9050E6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Ingemar Kihlström (KD)</w:t>
            </w:r>
          </w:p>
        </w:tc>
        <w:tc>
          <w:tcPr>
            <w:tcW w:w="452" w:type="dxa"/>
            <w:tcBorders>
              <w:top w:val="single" w:sz="6" w:space="0" w:color="auto"/>
              <w:left w:val="single" w:sz="6" w:space="0" w:color="auto"/>
              <w:bottom w:val="single" w:sz="6" w:space="0" w:color="auto"/>
              <w:right w:val="single" w:sz="6" w:space="0" w:color="auto"/>
            </w:tcBorders>
          </w:tcPr>
          <w:p w14:paraId="2205B1E0" w14:textId="25B8B3E4" w:rsidR="00BE5542" w:rsidRPr="00E70A95" w:rsidRDefault="00A87FA8"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F85A3E8" w14:textId="77777777"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4EDEAB3" w14:textId="77777777"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651B2B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40E5B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FB9D79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7911047"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32A4BC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18A934C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E59C3C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4B97AB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AA4D5BC"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0A8435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22B793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04C0CB06"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765D65D"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Martina Johansson (C)</w:t>
            </w:r>
          </w:p>
        </w:tc>
        <w:tc>
          <w:tcPr>
            <w:tcW w:w="452" w:type="dxa"/>
            <w:tcBorders>
              <w:top w:val="single" w:sz="6" w:space="0" w:color="auto"/>
              <w:left w:val="single" w:sz="6" w:space="0" w:color="auto"/>
              <w:bottom w:val="single" w:sz="6" w:space="0" w:color="auto"/>
              <w:right w:val="single" w:sz="6" w:space="0" w:color="auto"/>
            </w:tcBorders>
          </w:tcPr>
          <w:p w14:paraId="08DD74E5" w14:textId="77777777"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2DA3721" w14:textId="77777777"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881C0D4" w14:textId="77777777"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4CF8F0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49AF1639" w14:textId="791B6F4F"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5CF46D4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2810740A" w14:textId="2C8A264E"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1A406F2A"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34F5555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2D764C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C41603C"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315BE0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4270EE6"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9733B8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6D7" w14:paraId="330672B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3395222"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Cs w:val="22"/>
                <w:lang w:val="en-GB" w:eastAsia="en-US"/>
              </w:rPr>
              <w:t>Nima Gholam Ali Pour (SD)</w:t>
            </w:r>
          </w:p>
        </w:tc>
        <w:tc>
          <w:tcPr>
            <w:tcW w:w="452" w:type="dxa"/>
            <w:tcBorders>
              <w:top w:val="single" w:sz="6" w:space="0" w:color="auto"/>
              <w:left w:val="single" w:sz="6" w:space="0" w:color="auto"/>
              <w:bottom w:val="single" w:sz="6" w:space="0" w:color="auto"/>
              <w:right w:val="single" w:sz="6" w:space="0" w:color="auto"/>
            </w:tcBorders>
          </w:tcPr>
          <w:p w14:paraId="7910E1F4" w14:textId="39DA043B" w:rsidR="00BE5542" w:rsidRPr="00E01F81" w:rsidRDefault="00A87FA8"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7B9345F" w14:textId="77777777" w:rsidR="00BE5542" w:rsidRPr="00E01F81"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6" w:type="dxa"/>
            <w:tcBorders>
              <w:top w:val="single" w:sz="6" w:space="0" w:color="auto"/>
              <w:left w:val="single" w:sz="6" w:space="0" w:color="auto"/>
              <w:bottom w:val="single" w:sz="6" w:space="0" w:color="auto"/>
              <w:right w:val="single" w:sz="6" w:space="0" w:color="auto"/>
            </w:tcBorders>
          </w:tcPr>
          <w:p w14:paraId="371AD530" w14:textId="3D7D4D6B" w:rsidR="00BE5542" w:rsidRPr="00E01F81"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1B716084"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679065C4" w14:textId="318063C8"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284" w:type="dxa"/>
            <w:tcBorders>
              <w:top w:val="single" w:sz="6" w:space="0" w:color="auto"/>
              <w:left w:val="single" w:sz="6" w:space="0" w:color="auto"/>
              <w:bottom w:val="single" w:sz="6" w:space="0" w:color="auto"/>
              <w:right w:val="single" w:sz="6" w:space="0" w:color="auto"/>
            </w:tcBorders>
          </w:tcPr>
          <w:p w14:paraId="299D0ACA"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08B3A128" w14:textId="4AEC5ADF"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6E3A30BA"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14:paraId="496C4E6C"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5B097301"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4" w:type="dxa"/>
            <w:tcBorders>
              <w:top w:val="single" w:sz="6" w:space="0" w:color="auto"/>
              <w:left w:val="single" w:sz="6" w:space="0" w:color="auto"/>
              <w:bottom w:val="single" w:sz="6" w:space="0" w:color="auto"/>
              <w:right w:val="single" w:sz="6" w:space="0" w:color="auto"/>
            </w:tcBorders>
          </w:tcPr>
          <w:p w14:paraId="148DCB2D"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1EB840B6"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4" w:type="dxa"/>
            <w:tcBorders>
              <w:top w:val="single" w:sz="6" w:space="0" w:color="auto"/>
              <w:left w:val="single" w:sz="6" w:space="0" w:color="auto"/>
              <w:bottom w:val="single" w:sz="6" w:space="0" w:color="auto"/>
              <w:right w:val="single" w:sz="6" w:space="0" w:color="auto"/>
            </w:tcBorders>
          </w:tcPr>
          <w:p w14:paraId="1D9744E9"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4F3B5A5D"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r>
      <w:tr w:rsidR="00BE5542" w:rsidRPr="006A511D" w14:paraId="02AFA81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96B6A30" w14:textId="3A3D4BEA" w:rsidR="00BE5542" w:rsidRPr="009C3FDC" w:rsidRDefault="009C3FDC" w:rsidP="009C3FDC">
            <w:pPr>
              <w:rPr>
                <w:sz w:val="22"/>
              </w:rPr>
            </w:pPr>
            <w:r>
              <w:t>Malte Tängmark Roos (MP)</w:t>
            </w:r>
          </w:p>
        </w:tc>
        <w:tc>
          <w:tcPr>
            <w:tcW w:w="452" w:type="dxa"/>
            <w:tcBorders>
              <w:top w:val="single" w:sz="6" w:space="0" w:color="auto"/>
              <w:left w:val="single" w:sz="6" w:space="0" w:color="auto"/>
              <w:bottom w:val="single" w:sz="6" w:space="0" w:color="auto"/>
              <w:right w:val="single" w:sz="6" w:space="0" w:color="auto"/>
            </w:tcBorders>
          </w:tcPr>
          <w:p w14:paraId="48D58482" w14:textId="076E1F75"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495D99" w14:textId="77777777"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3987F6A" w14:textId="00FB2313"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C5CCE4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6F61C87D" w14:textId="52F8E545"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15554FA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04DEB230" w14:textId="6867035D"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6E668518"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6E0CE99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06B550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0A8AB8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1CA362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58CA47D"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F8F2CA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6B7E6B48"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7D0CD35" w14:textId="2542607F" w:rsidR="00BE5542" w:rsidRPr="001967F8" w:rsidRDefault="001967F8"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sidRPr="001967F8">
              <w:rPr>
                <w:szCs w:val="22"/>
                <w:lang w:val="en-GB" w:eastAsia="en-US"/>
              </w:rPr>
              <w:t>Patrik Karlson</w:t>
            </w:r>
            <w:r w:rsidR="00BE5542">
              <w:rPr>
                <w:szCs w:val="22"/>
                <w:lang w:val="en-GB" w:eastAsia="en-US"/>
              </w:rPr>
              <w:t xml:space="preserve"> (L)</w:t>
            </w:r>
          </w:p>
        </w:tc>
        <w:tc>
          <w:tcPr>
            <w:tcW w:w="452" w:type="dxa"/>
            <w:tcBorders>
              <w:top w:val="single" w:sz="6" w:space="0" w:color="auto"/>
              <w:left w:val="single" w:sz="6" w:space="0" w:color="auto"/>
              <w:bottom w:val="single" w:sz="6" w:space="0" w:color="auto"/>
              <w:right w:val="single" w:sz="6" w:space="0" w:color="auto"/>
            </w:tcBorders>
          </w:tcPr>
          <w:p w14:paraId="105D22FB" w14:textId="26B9905D" w:rsidR="00BE5542" w:rsidRPr="00E70A95" w:rsidRDefault="00A87FA8"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013AE8E" w14:textId="77777777"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E1C6057" w14:textId="77777777"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1A8D2E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AEE38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45B40BA"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CF107D"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1B85AF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78874BA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96DA11A"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DCA4A1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4887678"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235C30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387601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50E8912A"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BE69EF1"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52" w:type="dxa"/>
            <w:tcBorders>
              <w:top w:val="single" w:sz="6" w:space="0" w:color="auto"/>
              <w:left w:val="single" w:sz="6" w:space="0" w:color="auto"/>
              <w:bottom w:val="single" w:sz="6" w:space="0" w:color="auto"/>
              <w:right w:val="single" w:sz="6" w:space="0" w:color="auto"/>
            </w:tcBorders>
          </w:tcPr>
          <w:p w14:paraId="096C7213" w14:textId="77777777"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060F362" w14:textId="77777777"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265BE15" w14:textId="77777777" w:rsidR="00BE5542" w:rsidRPr="00E70A95"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3A1068"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2944B6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E1CD42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02D48C"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EA0E18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6CF94D7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31CA784"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D534718"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EDB634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17B47B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17B43E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14:paraId="24301502"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15E47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452" w:type="dxa"/>
            <w:tcBorders>
              <w:top w:val="single" w:sz="6" w:space="0" w:color="auto"/>
              <w:left w:val="single" w:sz="6" w:space="0" w:color="auto"/>
              <w:bottom w:val="single" w:sz="6" w:space="0" w:color="auto"/>
              <w:right w:val="single" w:sz="6" w:space="0" w:color="auto"/>
            </w:tcBorders>
          </w:tcPr>
          <w:p w14:paraId="33EA1B12" w14:textId="77777777" w:rsidR="00BE5542"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71D4EB7" w14:textId="77777777" w:rsidR="00BE5542"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A619FC3" w14:textId="77777777" w:rsidR="00BE5542"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3B0184"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8B5DA3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381C28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4109E9D"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CA1EA9D"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1AB2735C"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B0060A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8896E90"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B638079"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3448CF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7E0552A"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14:paraId="1FF39D2A"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3A2C504" w14:textId="0DC013C2" w:rsidR="00BE5542" w:rsidRPr="0078232D" w:rsidRDefault="00AA5F5B" w:rsidP="00487A46">
            <w:pPr>
              <w:rPr>
                <w:sz w:val="22"/>
                <w:szCs w:val="22"/>
                <w:lang w:val="en-US"/>
              </w:rPr>
            </w:pPr>
            <w:r>
              <w:rPr>
                <w:szCs w:val="22"/>
                <w:lang w:val="en-US" w:eastAsia="en-US"/>
              </w:rPr>
              <w:t>Erik Hellsborn</w:t>
            </w:r>
            <w:r w:rsidR="00BE5542">
              <w:rPr>
                <w:szCs w:val="22"/>
                <w:lang w:val="en-US" w:eastAsia="en-US"/>
              </w:rPr>
              <w:t xml:space="preserve"> (SD)</w:t>
            </w:r>
          </w:p>
        </w:tc>
        <w:tc>
          <w:tcPr>
            <w:tcW w:w="452" w:type="dxa"/>
            <w:tcBorders>
              <w:top w:val="single" w:sz="6" w:space="0" w:color="auto"/>
              <w:left w:val="single" w:sz="6" w:space="0" w:color="auto"/>
              <w:bottom w:val="single" w:sz="6" w:space="0" w:color="auto"/>
              <w:right w:val="single" w:sz="6" w:space="0" w:color="auto"/>
            </w:tcBorders>
          </w:tcPr>
          <w:p w14:paraId="766D1BBE" w14:textId="7836B0A9" w:rsidR="00BE5542" w:rsidRPr="0078232D"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CE3A70" w14:textId="77777777" w:rsidR="00BE5542" w:rsidRPr="0078232D"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A4C29D" w14:textId="65244804" w:rsidR="00BE5542" w:rsidRPr="0078232D"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AD86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DCB950" w14:textId="3BEBAEC6"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BE205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C2B48" w14:textId="5B9CBC4B"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455C6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BF6767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2BA31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A1CD73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7835D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B7289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9C0EE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10582EEF"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FE11C6A" w14:textId="4619AD22" w:rsidR="00BE5542" w:rsidRPr="00E9564B" w:rsidRDefault="00E9564B" w:rsidP="00487A46">
            <w:pPr>
              <w:rPr>
                <w:szCs w:val="22"/>
                <w:lang w:val="en-US" w:eastAsia="en-US"/>
              </w:rPr>
            </w:pPr>
            <w:r w:rsidRPr="00E9564B">
              <w:rPr>
                <w:szCs w:val="22"/>
                <w:lang w:val="en-US" w:eastAsia="en-US"/>
              </w:rPr>
              <w:t>Arber Gashi (S)</w:t>
            </w:r>
          </w:p>
        </w:tc>
        <w:tc>
          <w:tcPr>
            <w:tcW w:w="452" w:type="dxa"/>
            <w:tcBorders>
              <w:top w:val="single" w:sz="6" w:space="0" w:color="auto"/>
              <w:left w:val="single" w:sz="6" w:space="0" w:color="auto"/>
              <w:bottom w:val="single" w:sz="6" w:space="0" w:color="auto"/>
              <w:right w:val="single" w:sz="6" w:space="0" w:color="auto"/>
            </w:tcBorders>
          </w:tcPr>
          <w:p w14:paraId="5A0BE546" w14:textId="37E416DA" w:rsidR="00BE5542" w:rsidRPr="0078232D" w:rsidRDefault="00A87FA8"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567954F" w14:textId="77777777" w:rsidR="00BE5542" w:rsidRPr="0078232D"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D7BA3C" w14:textId="77777777" w:rsidR="00BE5542" w:rsidRPr="0078232D"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10750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66503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20B43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AF42A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9DE1B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0E9989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8F30D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51A87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B8701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B1D9A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F8DD8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5C788386"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20D4FF5" w14:textId="77777777" w:rsidR="00BE5542" w:rsidRPr="0078232D" w:rsidRDefault="00BE5542" w:rsidP="00487A46">
            <w:pPr>
              <w:rPr>
                <w:sz w:val="22"/>
                <w:szCs w:val="22"/>
                <w:lang w:val="en-US"/>
              </w:rPr>
            </w:pPr>
            <w:r>
              <w:rPr>
                <w:szCs w:val="22"/>
                <w:lang w:val="en-US" w:eastAsia="en-US"/>
              </w:rPr>
              <w:t>Caroline Högström (M)</w:t>
            </w:r>
          </w:p>
        </w:tc>
        <w:tc>
          <w:tcPr>
            <w:tcW w:w="452" w:type="dxa"/>
            <w:tcBorders>
              <w:top w:val="single" w:sz="6" w:space="0" w:color="auto"/>
              <w:left w:val="single" w:sz="6" w:space="0" w:color="auto"/>
              <w:bottom w:val="single" w:sz="6" w:space="0" w:color="auto"/>
              <w:right w:val="single" w:sz="6" w:space="0" w:color="auto"/>
            </w:tcBorders>
          </w:tcPr>
          <w:p w14:paraId="73C12844" w14:textId="444D8595" w:rsidR="00BE5542" w:rsidRPr="0078232D" w:rsidRDefault="00A87FA8"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432B6BB" w14:textId="77777777" w:rsidR="00BE5542" w:rsidRPr="0078232D"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9911DB" w14:textId="32546277" w:rsidR="00BE5542" w:rsidRPr="0078232D" w:rsidRDefault="00A87FA8"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34EC3F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BFD608" w14:textId="6F6C50C8"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82D6C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779E3C" w14:textId="26F06556"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AFE583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A8BDA1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23BDFC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04D3B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3A3DE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66033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961A3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31D11653"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65A99D4" w14:textId="5E2A0F06" w:rsidR="00BE5542" w:rsidRDefault="0019552A" w:rsidP="00487A46">
            <w:pPr>
              <w:rPr>
                <w:sz w:val="22"/>
                <w:szCs w:val="22"/>
                <w:lang w:val="en-US"/>
              </w:rPr>
            </w:pPr>
            <w:r>
              <w:rPr>
                <w:szCs w:val="22"/>
                <w:lang w:val="en-US" w:eastAsia="en-US"/>
              </w:rPr>
              <w:t>Vakant</w:t>
            </w:r>
            <w:r w:rsidR="00BE5542">
              <w:rPr>
                <w:szCs w:val="22"/>
                <w:lang w:val="en-US" w:eastAsia="en-US"/>
              </w:rPr>
              <w:t xml:space="preserve"> (S)</w:t>
            </w:r>
          </w:p>
        </w:tc>
        <w:tc>
          <w:tcPr>
            <w:tcW w:w="452" w:type="dxa"/>
            <w:tcBorders>
              <w:top w:val="single" w:sz="6" w:space="0" w:color="auto"/>
              <w:left w:val="single" w:sz="6" w:space="0" w:color="auto"/>
              <w:bottom w:val="single" w:sz="6" w:space="0" w:color="auto"/>
              <w:right w:val="single" w:sz="6" w:space="0" w:color="auto"/>
            </w:tcBorders>
          </w:tcPr>
          <w:p w14:paraId="2CCC0DF1" w14:textId="670F2A99"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3FABA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A9A626" w14:textId="4BE2199B"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57D04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DE10C8" w14:textId="3BFD29F9"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368C1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A93A7B" w14:textId="7A40070D"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35384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ABCF37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D4860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27838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EEA87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C1BAF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2E787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E4CD3" w14:paraId="3F998426"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22770A" w14:textId="7F6F89AE" w:rsidR="00EE4CD3" w:rsidRDefault="00EE4CD3" w:rsidP="00487A46">
            <w:pPr>
              <w:rPr>
                <w:szCs w:val="22"/>
                <w:lang w:val="en-US" w:eastAsia="en-US"/>
              </w:rPr>
            </w:pPr>
            <w:r>
              <w:rPr>
                <w:lang w:val="en-GB" w:eastAsia="en-US"/>
              </w:rPr>
              <w:t>Leonid Yurkovskiy (SD)</w:t>
            </w:r>
          </w:p>
        </w:tc>
        <w:tc>
          <w:tcPr>
            <w:tcW w:w="452" w:type="dxa"/>
            <w:tcBorders>
              <w:top w:val="single" w:sz="6" w:space="0" w:color="auto"/>
              <w:left w:val="single" w:sz="6" w:space="0" w:color="auto"/>
              <w:bottom w:val="single" w:sz="6" w:space="0" w:color="auto"/>
              <w:right w:val="single" w:sz="6" w:space="0" w:color="auto"/>
            </w:tcBorders>
          </w:tcPr>
          <w:p w14:paraId="613D8FF9"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C93F64"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91A36F"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7DDCD"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44BA57"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AD96A3"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78CECB"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A22AF2"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A5660A8"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C6BF3B"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A32F19"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52A4E0"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8C1A91"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E3E374"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604DEAA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1A1EE1" w14:textId="77777777" w:rsidR="00BE5542" w:rsidRDefault="00BE5542" w:rsidP="00487A46">
            <w:pPr>
              <w:rPr>
                <w:sz w:val="22"/>
                <w:szCs w:val="22"/>
                <w:lang w:val="en-US"/>
              </w:rPr>
            </w:pPr>
            <w:r>
              <w:rPr>
                <w:szCs w:val="22"/>
                <w:lang w:val="en-US" w:eastAsia="en-US"/>
              </w:rPr>
              <w:t>Tomas Kronståhl (S)</w:t>
            </w:r>
          </w:p>
        </w:tc>
        <w:tc>
          <w:tcPr>
            <w:tcW w:w="452" w:type="dxa"/>
            <w:tcBorders>
              <w:top w:val="single" w:sz="6" w:space="0" w:color="auto"/>
              <w:left w:val="single" w:sz="6" w:space="0" w:color="auto"/>
              <w:bottom w:val="single" w:sz="6" w:space="0" w:color="auto"/>
              <w:right w:val="single" w:sz="6" w:space="0" w:color="auto"/>
            </w:tcBorders>
          </w:tcPr>
          <w:p w14:paraId="061F8E3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9F537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517EE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7F389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BDC2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E2A1E2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2E74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FE677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BD49C5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7FB55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5B9ED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1EA9E9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0D1D42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C4ADD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7C19" w14:paraId="707DCBE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ACA64EA" w14:textId="09416623" w:rsidR="00417E30" w:rsidRDefault="00892EA8" w:rsidP="00487A46">
            <w:pPr>
              <w:rPr>
                <w:szCs w:val="22"/>
                <w:lang w:val="en-US" w:eastAsia="en-US"/>
              </w:rPr>
            </w:pPr>
            <w:r w:rsidRPr="00892EA8">
              <w:rPr>
                <w:szCs w:val="22"/>
                <w:lang w:val="en-US" w:eastAsia="en-US"/>
              </w:rPr>
              <w:t>Merit Frost Lindberg</w:t>
            </w:r>
            <w:r>
              <w:rPr>
                <w:szCs w:val="22"/>
                <w:lang w:val="en-US" w:eastAsia="en-US"/>
              </w:rPr>
              <w:t xml:space="preserve"> </w:t>
            </w:r>
            <w:r w:rsidR="00417E30" w:rsidRPr="00892EA8">
              <w:rPr>
                <w:szCs w:val="22"/>
                <w:lang w:val="en-US" w:eastAsia="en-US"/>
              </w:rPr>
              <w:t>(M)</w:t>
            </w:r>
          </w:p>
        </w:tc>
        <w:tc>
          <w:tcPr>
            <w:tcW w:w="452" w:type="dxa"/>
            <w:tcBorders>
              <w:top w:val="single" w:sz="6" w:space="0" w:color="auto"/>
              <w:left w:val="single" w:sz="6" w:space="0" w:color="auto"/>
              <w:bottom w:val="single" w:sz="6" w:space="0" w:color="auto"/>
              <w:right w:val="single" w:sz="6" w:space="0" w:color="auto"/>
            </w:tcBorders>
          </w:tcPr>
          <w:p w14:paraId="618E328F"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3671B7"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B5442E"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059C96"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54F457"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2EA33F"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39621A"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7584D1"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2752C0D"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27DEAA"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9607D6"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EB75BC1"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47F21A"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21F9401"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3D7CD63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82F981B" w14:textId="77777777" w:rsidR="00BE5542" w:rsidRDefault="00BE5542" w:rsidP="00487A46">
            <w:pPr>
              <w:rPr>
                <w:sz w:val="22"/>
                <w:szCs w:val="22"/>
                <w:lang w:val="en-US"/>
              </w:rPr>
            </w:pPr>
            <w:r>
              <w:rPr>
                <w:snapToGrid w:val="0"/>
                <w:szCs w:val="22"/>
                <w:lang w:val="en-GB" w:eastAsia="en-US"/>
              </w:rPr>
              <w:t>Mirja Räihä (S)</w:t>
            </w:r>
          </w:p>
        </w:tc>
        <w:tc>
          <w:tcPr>
            <w:tcW w:w="452" w:type="dxa"/>
            <w:tcBorders>
              <w:top w:val="single" w:sz="6" w:space="0" w:color="auto"/>
              <w:left w:val="single" w:sz="6" w:space="0" w:color="auto"/>
              <w:bottom w:val="single" w:sz="6" w:space="0" w:color="auto"/>
              <w:right w:val="single" w:sz="6" w:space="0" w:color="auto"/>
            </w:tcBorders>
          </w:tcPr>
          <w:p w14:paraId="44EB075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84A18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351EC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EB236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BA994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966D9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F61F6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208AF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37EFA1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4C590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016A1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4FE5C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2F9D4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FB0676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43E0A" w14:paraId="7A3365C6"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FBAA788" w14:textId="20D458DD" w:rsidR="00043E0A" w:rsidRDefault="00043E0A" w:rsidP="00487A46">
            <w:pPr>
              <w:rPr>
                <w:snapToGrid w:val="0"/>
                <w:szCs w:val="22"/>
                <w:lang w:val="en-GB" w:eastAsia="en-US"/>
              </w:rPr>
            </w:pPr>
            <w:r>
              <w:rPr>
                <w:snapToGrid w:val="0"/>
                <w:szCs w:val="22"/>
                <w:lang w:val="en-GB" w:eastAsia="en-US"/>
              </w:rPr>
              <w:t>Julia Kronlid (SD)</w:t>
            </w:r>
          </w:p>
        </w:tc>
        <w:tc>
          <w:tcPr>
            <w:tcW w:w="452" w:type="dxa"/>
            <w:tcBorders>
              <w:top w:val="single" w:sz="6" w:space="0" w:color="auto"/>
              <w:left w:val="single" w:sz="6" w:space="0" w:color="auto"/>
              <w:bottom w:val="single" w:sz="6" w:space="0" w:color="auto"/>
              <w:right w:val="single" w:sz="6" w:space="0" w:color="auto"/>
            </w:tcBorders>
          </w:tcPr>
          <w:p w14:paraId="76B9D6F5"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786AF1"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AB75CA"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D2C934"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7DD5CA"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7F70A4"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0F747"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0EB455E"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CD11A9D"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F6CF5A"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37D9320"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3820DE3"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F5BA073"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270D3B"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60B272ED"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122FD0E" w14:textId="77777777" w:rsidR="00BE5542" w:rsidRPr="00AB3136" w:rsidRDefault="00BE5542" w:rsidP="00487A46">
            <w:pPr>
              <w:rPr>
                <w:sz w:val="22"/>
                <w:szCs w:val="22"/>
              </w:rPr>
            </w:pPr>
            <w:r>
              <w:rPr>
                <w:snapToGrid w:val="0"/>
                <w:szCs w:val="22"/>
                <w:lang w:val="en-GB" w:eastAsia="en-US"/>
              </w:rPr>
              <w:t>Inga-Lill Sjöblom (S)</w:t>
            </w:r>
          </w:p>
        </w:tc>
        <w:tc>
          <w:tcPr>
            <w:tcW w:w="452" w:type="dxa"/>
            <w:tcBorders>
              <w:top w:val="single" w:sz="6" w:space="0" w:color="auto"/>
              <w:left w:val="single" w:sz="6" w:space="0" w:color="auto"/>
              <w:bottom w:val="single" w:sz="6" w:space="0" w:color="auto"/>
              <w:right w:val="single" w:sz="6" w:space="0" w:color="auto"/>
            </w:tcBorders>
          </w:tcPr>
          <w:p w14:paraId="6652F4F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8BF9A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F53A4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ABCD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BB83B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5B89D6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7B72C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EF078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500613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A9F5EE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F0822E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2EC13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B8478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A9C13D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39816E07"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8EFDB0B" w14:textId="77777777" w:rsidR="00BE5542" w:rsidRPr="0078232D" w:rsidRDefault="00BE5542" w:rsidP="00487A46">
            <w:pPr>
              <w:rPr>
                <w:sz w:val="22"/>
                <w:szCs w:val="22"/>
                <w:lang w:val="en-US"/>
              </w:rPr>
            </w:pPr>
            <w:r>
              <w:rPr>
                <w:snapToGrid w:val="0"/>
                <w:szCs w:val="22"/>
                <w:lang w:val="en-GB" w:eastAsia="en-US"/>
              </w:rPr>
              <w:t>Mikael Damsgaard (M)</w:t>
            </w:r>
          </w:p>
        </w:tc>
        <w:tc>
          <w:tcPr>
            <w:tcW w:w="452" w:type="dxa"/>
            <w:tcBorders>
              <w:top w:val="single" w:sz="6" w:space="0" w:color="auto"/>
              <w:left w:val="single" w:sz="6" w:space="0" w:color="auto"/>
              <w:bottom w:val="single" w:sz="6" w:space="0" w:color="auto"/>
              <w:right w:val="single" w:sz="6" w:space="0" w:color="auto"/>
            </w:tcBorders>
          </w:tcPr>
          <w:p w14:paraId="64B312E1" w14:textId="6B489B31"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E8326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E386FF" w14:textId="372D951A"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EA0B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28F356" w14:textId="4813B5AD"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0BF61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EBE37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82E8C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D2A221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6AC4D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F0E48F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11216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63BAD8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7C316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0BC09C9E"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566E24D" w14:textId="77777777" w:rsidR="00BE5542" w:rsidRDefault="00BE5542" w:rsidP="00487A46">
            <w:pPr>
              <w:rPr>
                <w:sz w:val="22"/>
                <w:szCs w:val="22"/>
                <w:lang w:val="en-US"/>
              </w:rPr>
            </w:pPr>
            <w:r>
              <w:rPr>
                <w:snapToGrid w:val="0"/>
                <w:szCs w:val="22"/>
                <w:lang w:val="en-GB" w:eastAsia="en-US"/>
              </w:rPr>
              <w:t>Isabell Mixter (V)</w:t>
            </w:r>
          </w:p>
        </w:tc>
        <w:tc>
          <w:tcPr>
            <w:tcW w:w="452" w:type="dxa"/>
            <w:tcBorders>
              <w:top w:val="single" w:sz="6" w:space="0" w:color="auto"/>
              <w:left w:val="single" w:sz="6" w:space="0" w:color="auto"/>
              <w:bottom w:val="single" w:sz="6" w:space="0" w:color="auto"/>
              <w:right w:val="single" w:sz="6" w:space="0" w:color="auto"/>
            </w:tcBorders>
          </w:tcPr>
          <w:p w14:paraId="4704830E" w14:textId="6E8E7C6F"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249D2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AED987" w14:textId="6ABDC575"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DC1ED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98997D" w14:textId="2B9D2EA8"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4539C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C5B026" w14:textId="055B7683"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503987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5FDE8D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D9B25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29B2BE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EF888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56179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D490B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6F03BEE1"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7450E98" w14:textId="4E2589B7" w:rsidR="00BE5542" w:rsidRDefault="00C06B98" w:rsidP="00487A46">
            <w:pPr>
              <w:rPr>
                <w:sz w:val="22"/>
                <w:szCs w:val="22"/>
                <w:lang w:val="en-US"/>
              </w:rPr>
            </w:pPr>
            <w:r>
              <w:rPr>
                <w:snapToGrid w:val="0"/>
                <w:szCs w:val="22"/>
                <w:lang w:val="en-GB" w:eastAsia="en-US"/>
              </w:rPr>
              <w:t>Vakant</w:t>
            </w:r>
            <w:r w:rsidR="00BE5542">
              <w:rPr>
                <w:snapToGrid w:val="0"/>
                <w:szCs w:val="22"/>
                <w:lang w:val="en-GB" w:eastAsia="en-US"/>
              </w:rPr>
              <w:t xml:space="preserve"> (KD)</w:t>
            </w:r>
          </w:p>
        </w:tc>
        <w:tc>
          <w:tcPr>
            <w:tcW w:w="452" w:type="dxa"/>
            <w:tcBorders>
              <w:top w:val="single" w:sz="6" w:space="0" w:color="auto"/>
              <w:left w:val="single" w:sz="6" w:space="0" w:color="auto"/>
              <w:bottom w:val="single" w:sz="6" w:space="0" w:color="auto"/>
              <w:right w:val="single" w:sz="6" w:space="0" w:color="auto"/>
            </w:tcBorders>
          </w:tcPr>
          <w:p w14:paraId="2F4DDC13" w14:textId="607E7655"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08C4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139083" w14:textId="0D4D107E"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BB4F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79B36F" w14:textId="0B2BD529"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E5650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6227EB" w14:textId="20DE2B93"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A242C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3E9A9E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2817C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B25EA3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8980D0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38FB2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10885D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38F7D714"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DBEB10D" w14:textId="77777777" w:rsidR="00BE5542" w:rsidRPr="00835DF4" w:rsidRDefault="00BE5542" w:rsidP="00487A46">
            <w:pPr>
              <w:rPr>
                <w:szCs w:val="24"/>
                <w:lang w:val="en-US"/>
              </w:rPr>
            </w:pPr>
            <w:r>
              <w:rPr>
                <w:snapToGrid w:val="0"/>
                <w:szCs w:val="22"/>
                <w:lang w:val="en-GB" w:eastAsia="en-US"/>
              </w:rPr>
              <w:t>Jonny Cato (C)</w:t>
            </w:r>
          </w:p>
        </w:tc>
        <w:tc>
          <w:tcPr>
            <w:tcW w:w="452" w:type="dxa"/>
            <w:tcBorders>
              <w:top w:val="single" w:sz="6" w:space="0" w:color="auto"/>
              <w:left w:val="single" w:sz="6" w:space="0" w:color="auto"/>
              <w:bottom w:val="single" w:sz="6" w:space="0" w:color="auto"/>
              <w:right w:val="single" w:sz="6" w:space="0" w:color="auto"/>
            </w:tcBorders>
          </w:tcPr>
          <w:p w14:paraId="179B2E8B" w14:textId="6D0A7D8B" w:rsidR="00BE5542" w:rsidRPr="0078232D" w:rsidRDefault="00A87FA8"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75556D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1A03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B5E1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74FCC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512647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A5F57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2C698D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7E25C6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1FEBAC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45006F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D28CF4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1A4DFE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D2ED6E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2C715A5C"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702EEB6" w14:textId="77777777" w:rsidR="00BE5542" w:rsidRDefault="00BE5542" w:rsidP="00487A46">
            <w:pPr>
              <w:rPr>
                <w:sz w:val="22"/>
                <w:szCs w:val="22"/>
                <w:lang w:val="en-US"/>
              </w:rPr>
            </w:pPr>
            <w:r>
              <w:rPr>
                <w:snapToGrid w:val="0"/>
                <w:szCs w:val="22"/>
                <w:lang w:val="en-GB" w:eastAsia="en-US"/>
              </w:rPr>
              <w:t>Gulan Avci (L)</w:t>
            </w:r>
          </w:p>
        </w:tc>
        <w:tc>
          <w:tcPr>
            <w:tcW w:w="452" w:type="dxa"/>
            <w:tcBorders>
              <w:top w:val="single" w:sz="6" w:space="0" w:color="auto"/>
              <w:left w:val="single" w:sz="6" w:space="0" w:color="auto"/>
              <w:bottom w:val="single" w:sz="6" w:space="0" w:color="auto"/>
              <w:right w:val="single" w:sz="6" w:space="0" w:color="auto"/>
            </w:tcBorders>
          </w:tcPr>
          <w:p w14:paraId="668C8ACA" w14:textId="5B76A428" w:rsidR="00BE5542" w:rsidRPr="0078232D"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B55CF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BB8988" w14:textId="71846806"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7E32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F2F4BD" w14:textId="063A71C9"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9A3C3C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99E62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D1F6FF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A170BA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26027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398D6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F2CA7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94EF2F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CC4B4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5910B150"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3A4344C" w14:textId="77777777" w:rsidR="00BE5542" w:rsidRPr="0078232D" w:rsidRDefault="00BE5542" w:rsidP="00487A46">
            <w:pPr>
              <w:rPr>
                <w:sz w:val="22"/>
                <w:szCs w:val="22"/>
                <w:lang w:val="en-US"/>
              </w:rPr>
            </w:pPr>
            <w:r>
              <w:rPr>
                <w:snapToGrid w:val="0"/>
                <w:szCs w:val="22"/>
                <w:lang w:val="en-GB" w:eastAsia="en-US"/>
              </w:rPr>
              <w:t>Ulrika Westerlund (MP)</w:t>
            </w:r>
          </w:p>
        </w:tc>
        <w:tc>
          <w:tcPr>
            <w:tcW w:w="452" w:type="dxa"/>
            <w:tcBorders>
              <w:top w:val="single" w:sz="6" w:space="0" w:color="auto"/>
              <w:left w:val="single" w:sz="6" w:space="0" w:color="auto"/>
              <w:bottom w:val="single" w:sz="6" w:space="0" w:color="auto"/>
              <w:right w:val="single" w:sz="6" w:space="0" w:color="auto"/>
            </w:tcBorders>
          </w:tcPr>
          <w:p w14:paraId="1D76F5EB" w14:textId="77777777" w:rsidR="00BE5542" w:rsidRPr="0078232D"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C4F59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0E64B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9B50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E3193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4A87F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4F627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81C84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3EDED9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9C1905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CBB14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E5BB4F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F3999C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FCE514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04A43DBD"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06F1D9B" w14:textId="77777777" w:rsidR="00BE5542" w:rsidRPr="0078232D" w:rsidRDefault="00BE5542" w:rsidP="00487A46">
            <w:pPr>
              <w:rPr>
                <w:sz w:val="22"/>
                <w:szCs w:val="22"/>
                <w:lang w:val="en-US"/>
              </w:rPr>
            </w:pPr>
            <w:r>
              <w:rPr>
                <w:snapToGrid w:val="0"/>
                <w:szCs w:val="22"/>
                <w:lang w:val="en-GB" w:eastAsia="en-US"/>
              </w:rPr>
              <w:t>Fredrik Kärrholm (M)</w:t>
            </w:r>
          </w:p>
        </w:tc>
        <w:tc>
          <w:tcPr>
            <w:tcW w:w="452" w:type="dxa"/>
            <w:tcBorders>
              <w:top w:val="single" w:sz="6" w:space="0" w:color="auto"/>
              <w:left w:val="single" w:sz="6" w:space="0" w:color="auto"/>
              <w:bottom w:val="single" w:sz="6" w:space="0" w:color="auto"/>
              <w:right w:val="single" w:sz="6" w:space="0" w:color="auto"/>
            </w:tcBorders>
          </w:tcPr>
          <w:p w14:paraId="71CFB173" w14:textId="77777777" w:rsidR="00BE5542" w:rsidRPr="0078232D"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D7899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5D5E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AB97F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F0EC0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C9B2BC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B07F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9E9CE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5F6068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658D9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F588D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8F4F5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E2745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9559D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43E0A" w14:paraId="616EE63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72D5F6C" w14:textId="0D562860" w:rsidR="00043E0A" w:rsidRDefault="00043E0A" w:rsidP="00487A46">
            <w:pPr>
              <w:rPr>
                <w:snapToGrid w:val="0"/>
                <w:szCs w:val="22"/>
                <w:lang w:val="en-GB" w:eastAsia="en-US"/>
              </w:rPr>
            </w:pPr>
            <w:r>
              <w:rPr>
                <w:snapToGrid w:val="0"/>
                <w:szCs w:val="22"/>
                <w:lang w:val="en-GB" w:eastAsia="en-US"/>
              </w:rPr>
              <w:t>Mona Olin (SD)</w:t>
            </w:r>
          </w:p>
        </w:tc>
        <w:tc>
          <w:tcPr>
            <w:tcW w:w="452" w:type="dxa"/>
            <w:tcBorders>
              <w:top w:val="single" w:sz="6" w:space="0" w:color="auto"/>
              <w:left w:val="single" w:sz="6" w:space="0" w:color="auto"/>
              <w:bottom w:val="single" w:sz="6" w:space="0" w:color="auto"/>
              <w:right w:val="single" w:sz="6" w:space="0" w:color="auto"/>
            </w:tcBorders>
          </w:tcPr>
          <w:p w14:paraId="02B2A7CD" w14:textId="77777777" w:rsidR="00043E0A" w:rsidRPr="0078232D" w:rsidRDefault="00043E0A"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DC16BA"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609A58"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0DD1FF"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3E0E0A"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5AD4669"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730D80"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D9BBCC"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F0641D9"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18F946"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1FCB4B"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1C6E66B"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827F79"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7610E4F"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339E1A01"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460F991" w14:textId="58BE0CC4" w:rsidR="00BE5542" w:rsidRPr="003213EC" w:rsidRDefault="00180AF8" w:rsidP="00487A46">
            <w:r w:rsidRPr="00A24CB5">
              <w:rPr>
                <w:szCs w:val="22"/>
                <w:lang w:eastAsia="en-US"/>
              </w:rPr>
              <w:t>Ida Gabrielsson (V)</w:t>
            </w:r>
          </w:p>
        </w:tc>
        <w:tc>
          <w:tcPr>
            <w:tcW w:w="452" w:type="dxa"/>
            <w:tcBorders>
              <w:top w:val="single" w:sz="6" w:space="0" w:color="auto"/>
              <w:left w:val="single" w:sz="6" w:space="0" w:color="auto"/>
              <w:bottom w:val="single" w:sz="6" w:space="0" w:color="auto"/>
              <w:right w:val="single" w:sz="6" w:space="0" w:color="auto"/>
            </w:tcBorders>
          </w:tcPr>
          <w:p w14:paraId="6752DBA8" w14:textId="7F9791AE" w:rsidR="00BE5542" w:rsidRPr="0078232D"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C1ADC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34546E" w14:textId="74BCC8CD"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7CF2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F33182" w14:textId="097065C6"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5BF2B5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EF27D0" w14:textId="37FD15CD"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ED723A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E80071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9C475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69632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40D3F0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38FA4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E5D80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62357D5D"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3586371" w14:textId="77777777" w:rsidR="00BE5542" w:rsidRDefault="00BE5542" w:rsidP="00487A46">
            <w:r>
              <w:rPr>
                <w:lang w:val="en-GB" w:eastAsia="en-US"/>
              </w:rPr>
              <w:t>Anders W Jonsson (C)</w:t>
            </w:r>
          </w:p>
        </w:tc>
        <w:tc>
          <w:tcPr>
            <w:tcW w:w="452" w:type="dxa"/>
            <w:tcBorders>
              <w:top w:val="single" w:sz="6" w:space="0" w:color="auto"/>
              <w:left w:val="single" w:sz="6" w:space="0" w:color="auto"/>
              <w:bottom w:val="single" w:sz="6" w:space="0" w:color="auto"/>
              <w:right w:val="single" w:sz="6" w:space="0" w:color="auto"/>
            </w:tcBorders>
          </w:tcPr>
          <w:p w14:paraId="00EBC00B" w14:textId="033A2E25" w:rsidR="00BE5542" w:rsidRPr="0078232D"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331F3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425EA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36C71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7FEE8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EEADF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94154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00074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524E0A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CB2BA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5770D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0912F5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D1F5C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DCE664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0DF11C4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9174A01" w14:textId="77777777" w:rsidR="00BE5542" w:rsidRDefault="00BE5542" w:rsidP="00487A46">
            <w:r>
              <w:rPr>
                <w:lang w:val="en-GB" w:eastAsia="en-US"/>
              </w:rPr>
              <w:t>Hans Eklind (KD)</w:t>
            </w:r>
          </w:p>
        </w:tc>
        <w:tc>
          <w:tcPr>
            <w:tcW w:w="452" w:type="dxa"/>
            <w:tcBorders>
              <w:top w:val="single" w:sz="6" w:space="0" w:color="auto"/>
              <w:left w:val="single" w:sz="6" w:space="0" w:color="auto"/>
              <w:bottom w:val="single" w:sz="6" w:space="0" w:color="auto"/>
              <w:right w:val="single" w:sz="6" w:space="0" w:color="auto"/>
            </w:tcBorders>
          </w:tcPr>
          <w:p w14:paraId="4D7ECD72" w14:textId="77777777" w:rsidR="00BE5542" w:rsidRPr="0078232D"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9C7A6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0FF7F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A97E7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64DDF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A32A0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91748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30ABF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D42412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1C9686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B61F7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3E1E3F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F41D8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1D9BD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7DBC1926"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D63245" w14:textId="77777777" w:rsidR="00BE5542" w:rsidRDefault="00BE5542" w:rsidP="00487A46">
            <w:r>
              <w:rPr>
                <w:lang w:val="en-GB" w:eastAsia="en-US"/>
              </w:rPr>
              <w:t>Yusuf Aydin (KD)</w:t>
            </w:r>
          </w:p>
        </w:tc>
        <w:tc>
          <w:tcPr>
            <w:tcW w:w="452" w:type="dxa"/>
            <w:tcBorders>
              <w:top w:val="single" w:sz="6" w:space="0" w:color="auto"/>
              <w:left w:val="single" w:sz="6" w:space="0" w:color="auto"/>
              <w:bottom w:val="single" w:sz="6" w:space="0" w:color="auto"/>
              <w:right w:val="single" w:sz="6" w:space="0" w:color="auto"/>
            </w:tcBorders>
          </w:tcPr>
          <w:p w14:paraId="35536B8A" w14:textId="77777777" w:rsidR="00BE5542" w:rsidRPr="0078232D" w:rsidRDefault="00BE5542"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516B5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A8EE8A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7F390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BBF23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3485A6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C04E1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180EF8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A71A45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BBAF4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F40C7D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3F0C5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4C88CB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CC1E8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1FC3793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41DCD87" w14:textId="0D0CEF64" w:rsidR="00BE5542" w:rsidRDefault="00180AF8" w:rsidP="00487A46">
            <w:r>
              <w:rPr>
                <w:szCs w:val="22"/>
                <w:lang w:val="en-GB" w:eastAsia="en-US"/>
              </w:rPr>
              <w:t>Annika Hirvonen (MP)</w:t>
            </w:r>
          </w:p>
        </w:tc>
        <w:tc>
          <w:tcPr>
            <w:tcW w:w="452" w:type="dxa"/>
            <w:tcBorders>
              <w:top w:val="single" w:sz="6" w:space="0" w:color="auto"/>
              <w:left w:val="single" w:sz="6" w:space="0" w:color="auto"/>
              <w:bottom w:val="single" w:sz="6" w:space="0" w:color="auto"/>
              <w:right w:val="single" w:sz="6" w:space="0" w:color="auto"/>
            </w:tcBorders>
          </w:tcPr>
          <w:p w14:paraId="76627E4B" w14:textId="467F2439" w:rsidR="00BE5542" w:rsidRPr="0078232D" w:rsidRDefault="00A87FA8" w:rsidP="00A87FA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403A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5DC43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3D269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FDE93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E98B1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8A205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3067BE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ACCE4E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17729E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9003B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EAB00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46F2F9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819F2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3F9DE092"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90D983C" w14:textId="00404F7D" w:rsidR="00BE5542" w:rsidRPr="00BB38A5" w:rsidRDefault="00C06B98" w:rsidP="00487A46">
            <w:pPr>
              <w:rPr>
                <w:lang w:val="en-GB" w:eastAsia="en-US"/>
              </w:rPr>
            </w:pPr>
            <w:r w:rsidRPr="00C06B98">
              <w:rPr>
                <w:szCs w:val="22"/>
                <w:lang w:val="en-GB" w:eastAsia="en-US"/>
              </w:rPr>
              <w:t>Amanda Palmstierna</w:t>
            </w:r>
            <w:r>
              <w:rPr>
                <w:lang w:val="en-GB" w:eastAsia="en-US"/>
              </w:rPr>
              <w:t xml:space="preserve"> </w:t>
            </w:r>
            <w:r w:rsidR="00BE5542">
              <w:rPr>
                <w:lang w:val="en-GB" w:eastAsia="en-US"/>
              </w:rPr>
              <w:t>(MP)</w:t>
            </w:r>
          </w:p>
        </w:tc>
        <w:tc>
          <w:tcPr>
            <w:tcW w:w="452" w:type="dxa"/>
            <w:tcBorders>
              <w:top w:val="single" w:sz="6" w:space="0" w:color="auto"/>
              <w:left w:val="single" w:sz="6" w:space="0" w:color="auto"/>
              <w:bottom w:val="single" w:sz="6" w:space="0" w:color="auto"/>
              <w:right w:val="single" w:sz="6" w:space="0" w:color="auto"/>
            </w:tcBorders>
          </w:tcPr>
          <w:p w14:paraId="0995EF3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609E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B6103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9839F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F5611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99D84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0B662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5B975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0CA2AB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D5923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56F26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49DB8D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C84FF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CB0A45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00F20117"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6BD0CA5" w14:textId="77777777" w:rsidR="00BE5542" w:rsidRDefault="00BE5542" w:rsidP="00487A46">
            <w:r>
              <w:rPr>
                <w:lang w:val="en-GB" w:eastAsia="en-US"/>
              </w:rPr>
              <w:t>Lina Nordquist (L)</w:t>
            </w:r>
          </w:p>
        </w:tc>
        <w:tc>
          <w:tcPr>
            <w:tcW w:w="452" w:type="dxa"/>
            <w:tcBorders>
              <w:top w:val="single" w:sz="6" w:space="0" w:color="auto"/>
              <w:left w:val="single" w:sz="6" w:space="0" w:color="auto"/>
              <w:bottom w:val="single" w:sz="6" w:space="0" w:color="auto"/>
              <w:right w:val="single" w:sz="6" w:space="0" w:color="auto"/>
            </w:tcBorders>
          </w:tcPr>
          <w:p w14:paraId="3D9AD3F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C32D4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AE037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C7EF6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92AD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02CAEA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3519E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92EA51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D7FD00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5C554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03FD86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5F062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47BA1E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5FE899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440357BC"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F20738B" w14:textId="07F7CB47" w:rsidR="00BE5542" w:rsidRPr="001A14C8" w:rsidRDefault="001A14C8" w:rsidP="00487A46">
            <w:pPr>
              <w:rPr>
                <w:lang w:val="en-GB" w:eastAsia="en-US"/>
              </w:rPr>
            </w:pPr>
            <w:r w:rsidRPr="001A14C8">
              <w:rPr>
                <w:lang w:val="en-GB" w:eastAsia="en-US"/>
              </w:rPr>
              <w:t>Anders Ekegren</w:t>
            </w:r>
            <w:r>
              <w:rPr>
                <w:lang w:val="en-GB" w:eastAsia="en-US"/>
              </w:rPr>
              <w:t xml:space="preserve"> </w:t>
            </w:r>
            <w:r w:rsidR="00BE5542">
              <w:rPr>
                <w:lang w:val="en-GB" w:eastAsia="en-US"/>
              </w:rPr>
              <w:t>(L)</w:t>
            </w:r>
          </w:p>
        </w:tc>
        <w:tc>
          <w:tcPr>
            <w:tcW w:w="452" w:type="dxa"/>
            <w:tcBorders>
              <w:top w:val="single" w:sz="6" w:space="0" w:color="auto"/>
              <w:left w:val="single" w:sz="6" w:space="0" w:color="auto"/>
              <w:bottom w:val="single" w:sz="6" w:space="0" w:color="auto"/>
              <w:right w:val="single" w:sz="6" w:space="0" w:color="auto"/>
            </w:tcBorders>
          </w:tcPr>
          <w:p w14:paraId="7AFD916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C130E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7D14C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923B6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FDD1F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B6C814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A8D34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3BDBA6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0A423E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02611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54433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A473B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8F83DA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61E10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53F668DF"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F49A0FC" w14:textId="77777777" w:rsidR="00BE5542" w:rsidRDefault="00BE5542" w:rsidP="00487A46">
            <w:pPr>
              <w:rPr>
                <w:lang w:val="en-GB" w:eastAsia="en-US"/>
              </w:rPr>
            </w:pPr>
            <w:r w:rsidRPr="008E3845">
              <w:rPr>
                <w:lang w:val="en-GB" w:eastAsia="en-US"/>
              </w:rPr>
              <w:t>Ilona Szatmári Waldau</w:t>
            </w:r>
            <w:r>
              <w:rPr>
                <w:lang w:val="en-GB" w:eastAsia="en-US"/>
              </w:rPr>
              <w:t xml:space="preserve"> </w:t>
            </w:r>
            <w:r w:rsidRPr="008E3845">
              <w:rPr>
                <w:lang w:val="en-GB" w:eastAsia="en-US"/>
              </w:rPr>
              <w:t>(V)</w:t>
            </w:r>
          </w:p>
        </w:tc>
        <w:tc>
          <w:tcPr>
            <w:tcW w:w="452" w:type="dxa"/>
            <w:tcBorders>
              <w:top w:val="single" w:sz="6" w:space="0" w:color="auto"/>
              <w:left w:val="single" w:sz="6" w:space="0" w:color="auto"/>
              <w:bottom w:val="single" w:sz="6" w:space="0" w:color="auto"/>
              <w:right w:val="single" w:sz="6" w:space="0" w:color="auto"/>
            </w:tcBorders>
          </w:tcPr>
          <w:p w14:paraId="56B1CDA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2B149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5C118E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E442A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F105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E82884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B3389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68E5A5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E2D580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97183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B89438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EFB54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0A69F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88F13C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51595B50"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14:paraId="423AC0C2"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lastRenderedPageBreak/>
              <w:t>N = Närvarande</w:t>
            </w:r>
          </w:p>
        </w:tc>
        <w:tc>
          <w:tcPr>
            <w:tcW w:w="5033" w:type="dxa"/>
            <w:gridSpan w:val="16"/>
          </w:tcPr>
          <w:p w14:paraId="6301A66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BE5542" w14:paraId="60041DC0"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14:paraId="6C10F81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 = omröstning med rösträkning</w:t>
            </w:r>
          </w:p>
        </w:tc>
        <w:tc>
          <w:tcPr>
            <w:tcW w:w="5033" w:type="dxa"/>
            <w:gridSpan w:val="16"/>
          </w:tcPr>
          <w:p w14:paraId="620B2129"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har varit närvarande men inte deltagit</w:t>
            </w:r>
          </w:p>
        </w:tc>
      </w:tr>
    </w:tbl>
    <w:p w14:paraId="3585764C" w14:textId="77777777" w:rsidR="00953D59" w:rsidRDefault="00953D59" w:rsidP="00BE5542">
      <w:pPr>
        <w:widowControl/>
      </w:pPr>
    </w:p>
    <w:sectPr w:rsidR="00953D59"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3470E"/>
    <w:rsid w:val="00034CDD"/>
    <w:rsid w:val="00035496"/>
    <w:rsid w:val="00037EDF"/>
    <w:rsid w:val="00041EBB"/>
    <w:rsid w:val="0004283E"/>
    <w:rsid w:val="00043563"/>
    <w:rsid w:val="00043E0A"/>
    <w:rsid w:val="00064405"/>
    <w:rsid w:val="0007293B"/>
    <w:rsid w:val="00073002"/>
    <w:rsid w:val="000910E8"/>
    <w:rsid w:val="0009204A"/>
    <w:rsid w:val="0009468C"/>
    <w:rsid w:val="000A10F5"/>
    <w:rsid w:val="000B2293"/>
    <w:rsid w:val="000B500A"/>
    <w:rsid w:val="000B7C05"/>
    <w:rsid w:val="000C0F16"/>
    <w:rsid w:val="000D0939"/>
    <w:rsid w:val="000D3043"/>
    <w:rsid w:val="000D4D83"/>
    <w:rsid w:val="000F2258"/>
    <w:rsid w:val="000F47DE"/>
    <w:rsid w:val="000F4B22"/>
    <w:rsid w:val="000F6C0E"/>
    <w:rsid w:val="000F7279"/>
    <w:rsid w:val="00102BE9"/>
    <w:rsid w:val="00104694"/>
    <w:rsid w:val="001218A4"/>
    <w:rsid w:val="00131F64"/>
    <w:rsid w:val="00133B7E"/>
    <w:rsid w:val="00134762"/>
    <w:rsid w:val="00140387"/>
    <w:rsid w:val="00144FCB"/>
    <w:rsid w:val="001507C0"/>
    <w:rsid w:val="001522CE"/>
    <w:rsid w:val="00161AA6"/>
    <w:rsid w:val="001631CE"/>
    <w:rsid w:val="001651F3"/>
    <w:rsid w:val="00180AF8"/>
    <w:rsid w:val="00186BCD"/>
    <w:rsid w:val="0019207A"/>
    <w:rsid w:val="0019469E"/>
    <w:rsid w:val="0019552A"/>
    <w:rsid w:val="001967F8"/>
    <w:rsid w:val="001A14C8"/>
    <w:rsid w:val="001A1578"/>
    <w:rsid w:val="001B463E"/>
    <w:rsid w:val="001C74B4"/>
    <w:rsid w:val="001E1FAC"/>
    <w:rsid w:val="001F67F5"/>
    <w:rsid w:val="002174A8"/>
    <w:rsid w:val="002348E1"/>
    <w:rsid w:val="002373C0"/>
    <w:rsid w:val="00245992"/>
    <w:rsid w:val="00246D79"/>
    <w:rsid w:val="00246FAC"/>
    <w:rsid w:val="002544E0"/>
    <w:rsid w:val="0025581D"/>
    <w:rsid w:val="00256C69"/>
    <w:rsid w:val="002624FF"/>
    <w:rsid w:val="00274266"/>
    <w:rsid w:val="00275CD2"/>
    <w:rsid w:val="00277F93"/>
    <w:rsid w:val="00296D10"/>
    <w:rsid w:val="002B1854"/>
    <w:rsid w:val="002B51DB"/>
    <w:rsid w:val="002B6C96"/>
    <w:rsid w:val="002D2AB5"/>
    <w:rsid w:val="002E1614"/>
    <w:rsid w:val="002F284C"/>
    <w:rsid w:val="003006C7"/>
    <w:rsid w:val="0030480E"/>
    <w:rsid w:val="003102EF"/>
    <w:rsid w:val="00314F14"/>
    <w:rsid w:val="003378A2"/>
    <w:rsid w:val="00340F42"/>
    <w:rsid w:val="0035321B"/>
    <w:rsid w:val="00356BDE"/>
    <w:rsid w:val="00360479"/>
    <w:rsid w:val="00362805"/>
    <w:rsid w:val="00363647"/>
    <w:rsid w:val="0037236A"/>
    <w:rsid w:val="003745F4"/>
    <w:rsid w:val="00374AAE"/>
    <w:rsid w:val="0037567A"/>
    <w:rsid w:val="00380417"/>
    <w:rsid w:val="003815DF"/>
    <w:rsid w:val="00394192"/>
    <w:rsid w:val="003952A4"/>
    <w:rsid w:val="0039591D"/>
    <w:rsid w:val="003A48EB"/>
    <w:rsid w:val="003A729A"/>
    <w:rsid w:val="003B0182"/>
    <w:rsid w:val="003D2B22"/>
    <w:rsid w:val="003D3213"/>
    <w:rsid w:val="003D65DF"/>
    <w:rsid w:val="003E3027"/>
    <w:rsid w:val="003F49FA"/>
    <w:rsid w:val="003F642F"/>
    <w:rsid w:val="003F76C0"/>
    <w:rsid w:val="00400316"/>
    <w:rsid w:val="004030B9"/>
    <w:rsid w:val="0041580F"/>
    <w:rsid w:val="0041582D"/>
    <w:rsid w:val="00416EC2"/>
    <w:rsid w:val="00417945"/>
    <w:rsid w:val="00417E30"/>
    <w:rsid w:val="004206DB"/>
    <w:rsid w:val="004245AC"/>
    <w:rsid w:val="00445589"/>
    <w:rsid w:val="00446353"/>
    <w:rsid w:val="00446C86"/>
    <w:rsid w:val="00453D7D"/>
    <w:rsid w:val="004673D5"/>
    <w:rsid w:val="00481B64"/>
    <w:rsid w:val="00494D6F"/>
    <w:rsid w:val="00497EDA"/>
    <w:rsid w:val="004A0DC8"/>
    <w:rsid w:val="004A0EF6"/>
    <w:rsid w:val="004B6D8F"/>
    <w:rsid w:val="004C27C6"/>
    <w:rsid w:val="004C5D4F"/>
    <w:rsid w:val="004C6112"/>
    <w:rsid w:val="004D717F"/>
    <w:rsid w:val="004E0699"/>
    <w:rsid w:val="004F14A4"/>
    <w:rsid w:val="004F1B55"/>
    <w:rsid w:val="004F680C"/>
    <w:rsid w:val="0050040F"/>
    <w:rsid w:val="00502075"/>
    <w:rsid w:val="005108E6"/>
    <w:rsid w:val="00511E86"/>
    <w:rsid w:val="00517707"/>
    <w:rsid w:val="00517E7E"/>
    <w:rsid w:val="005300FA"/>
    <w:rsid w:val="00533D68"/>
    <w:rsid w:val="00540AE9"/>
    <w:rsid w:val="00555EB7"/>
    <w:rsid w:val="00565087"/>
    <w:rsid w:val="00574036"/>
    <w:rsid w:val="00574897"/>
    <w:rsid w:val="00581568"/>
    <w:rsid w:val="00585B29"/>
    <w:rsid w:val="00586394"/>
    <w:rsid w:val="00592BE9"/>
    <w:rsid w:val="005B0262"/>
    <w:rsid w:val="005B13B2"/>
    <w:rsid w:val="005B2625"/>
    <w:rsid w:val="005C1541"/>
    <w:rsid w:val="005C2F5F"/>
    <w:rsid w:val="005C3A33"/>
    <w:rsid w:val="005C7598"/>
    <w:rsid w:val="005E13C8"/>
    <w:rsid w:val="005E28B9"/>
    <w:rsid w:val="005E439C"/>
    <w:rsid w:val="005F086B"/>
    <w:rsid w:val="005F3182"/>
    <w:rsid w:val="005F493C"/>
    <w:rsid w:val="005F57D4"/>
    <w:rsid w:val="00614540"/>
    <w:rsid w:val="00614844"/>
    <w:rsid w:val="006150AA"/>
    <w:rsid w:val="00681B04"/>
    <w:rsid w:val="00697EB5"/>
    <w:rsid w:val="006A511D"/>
    <w:rsid w:val="006A56D7"/>
    <w:rsid w:val="006B7B0C"/>
    <w:rsid w:val="006C21FA"/>
    <w:rsid w:val="006C34A5"/>
    <w:rsid w:val="006D3126"/>
    <w:rsid w:val="006F03D9"/>
    <w:rsid w:val="006F5FFE"/>
    <w:rsid w:val="00723D66"/>
    <w:rsid w:val="0072602E"/>
    <w:rsid w:val="00726EE5"/>
    <w:rsid w:val="00731EE4"/>
    <w:rsid w:val="00750FF0"/>
    <w:rsid w:val="007515BB"/>
    <w:rsid w:val="00751CCC"/>
    <w:rsid w:val="007557B6"/>
    <w:rsid w:val="00755B50"/>
    <w:rsid w:val="00767BDA"/>
    <w:rsid w:val="00771B76"/>
    <w:rsid w:val="0078059D"/>
    <w:rsid w:val="00780720"/>
    <w:rsid w:val="00785299"/>
    <w:rsid w:val="0078561B"/>
    <w:rsid w:val="007927E0"/>
    <w:rsid w:val="00793026"/>
    <w:rsid w:val="007B4ADD"/>
    <w:rsid w:val="007D2629"/>
    <w:rsid w:val="007E4B5A"/>
    <w:rsid w:val="007F2EDA"/>
    <w:rsid w:val="007F6B0D"/>
    <w:rsid w:val="00801327"/>
    <w:rsid w:val="00815B5B"/>
    <w:rsid w:val="00820AC7"/>
    <w:rsid w:val="00834B38"/>
    <w:rsid w:val="00835DF4"/>
    <w:rsid w:val="008378F7"/>
    <w:rsid w:val="008557FA"/>
    <w:rsid w:val="0086262B"/>
    <w:rsid w:val="0087359E"/>
    <w:rsid w:val="008808A5"/>
    <w:rsid w:val="00892EA8"/>
    <w:rsid w:val="008A29B8"/>
    <w:rsid w:val="008B021B"/>
    <w:rsid w:val="008C28E0"/>
    <w:rsid w:val="008C2DE4"/>
    <w:rsid w:val="008C68ED"/>
    <w:rsid w:val="008D12B1"/>
    <w:rsid w:val="008F1A6E"/>
    <w:rsid w:val="008F4D68"/>
    <w:rsid w:val="008F656A"/>
    <w:rsid w:val="00902858"/>
    <w:rsid w:val="00904890"/>
    <w:rsid w:val="00906C2D"/>
    <w:rsid w:val="00915674"/>
    <w:rsid w:val="009216D5"/>
    <w:rsid w:val="00921E58"/>
    <w:rsid w:val="009249A0"/>
    <w:rsid w:val="00935059"/>
    <w:rsid w:val="00937BF3"/>
    <w:rsid w:val="00946978"/>
    <w:rsid w:val="00947E4C"/>
    <w:rsid w:val="00953D59"/>
    <w:rsid w:val="00954010"/>
    <w:rsid w:val="009612E3"/>
    <w:rsid w:val="0096238C"/>
    <w:rsid w:val="0096348C"/>
    <w:rsid w:val="00973D8B"/>
    <w:rsid w:val="009801E5"/>
    <w:rsid w:val="009815DB"/>
    <w:rsid w:val="00984F1C"/>
    <w:rsid w:val="009A06C3"/>
    <w:rsid w:val="009A68FE"/>
    <w:rsid w:val="009B0A01"/>
    <w:rsid w:val="009B0E9B"/>
    <w:rsid w:val="009C3BE7"/>
    <w:rsid w:val="009C3FDC"/>
    <w:rsid w:val="009D1BB5"/>
    <w:rsid w:val="009D6560"/>
    <w:rsid w:val="009F6E99"/>
    <w:rsid w:val="00A01787"/>
    <w:rsid w:val="00A258F2"/>
    <w:rsid w:val="00A304E0"/>
    <w:rsid w:val="00A31820"/>
    <w:rsid w:val="00A401A5"/>
    <w:rsid w:val="00A46C20"/>
    <w:rsid w:val="00A508D0"/>
    <w:rsid w:val="00A5183C"/>
    <w:rsid w:val="00A55748"/>
    <w:rsid w:val="00A63738"/>
    <w:rsid w:val="00A70B78"/>
    <w:rsid w:val="00A744C3"/>
    <w:rsid w:val="00A81721"/>
    <w:rsid w:val="00A84DE6"/>
    <w:rsid w:val="00A87FA8"/>
    <w:rsid w:val="00A90C14"/>
    <w:rsid w:val="00A9262A"/>
    <w:rsid w:val="00AA469F"/>
    <w:rsid w:val="00AA5F5B"/>
    <w:rsid w:val="00AB15F1"/>
    <w:rsid w:val="00AB3136"/>
    <w:rsid w:val="00AC1A15"/>
    <w:rsid w:val="00AD4893"/>
    <w:rsid w:val="00AF4E88"/>
    <w:rsid w:val="00AF7C8D"/>
    <w:rsid w:val="00B15788"/>
    <w:rsid w:val="00B17955"/>
    <w:rsid w:val="00B30F51"/>
    <w:rsid w:val="00B3204F"/>
    <w:rsid w:val="00B54D41"/>
    <w:rsid w:val="00B60B32"/>
    <w:rsid w:val="00B64A91"/>
    <w:rsid w:val="00B722B3"/>
    <w:rsid w:val="00B85160"/>
    <w:rsid w:val="00B85ECC"/>
    <w:rsid w:val="00B9203B"/>
    <w:rsid w:val="00BB1003"/>
    <w:rsid w:val="00BC1080"/>
    <w:rsid w:val="00BE5542"/>
    <w:rsid w:val="00BE56A5"/>
    <w:rsid w:val="00BE7A1F"/>
    <w:rsid w:val="00BF03FD"/>
    <w:rsid w:val="00BF4C14"/>
    <w:rsid w:val="00C00C2D"/>
    <w:rsid w:val="00C03BBC"/>
    <w:rsid w:val="00C06B98"/>
    <w:rsid w:val="00C137FA"/>
    <w:rsid w:val="00C16B87"/>
    <w:rsid w:val="00C25306"/>
    <w:rsid w:val="00C3591B"/>
    <w:rsid w:val="00C3694B"/>
    <w:rsid w:val="00C46A0F"/>
    <w:rsid w:val="00C4713F"/>
    <w:rsid w:val="00C57994"/>
    <w:rsid w:val="00C60083"/>
    <w:rsid w:val="00C60220"/>
    <w:rsid w:val="00C702CD"/>
    <w:rsid w:val="00C761EE"/>
    <w:rsid w:val="00C81684"/>
    <w:rsid w:val="00C901AA"/>
    <w:rsid w:val="00C919F3"/>
    <w:rsid w:val="00C92589"/>
    <w:rsid w:val="00C93236"/>
    <w:rsid w:val="00CA0868"/>
    <w:rsid w:val="00CA262C"/>
    <w:rsid w:val="00CA39FE"/>
    <w:rsid w:val="00CA4F10"/>
    <w:rsid w:val="00CB4BD3"/>
    <w:rsid w:val="00CB6177"/>
    <w:rsid w:val="00CD0F73"/>
    <w:rsid w:val="00CF4289"/>
    <w:rsid w:val="00D02411"/>
    <w:rsid w:val="00D12EAD"/>
    <w:rsid w:val="00D13744"/>
    <w:rsid w:val="00D226B6"/>
    <w:rsid w:val="00D360F7"/>
    <w:rsid w:val="00D44270"/>
    <w:rsid w:val="00D47AB1"/>
    <w:rsid w:val="00D5054B"/>
    <w:rsid w:val="00D52626"/>
    <w:rsid w:val="00D5385D"/>
    <w:rsid w:val="00D55F95"/>
    <w:rsid w:val="00D57C19"/>
    <w:rsid w:val="00D67826"/>
    <w:rsid w:val="00D728C1"/>
    <w:rsid w:val="00D77353"/>
    <w:rsid w:val="00D86979"/>
    <w:rsid w:val="00D87775"/>
    <w:rsid w:val="00D90620"/>
    <w:rsid w:val="00D90CDA"/>
    <w:rsid w:val="00D93637"/>
    <w:rsid w:val="00D96F98"/>
    <w:rsid w:val="00DA15EE"/>
    <w:rsid w:val="00DA3029"/>
    <w:rsid w:val="00DA7DB7"/>
    <w:rsid w:val="00DB1CC1"/>
    <w:rsid w:val="00DC2D9C"/>
    <w:rsid w:val="00DC58D9"/>
    <w:rsid w:val="00DD0388"/>
    <w:rsid w:val="00DD2E3A"/>
    <w:rsid w:val="00DD7DC3"/>
    <w:rsid w:val="00E02BEB"/>
    <w:rsid w:val="00E02E7A"/>
    <w:rsid w:val="00E066D8"/>
    <w:rsid w:val="00E31AA3"/>
    <w:rsid w:val="00E33857"/>
    <w:rsid w:val="00E353AF"/>
    <w:rsid w:val="00E45D77"/>
    <w:rsid w:val="00E57DF8"/>
    <w:rsid w:val="00E67EBA"/>
    <w:rsid w:val="00E70A95"/>
    <w:rsid w:val="00E73DF4"/>
    <w:rsid w:val="00E916EA"/>
    <w:rsid w:val="00E91F39"/>
    <w:rsid w:val="00E92A77"/>
    <w:rsid w:val="00E9326E"/>
    <w:rsid w:val="00E948E9"/>
    <w:rsid w:val="00E9564B"/>
    <w:rsid w:val="00E96868"/>
    <w:rsid w:val="00EA2807"/>
    <w:rsid w:val="00EA7B07"/>
    <w:rsid w:val="00EA7B53"/>
    <w:rsid w:val="00ED4EF3"/>
    <w:rsid w:val="00EE30AF"/>
    <w:rsid w:val="00EE4CD3"/>
    <w:rsid w:val="00EE7FFE"/>
    <w:rsid w:val="00EF347B"/>
    <w:rsid w:val="00EF70DA"/>
    <w:rsid w:val="00F0569E"/>
    <w:rsid w:val="00F064EF"/>
    <w:rsid w:val="00F10029"/>
    <w:rsid w:val="00F10757"/>
    <w:rsid w:val="00F236AC"/>
    <w:rsid w:val="00F266D0"/>
    <w:rsid w:val="00F37A94"/>
    <w:rsid w:val="00F46F5A"/>
    <w:rsid w:val="00F70370"/>
    <w:rsid w:val="00F93B25"/>
    <w:rsid w:val="00F946D4"/>
    <w:rsid w:val="00F968D3"/>
    <w:rsid w:val="00FA1DE1"/>
    <w:rsid w:val="00FA384F"/>
    <w:rsid w:val="00FB0A2A"/>
    <w:rsid w:val="00FB3BD6"/>
    <w:rsid w:val="00FB538C"/>
    <w:rsid w:val="00FC7B39"/>
    <w:rsid w:val="00FD13A3"/>
    <w:rsid w:val="00FD75A8"/>
    <w:rsid w:val="00FE35DD"/>
    <w:rsid w:val="00FF2806"/>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 w:type="character" w:styleId="Hyperlnk">
    <w:name w:val="Hyperlink"/>
    <w:basedOn w:val="Standardstycketeckensnitt"/>
    <w:rsid w:val="00DB1CC1"/>
    <w:rPr>
      <w:color w:val="0563C1" w:themeColor="hyperlink"/>
      <w:u w:val="single"/>
    </w:rPr>
  </w:style>
  <w:style w:type="character" w:styleId="Olstomnmnande">
    <w:name w:val="Unresolved Mention"/>
    <w:basedOn w:val="Standardstycketeckensnitt"/>
    <w:uiPriority w:val="99"/>
    <w:semiHidden/>
    <w:unhideWhenUsed/>
    <w:rsid w:val="00DB1CC1"/>
    <w:rPr>
      <w:color w:val="605E5C"/>
      <w:shd w:val="clear" w:color="auto" w:fill="E1DFDD"/>
    </w:rPr>
  </w:style>
  <w:style w:type="character" w:customStyle="1" w:styleId="bold">
    <w:name w:val="bold"/>
    <w:basedOn w:val="Standardstycketeckensnitt"/>
    <w:rsid w:val="006A56D7"/>
  </w:style>
  <w:style w:type="paragraph" w:customStyle="1" w:styleId="blockcitat">
    <w:name w:val="blockcitat"/>
    <w:basedOn w:val="Normal"/>
    <w:qFormat/>
    <w:rsid w:val="006A56D7"/>
    <w:pPr>
      <w:tabs>
        <w:tab w:val="left" w:pos="1701"/>
      </w:tabs>
      <w:ind w:left="280" w:right="495"/>
      <w:jc w:val="both"/>
    </w:pPr>
    <w:rPr>
      <w:rFonts w:eastAsia="Calibri"/>
      <w:bCs/>
      <w:color w:val="FF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9461">
      <w:bodyDiv w:val="1"/>
      <w:marLeft w:val="0"/>
      <w:marRight w:val="0"/>
      <w:marTop w:val="0"/>
      <w:marBottom w:val="0"/>
      <w:divBdr>
        <w:top w:val="none" w:sz="0" w:space="0" w:color="auto"/>
        <w:left w:val="none" w:sz="0" w:space="0" w:color="auto"/>
        <w:bottom w:val="none" w:sz="0" w:space="0" w:color="auto"/>
        <w:right w:val="none" w:sz="0" w:space="0" w:color="auto"/>
      </w:divBdr>
    </w:div>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716127353">
      <w:bodyDiv w:val="1"/>
      <w:marLeft w:val="0"/>
      <w:marRight w:val="0"/>
      <w:marTop w:val="0"/>
      <w:marBottom w:val="0"/>
      <w:divBdr>
        <w:top w:val="none" w:sz="0" w:space="0" w:color="auto"/>
        <w:left w:val="none" w:sz="0" w:space="0" w:color="auto"/>
        <w:bottom w:val="none" w:sz="0" w:space="0" w:color="auto"/>
        <w:right w:val="none" w:sz="0" w:space="0" w:color="auto"/>
      </w:divBdr>
    </w:div>
    <w:div w:id="802502554">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305044547">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439330962">
      <w:bodyDiv w:val="1"/>
      <w:marLeft w:val="0"/>
      <w:marRight w:val="0"/>
      <w:marTop w:val="0"/>
      <w:marBottom w:val="0"/>
      <w:divBdr>
        <w:top w:val="none" w:sz="0" w:space="0" w:color="auto"/>
        <w:left w:val="none" w:sz="0" w:space="0" w:color="auto"/>
        <w:bottom w:val="none" w:sz="0" w:space="0" w:color="auto"/>
        <w:right w:val="none" w:sz="0" w:space="0" w:color="auto"/>
      </w:divBdr>
    </w:div>
    <w:div w:id="1696418017">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 w:id="1752042173">
      <w:bodyDiv w:val="1"/>
      <w:marLeft w:val="0"/>
      <w:marRight w:val="0"/>
      <w:marTop w:val="0"/>
      <w:marBottom w:val="0"/>
      <w:divBdr>
        <w:top w:val="none" w:sz="0" w:space="0" w:color="auto"/>
        <w:left w:val="none" w:sz="0" w:space="0" w:color="auto"/>
        <w:bottom w:val="none" w:sz="0" w:space="0" w:color="auto"/>
        <w:right w:val="none" w:sz="0" w:space="0" w:color="auto"/>
      </w:divBdr>
    </w:div>
    <w:div w:id="1819689296">
      <w:bodyDiv w:val="1"/>
      <w:marLeft w:val="0"/>
      <w:marRight w:val="0"/>
      <w:marTop w:val="0"/>
      <w:marBottom w:val="0"/>
      <w:divBdr>
        <w:top w:val="none" w:sz="0" w:space="0" w:color="auto"/>
        <w:left w:val="none" w:sz="0" w:space="0" w:color="auto"/>
        <w:bottom w:val="none" w:sz="0" w:space="0" w:color="auto"/>
        <w:right w:val="none" w:sz="0" w:space="0" w:color="auto"/>
      </w:divBdr>
    </w:div>
    <w:div w:id="1970546061">
      <w:bodyDiv w:val="1"/>
      <w:marLeft w:val="0"/>
      <w:marRight w:val="0"/>
      <w:marTop w:val="0"/>
      <w:marBottom w:val="0"/>
      <w:divBdr>
        <w:top w:val="none" w:sz="0" w:space="0" w:color="auto"/>
        <w:left w:val="none" w:sz="0" w:space="0" w:color="auto"/>
        <w:bottom w:val="none" w:sz="0" w:space="0" w:color="auto"/>
        <w:right w:val="none" w:sz="0" w:space="0" w:color="auto"/>
      </w:divBdr>
    </w:div>
    <w:div w:id="213111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Template>
  <TotalTime>387</TotalTime>
  <Pages>7</Pages>
  <Words>1408</Words>
  <Characters>9751</Characters>
  <Application>Microsoft Office Word</Application>
  <DocSecurity>0</DocSecurity>
  <Lines>1083</Lines>
  <Paragraphs>218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Cecilia Renmyr</cp:lastModifiedBy>
  <cp:revision>50</cp:revision>
  <cp:lastPrinted>2024-01-08T12:27:00Z</cp:lastPrinted>
  <dcterms:created xsi:type="dcterms:W3CDTF">2023-07-27T13:26:00Z</dcterms:created>
  <dcterms:modified xsi:type="dcterms:W3CDTF">2025-09-18T14:29:00Z</dcterms:modified>
</cp:coreProperties>
</file>