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26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12 november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Monica Haider (S) som suppleant i Europarådets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2015/16:134 av Johan Hedin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Skjutningar i storstadsområden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2015/16:145 av Ulf 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Naturvårdsverkets vägledning för licensjakt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2015/16:FPM14 Samarbete med AVS-länderna efter Cotonou-avtalet </w:t>
            </w:r>
            <w:r>
              <w:rPr>
                <w:i/>
                <w:iCs/>
                <w:rtl w:val="0"/>
              </w:rPr>
              <w:t>JOIN(2015) 33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2015/16:125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Betydelsen av ett svenskt Natomedlemskap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2015/16:47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Barnarbetet i världen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2015/16:91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Sysselsättningseffekter av höjd a-kassa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2015/16:99 av Hanif Bali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Redovisning av sysselsättningseffekter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2015/16:102 av Ann-Charlotte Hammar Johnsson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Omprövning av synen på RUT och ROT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2015/16:112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den digitala konjunkturnedgången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2015/16:126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Bredbandsskatt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2015/16:100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Avveckling av toppmodernt radarsystem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2015/16:103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Ekonomiska konsekvenser av personalvakanser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2015/16:76 av Rickard Nordin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E-sportens möjligheter till likvärdiga utbildningar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2015/16:108 av Michael Svensson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för elever inom gymnasieskolans yrkesprogram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2015/16:109 av Michael Svensson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Antalet inställda lektioner på gymnasiet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2015/16:110 av Michael Svensson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Kompetensen och arbetsmiljön för studie-och yrkesvägledare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Socialförsäkringsminister Annika Strandhäll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12 november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2015-11-12</SAFIR_Sammantradesdatum_Doc>
    <SAFIR_SammantradeID xmlns="C07A1A6C-0B19-41D9-BDF8-F523BA3921EB">faffcf87-d6f8-4fca-b252-7db221864562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39223-B7F2-491D-89AB-D086EDF05B8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12 november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