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39294CA" w14:textId="77777777">
      <w:pPr>
        <w:pStyle w:val="Normalutanindragellerluft"/>
      </w:pPr>
      <w:bookmarkStart w:name="_Toc106800475" w:id="0"/>
      <w:bookmarkStart w:name="_Toc106801300" w:id="1"/>
    </w:p>
    <w:p xmlns:w14="http://schemas.microsoft.com/office/word/2010/wordml" w:rsidRPr="009B062B" w:rsidR="00AF30DD" w:rsidP="0074539F" w:rsidRDefault="0074539F" w14:paraId="7962C758" w14:textId="77777777">
      <w:pPr>
        <w:pStyle w:val="RubrikFrslagTIllRiksdagsbeslut"/>
      </w:pPr>
      <w:sdt>
        <w:sdtPr>
          <w:alias w:val="CC_Boilerplate_4"/>
          <w:tag w:val="CC_Boilerplate_4"/>
          <w:id w:val="-1644581176"/>
          <w:lock w:val="sdtContentLocked"/>
          <w:placeholder>
            <w:docPart w:val="B325CACDFB41478CB3FFC1260AA8CC7C"/>
          </w:placeholder>
          <w:text/>
        </w:sdtPr>
        <w:sdtEndPr/>
        <w:sdtContent>
          <w:r w:rsidRPr="009B062B" w:rsidR="00AF30DD">
            <w:t>Förslag till riksdagsbeslut</w:t>
          </w:r>
        </w:sdtContent>
      </w:sdt>
      <w:bookmarkEnd w:id="0"/>
      <w:bookmarkEnd w:id="1"/>
    </w:p>
    <w:sdt>
      <w:sdtPr>
        <w:tag w:val="eff84b2d-1e36-4e5c-b494-e23654f9a3f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fast förbindelse mellan Helsingborg och Helsingör (HH-förbindelsen)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F5C36CC9D8466996E0ACDAA0781816"/>
        </w:placeholder>
        <w:text/>
      </w:sdtPr>
      <w:sdtEndPr/>
      <w:sdtContent>
        <w:p xmlns:w14="http://schemas.microsoft.com/office/word/2010/wordml" w:rsidRPr="009B062B" w:rsidR="006D79C9" w:rsidP="00333E95" w:rsidRDefault="006D79C9" w14:paraId="0C6F2A74" w14:textId="77777777">
          <w:pPr>
            <w:pStyle w:val="Rubrik1"/>
          </w:pPr>
          <w:r>
            <w:t>Motivering</w:t>
          </w:r>
        </w:p>
      </w:sdtContent>
    </w:sdt>
    <w:bookmarkEnd w:displacedByCustomXml="prev" w:id="3"/>
    <w:bookmarkEnd w:displacedByCustomXml="prev" w:id="4"/>
    <w:p xmlns:w14="http://schemas.microsoft.com/office/word/2010/wordml" w:rsidR="003D2FB3" w:rsidP="003D2FB3" w:rsidRDefault="003D2FB3" w14:paraId="122DB73B" w14:textId="65144F43">
      <w:pPr>
        <w:pStyle w:val="Normalutanindragellerluft"/>
      </w:pPr>
      <w:r>
        <w:t>Öresundsregionen är Skandinaviens viktigaste tillväxtregion, vilket gör att infrastrukturen här har en avgörande roll för fortsatt tillväxt för hela Sverige. Sedan Öresundsbron öppnade för snart 25 år sedan har Sverige och Danmark vuxit sig starkare som en gemensam region, där integrationen koncentrerats kring Köpenhamn och sydvästra Skåne.</w:t>
      </w:r>
      <w:r w:rsidR="008E44C4">
        <w:t xml:space="preserve"> </w:t>
      </w:r>
      <w:r>
        <w:t xml:space="preserve">En fast förbindelse i den norra delen av Öresund, mellan Helsingborg och Helsingör, binder ihop hela regionen kallad </w:t>
      </w:r>
      <w:proofErr w:type="spellStart"/>
      <w:r>
        <w:t>Greater</w:t>
      </w:r>
      <w:proofErr w:type="spellEnd"/>
      <w:r>
        <w:t xml:space="preserve"> Copenhagen (Själland, Skåne och Halland) och stärker konkurrenskraften för hela Skandinavien.</w:t>
      </w:r>
    </w:p>
    <w:p xmlns:w14="http://schemas.microsoft.com/office/word/2010/wordml" w:rsidR="003D2FB3" w:rsidP="003D2FB3" w:rsidRDefault="003D2FB3" w14:paraId="7EDB1F75" w14:textId="77777777">
      <w:pPr>
        <w:pStyle w:val="Normalutanindragellerluft"/>
      </w:pPr>
    </w:p>
    <w:p xmlns:w14="http://schemas.microsoft.com/office/word/2010/wordml" w:rsidR="003D2FB3" w:rsidP="003D2FB3" w:rsidRDefault="003D2FB3" w14:paraId="27825DEE" w14:textId="36427CCD">
      <w:pPr>
        <w:pStyle w:val="Normalutanindragellerluft"/>
      </w:pPr>
      <w:r>
        <w:t>En HH-förbindelse skulle minska sårbarheten i trafiksystemet över Öresund och öka Sveriges redundans när Öresundsbron är stängd eller har begränsad kapacitet. Givet Sveriges medlemskap i Nato och det förändrade säkerhetspolitiska läget behövs ett robust infrastruktursystem. En HH-förbindelse innebär ökad kapacitet, ökad redundans och minskad sårbarhet.</w:t>
      </w:r>
    </w:p>
    <w:p xmlns:w14="http://schemas.microsoft.com/office/word/2010/wordml" w:rsidR="003D2FB3" w:rsidP="003D2FB3" w:rsidRDefault="003D2FB3" w14:paraId="617DF611" w14:textId="0367B174">
      <w:pPr>
        <w:ind w:firstLine="0"/>
      </w:pPr>
    </w:p>
    <w:p xmlns:w14="http://schemas.microsoft.com/office/word/2010/wordml" w:rsidR="003D2FB3" w:rsidP="003D2FB3" w:rsidRDefault="003D2FB3" w14:paraId="1744D66A" w14:textId="77777777">
      <w:pPr>
        <w:ind w:firstLine="0"/>
      </w:pPr>
      <w:r>
        <w:t>Eftersom HH-förbindelsen är en tillväxtmotor som skapar nya jobb bör regeringen prioritera projektet även i arbetet med att stärka landets konkurrenskraft. Förbindelsen avlastar Öresundsbron både för persontransporter och vägtrafik, vilket frigör kapacitet för mer järnvägsburet gods. En tunnel under Öresund är dessutom mindre känslig för störningar och bidrar till en högre andel gränsöverskridande vägtrafik.</w:t>
      </w:r>
    </w:p>
    <w:p xmlns:w14="http://schemas.microsoft.com/office/word/2010/wordml" w:rsidR="003D2FB3" w:rsidP="003D2FB3" w:rsidRDefault="003D2FB3" w14:paraId="46E26046" w14:textId="77777777">
      <w:pPr>
        <w:ind w:firstLine="0"/>
      </w:pPr>
    </w:p>
    <w:p xmlns:w14="http://schemas.microsoft.com/office/word/2010/wordml" w:rsidR="003D2FB3" w:rsidP="003D2FB3" w:rsidRDefault="003D2FB3" w14:paraId="3C0F676A" w14:textId="3865D384">
      <w:pPr>
        <w:ind w:firstLine="0"/>
      </w:pPr>
      <w:r>
        <w:t xml:space="preserve">Det finns en bred förankring kring HH-förbindelsen i både Danmark och Sverige. Inom samarbetet </w:t>
      </w:r>
      <w:proofErr w:type="spellStart"/>
      <w:r>
        <w:t>Greater</w:t>
      </w:r>
      <w:proofErr w:type="spellEnd"/>
      <w:r>
        <w:t xml:space="preserve"> Copenhagen råder det enighet om att en fast förbindelse mellan Helsingborg och Helsingör ska byggas så snart som möjligt. Den strategiska analys som genomfördes gemensamt av Trafikverket och danska </w:t>
      </w:r>
      <w:proofErr w:type="spellStart"/>
      <w:r>
        <w:t>Vejdirektoratet</w:t>
      </w:r>
      <w:proofErr w:type="spellEnd"/>
      <w:r>
        <w:t xml:space="preserve"> 2021 visade på stora nyttor i form av kortare restider, förstorad arbetsmarknad och bättre villkor för näringsliv och turism samt att projektet är samhällsekonomiskt lönsamt.</w:t>
      </w:r>
    </w:p>
    <w:p xmlns:w14="http://schemas.microsoft.com/office/word/2010/wordml" w:rsidR="003D2FB3" w:rsidP="003D2FB3" w:rsidRDefault="003D2FB3" w14:paraId="1465C69C" w14:textId="1F810466">
      <w:pPr>
        <w:ind w:firstLine="0"/>
      </w:pPr>
    </w:p>
    <w:p xmlns:w14="http://schemas.microsoft.com/office/word/2010/wordml" w:rsidR="003D2FB3" w:rsidP="003D2FB3" w:rsidRDefault="003D2FB3" w14:paraId="66577C80" w14:textId="77777777">
      <w:pPr>
        <w:ind w:firstLine="0"/>
      </w:pPr>
      <w:r>
        <w:t>I juli 2024 presenterade Trafikverket en utredning om kapacitet och redundans i Öresundsregionen. I en fördjupad analys av Helsingborg–Helsingör konstaterades att en fast förbindelse kan byggas minst 15 procent mer kostnadseffektivt än tidigare beräknat. Trafikverket föreslog även en bilateral utredning mellan Sverige och Danmark.</w:t>
      </w:r>
    </w:p>
    <w:p xmlns:w14="http://schemas.microsoft.com/office/word/2010/wordml" w:rsidR="003D2FB3" w:rsidP="003D2FB3" w:rsidRDefault="003D2FB3" w14:paraId="45501EC1" w14:textId="77777777">
      <w:pPr>
        <w:ind w:firstLine="0"/>
      </w:pPr>
    </w:p>
    <w:p xmlns:w14="http://schemas.microsoft.com/office/word/2010/wordml" w:rsidR="003D2FB3" w:rsidP="003D2FB3" w:rsidRDefault="003D2FB3" w14:paraId="2DB8AD4D" w14:textId="77777777">
      <w:pPr>
        <w:ind w:firstLine="0"/>
      </w:pPr>
      <w:r>
        <w:t>Våren 2025 beslutade regeringen att tillsätta en särskild utredare för att formulera uppdraget till en strategisk svensk-dansk utredning om framtidens transporter över Öresund. Det är ett viktigt steg framåt, men för att inte tappa tempo i processen behöver nästa steg, en lokaliseringsutredning, inledas parallellt. Den ska identifiera möjliga alternativ som är tekniskt och ekonomiskt genomförbara och ligga till grund för det fortsatta planeringsarbetet.</w:t>
      </w:r>
    </w:p>
    <w:p xmlns:w14="http://schemas.microsoft.com/office/word/2010/wordml" w:rsidR="003D2FB3" w:rsidP="003D2FB3" w:rsidRDefault="003D2FB3" w14:paraId="20DD3EFD" w14:textId="77777777">
      <w:pPr>
        <w:ind w:firstLine="0"/>
      </w:pPr>
    </w:p>
    <w:p xmlns:w14="http://schemas.microsoft.com/office/word/2010/wordml" w:rsidR="003D2FB3" w:rsidP="003D2FB3" w:rsidRDefault="003D2FB3" w14:paraId="62C6257B" w14:textId="77777777">
      <w:pPr>
        <w:ind w:firstLine="0"/>
      </w:pPr>
      <w:r>
        <w:t>En fast HH-förbindelse kan finansieras utanför den nationella infrastrukturplanen genom brukaravgifter, enligt samma modell som för Öresundsbron. Ett statligt ägt bolag kan upprättas eller så används det redan befintliga Öresundsbron som ansvarar för finansiering, drift och anläggning, med lån som återbetalas via brukaravgifter. Andra finansieringsmodeller har också visat sig vara lönsamma, vilket gör HH-förbindelsen attraktiv för långsiktiga investerare.</w:t>
      </w:r>
    </w:p>
    <w:p xmlns:w14="http://schemas.microsoft.com/office/word/2010/wordml" w:rsidR="003D2FB3" w:rsidP="003D2FB3" w:rsidRDefault="003D2FB3" w14:paraId="6698DB03" w14:textId="77777777">
      <w:pPr>
        <w:ind w:firstLine="0"/>
      </w:pPr>
    </w:p>
    <w:p xmlns:w14="http://schemas.microsoft.com/office/word/2010/wordml" w:rsidR="003D2FB3" w:rsidP="003D2FB3" w:rsidRDefault="003D2FB3" w14:paraId="33927999" w14:textId="5CFB7F4D">
      <w:pPr>
        <w:ind w:firstLine="0"/>
      </w:pPr>
      <w:r>
        <w:lastRenderedPageBreak/>
        <w:t>Förbindelsen skapar en sammanhängande arbetsmarknad i Öresundsregionen och längs västkusten mot Halland. Invånare får tillgång till fler jobb och utbildningsmöjligheter, och företag kan rekrytera kompetens från en större arbetsmarknad. Detta stärker hela regionens ekonomiska motståndskraft.</w:t>
      </w:r>
    </w:p>
    <w:p xmlns:w14="http://schemas.microsoft.com/office/word/2010/wordml" w:rsidR="003D2FB3" w:rsidP="003D2FB3" w:rsidRDefault="003D2FB3" w14:paraId="374F8CBB" w14:textId="01D6C106">
      <w:pPr>
        <w:ind w:firstLine="0"/>
      </w:pPr>
    </w:p>
    <w:p xmlns:w14="http://schemas.microsoft.com/office/word/2010/wordml" w:rsidR="003D2FB3" w:rsidP="003D2FB3" w:rsidRDefault="003D2FB3" w14:paraId="024DC92E" w14:textId="77777777">
      <w:pPr>
        <w:ind w:firstLine="0"/>
      </w:pPr>
      <w:r>
        <w:t>Väg- och tågtunnel mellan Helsingborg och Helsingör minskar dessutom sårbarheten vid olyckor, naturkatastrofer eller attentat som påverkar Öresundsbron. Idag tar ungefär</w:t>
      </w:r>
    </w:p>
    <w:p xmlns:w14="http://schemas.microsoft.com/office/word/2010/wordml" w:rsidR="003D2FB3" w:rsidP="003D2FB3" w:rsidRDefault="003D2FB3" w14:paraId="0FB82F68" w14:textId="6DAF2988">
      <w:pPr>
        <w:ind w:firstLine="0"/>
      </w:pPr>
      <w:r>
        <w:t>varannan lastbil</w:t>
      </w:r>
      <w:r w:rsidR="0074539F">
        <w:t xml:space="preserve"> </w:t>
      </w:r>
      <w:r>
        <w:t>färja mellan Helsingborg och Helsingör. Med en fast förbindelse kan trafiken ledas om på ett robust sätt vid störningar.</w:t>
      </w:r>
    </w:p>
    <w:p xmlns:w14="http://schemas.microsoft.com/office/word/2010/wordml" w:rsidR="003D2FB3" w:rsidP="003D2FB3" w:rsidRDefault="003D2FB3" w14:paraId="27FF525E" w14:textId="77777777">
      <w:pPr>
        <w:ind w:firstLine="0"/>
      </w:pPr>
    </w:p>
    <w:p xmlns:w14="http://schemas.microsoft.com/office/word/2010/wordml" w:rsidRPr="003D2FB3" w:rsidR="003D2FB3" w:rsidP="003D2FB3" w:rsidRDefault="003D2FB3" w14:paraId="26B7A38D" w14:textId="0907B2B9">
      <w:pPr>
        <w:ind w:firstLine="0"/>
      </w:pPr>
      <w:r>
        <w:t>Utvecklingen i norra Europa förstärker också behovet. Bygget av Fehmarn Bält-förbindelsen mellan Danmark och Tyskland är i full gång, och när den öppnar i slutet av detta decennium kommer restiden till Hamburg och Berlin att minska avsevärt. Det innebär ökad godstrafik norrut och större tryck på kapaciteten i Öresundsregionen – något som gör en HH-förbindelse ännu mer angelägen.</w:t>
      </w:r>
    </w:p>
    <w:p xmlns:w14="http://schemas.microsoft.com/office/word/2010/wordml" w:rsidR="00BB6339" w:rsidP="008E0FE2" w:rsidRDefault="00BB6339" w14:paraId="19EF9DC0" w14:textId="77777777">
      <w:pPr>
        <w:pStyle w:val="Normalutanindragellerluft"/>
      </w:pPr>
    </w:p>
    <w:sdt>
      <w:sdtPr>
        <w:rPr>
          <w:i/>
          <w:noProof/>
        </w:rPr>
        <w:alias w:val="CC_Underskrifter"/>
        <w:tag w:val="CC_Underskrifter"/>
        <w:id w:val="583496634"/>
        <w:lock w:val="sdtContentLocked"/>
        <w:placeholder>
          <w:docPart w:val="0C3B4AAB0E8346B498EA284DA9762978"/>
        </w:placeholder>
      </w:sdtPr>
      <w:sdtEndPr/>
      <w:sdtContent>
        <w:p xmlns:w14="http://schemas.microsoft.com/office/word/2010/wordml" w:rsidR="0074539F" w:rsidP="0074539F" w:rsidRDefault="0074539F" w14:paraId="09C8E841" w14:textId="77777777">
          <w:pPr/>
          <w:r/>
        </w:p>
        <w:p xmlns:w14="http://schemas.microsoft.com/office/word/2010/wordml" w:rsidR="0074539F" w:rsidP="0074539F" w:rsidRDefault="0074539F" w14:paraId="759AA19F" w14:textId="248B22A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Engström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AD0FE18" w14:textId="4837489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D8F0" w14:textId="77777777" w:rsidR="003D2FB3" w:rsidRDefault="003D2FB3" w:rsidP="000C1CAD">
      <w:pPr>
        <w:spacing w:line="240" w:lineRule="auto"/>
      </w:pPr>
      <w:r>
        <w:separator/>
      </w:r>
    </w:p>
  </w:endnote>
  <w:endnote w:type="continuationSeparator" w:id="0">
    <w:p w14:paraId="1C21A7AC" w14:textId="77777777" w:rsidR="003D2FB3" w:rsidRDefault="003D2F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46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5E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65BB" w14:textId="69014419" w:rsidR="00262EA3" w:rsidRPr="0074539F" w:rsidRDefault="00262EA3" w:rsidP="007453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056CA" w14:textId="77777777" w:rsidR="003D2FB3" w:rsidRDefault="003D2FB3" w:rsidP="000C1CAD">
      <w:pPr>
        <w:spacing w:line="240" w:lineRule="auto"/>
      </w:pPr>
      <w:r>
        <w:separator/>
      </w:r>
    </w:p>
  </w:footnote>
  <w:footnote w:type="continuationSeparator" w:id="0">
    <w:p w14:paraId="66D60D86" w14:textId="77777777" w:rsidR="003D2FB3" w:rsidRDefault="003D2F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76DB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3E7C51" wp14:anchorId="7D942A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539F" w14:paraId="0141F004" w14:textId="332EE892">
                          <w:pPr>
                            <w:jc w:val="right"/>
                          </w:pPr>
                          <w:sdt>
                            <w:sdtPr>
                              <w:alias w:val="CC_Noformat_Partikod"/>
                              <w:tag w:val="CC_Noformat_Partikod"/>
                              <w:id w:val="-53464382"/>
                              <w:placeholder>
                                <w:docPart w:val="38ED063926BB4831A195F29CCD55EA55"/>
                              </w:placeholder>
                              <w:text/>
                            </w:sdtPr>
                            <w:sdtEndPr/>
                            <w:sdtContent>
                              <w:r w:rsidR="003D2FB3">
                                <w:t>KD</w:t>
                              </w:r>
                            </w:sdtContent>
                          </w:sdt>
                          <w:sdt>
                            <w:sdtPr>
                              <w:alias w:val="CC_Noformat_Partinummer"/>
                              <w:tag w:val="CC_Noformat_Partinummer"/>
                              <w:id w:val="-1709555926"/>
                              <w:placeholder>
                                <w:docPart w:val="D9DE808CA62B4AC08C6FA3D5203260C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942A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539F" w14:paraId="0141F004" w14:textId="332EE892">
                    <w:pPr>
                      <w:jc w:val="right"/>
                    </w:pPr>
                    <w:sdt>
                      <w:sdtPr>
                        <w:alias w:val="CC_Noformat_Partikod"/>
                        <w:tag w:val="CC_Noformat_Partikod"/>
                        <w:id w:val="-53464382"/>
                        <w:placeholder>
                          <w:docPart w:val="38ED063926BB4831A195F29CCD55EA55"/>
                        </w:placeholder>
                        <w:text/>
                      </w:sdtPr>
                      <w:sdtEndPr/>
                      <w:sdtContent>
                        <w:r w:rsidR="003D2FB3">
                          <w:t>KD</w:t>
                        </w:r>
                      </w:sdtContent>
                    </w:sdt>
                    <w:sdt>
                      <w:sdtPr>
                        <w:alias w:val="CC_Noformat_Partinummer"/>
                        <w:tag w:val="CC_Noformat_Partinummer"/>
                        <w:id w:val="-1709555926"/>
                        <w:placeholder>
                          <w:docPart w:val="D9DE808CA62B4AC08C6FA3D5203260C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DFF0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E9BAD4" w14:textId="77777777">
    <w:pPr>
      <w:jc w:val="right"/>
    </w:pPr>
  </w:p>
  <w:p w:rsidR="00262EA3" w:rsidP="00776B74" w:rsidRDefault="00262EA3" w14:paraId="04B134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4539F" w14:paraId="08A7455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6E51B8" wp14:anchorId="503403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539F" w14:paraId="141C8A87" w14:textId="079B426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D2FB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4539F" w14:paraId="25FB28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539F" w14:paraId="2F3C2762" w14:textId="44B9166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:3639</w:t>
        </w:r>
      </w:sdtContent>
    </w:sdt>
  </w:p>
  <w:p w:rsidR="00262EA3" w:rsidP="00E03A3D" w:rsidRDefault="0074539F" w14:paraId="31BF97F8" w14:textId="651C826A">
    <w:pPr>
      <w:pStyle w:val="Motionr"/>
    </w:pPr>
    <w:sdt>
      <w:sdtPr>
        <w:alias w:val="CC_Noformat_Avtext"/>
        <w:tag w:val="CC_Noformat_Avtext"/>
        <w:id w:val="-2020768203"/>
        <w:lock w:val="sdtContentLocked"/>
        <w:placeholder>
          <w:docPart w:val="38ED063926BB4831A195F29CCD55EA55"/>
        </w:placeholder>
        <w15:appearance w15:val="hidden"/>
        <w:text/>
      </w:sdtPr>
      <w:sdtEndPr/>
      <w:sdtContent>
        <w:r>
          <w:t>av Cecilia Engström (KD)</w:t>
        </w:r>
      </w:sdtContent>
    </w:sdt>
  </w:p>
  <w:sdt>
    <w:sdtPr>
      <w:alias w:val="CC_Noformat_Rubtext"/>
      <w:tag w:val="CC_Noformat_Rubtext"/>
      <w:id w:val="-218060500"/>
      <w:lock w:val="sdtContentLocked"/>
      <w:placeholder>
        <w:docPart w:val="D9DE808CA62B4AC08C6FA3D5203260C8"/>
      </w:placeholder>
      <w:text/>
    </w:sdtPr>
    <w:sdtEndPr/>
    <w:sdtContent>
      <w:p w:rsidR="00262EA3" w:rsidP="00283E0F" w:rsidRDefault="003D2FB3" w14:paraId="1E35D5DE" w14:textId="19C5630E">
        <w:pPr>
          <w:pStyle w:val="FSHRub2"/>
        </w:pPr>
        <w:r>
          <w:t>Fast förbindelse mellan Helsingborg och Helsingör</w:t>
        </w:r>
      </w:p>
    </w:sdtContent>
  </w:sdt>
  <w:sdt>
    <w:sdtPr>
      <w:alias w:val="CC_Boilerplate_3"/>
      <w:tag w:val="CC_Boilerplate_3"/>
      <w:id w:val="1606463544"/>
      <w:lock w:val="sdtContentLocked"/>
      <w15:appearance w15:val="hidden"/>
      <w:text w:multiLine="1"/>
    </w:sdtPr>
    <w:sdtEndPr/>
    <w:sdtContent>
      <w:p w:rsidR="00262EA3" w:rsidP="00283E0F" w:rsidRDefault="00262EA3" w14:paraId="125A78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2FB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FE9"/>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2FB3"/>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39F"/>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4C4"/>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B67"/>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4B3FF2"/>
  <w15:chartTrackingRefBased/>
  <w15:docId w15:val="{58D8C988-DB6F-4084-ACAF-0AB85015E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6579580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3736075">
      <w:bodyDiv w:val="1"/>
      <w:marLeft w:val="0"/>
      <w:marRight w:val="0"/>
      <w:marTop w:val="0"/>
      <w:marBottom w:val="0"/>
      <w:divBdr>
        <w:top w:val="none" w:sz="0" w:space="0" w:color="auto"/>
        <w:left w:val="none" w:sz="0" w:space="0" w:color="auto"/>
        <w:bottom w:val="none" w:sz="0" w:space="0" w:color="auto"/>
        <w:right w:val="none" w:sz="0" w:space="0" w:color="auto"/>
      </w:divBdr>
    </w:div>
    <w:div w:id="1864129838">
      <w:bodyDiv w:val="1"/>
      <w:marLeft w:val="0"/>
      <w:marRight w:val="0"/>
      <w:marTop w:val="0"/>
      <w:marBottom w:val="0"/>
      <w:divBdr>
        <w:top w:val="none" w:sz="0" w:space="0" w:color="auto"/>
        <w:left w:val="none" w:sz="0" w:space="0" w:color="auto"/>
        <w:bottom w:val="none" w:sz="0" w:space="0" w:color="auto"/>
        <w:right w:val="none" w:sz="0" w:space="0" w:color="auto"/>
      </w:divBdr>
    </w:div>
    <w:div w:id="212149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25CACDFB41478CB3FFC1260AA8CC7C"/>
        <w:category>
          <w:name w:val="Allmänt"/>
          <w:gallery w:val="placeholder"/>
        </w:category>
        <w:types>
          <w:type w:val="bbPlcHdr"/>
        </w:types>
        <w:behaviors>
          <w:behavior w:val="content"/>
        </w:behaviors>
        <w:guid w:val="{8BA6C774-8D24-4E8C-B78C-AEAE208C3253}"/>
      </w:docPartPr>
      <w:docPartBody>
        <w:p w:rsidR="00B27030" w:rsidRDefault="00B27030">
          <w:pPr>
            <w:pStyle w:val="B325CACDFB41478CB3FFC1260AA8CC7C"/>
          </w:pPr>
          <w:r w:rsidRPr="005A0A93">
            <w:rPr>
              <w:rStyle w:val="Platshllartext"/>
            </w:rPr>
            <w:t>Förslag till riksdagsbeslut</w:t>
          </w:r>
        </w:p>
      </w:docPartBody>
    </w:docPart>
    <w:docPart>
      <w:docPartPr>
        <w:name w:val="1CA76493B7614B0B9DBC61384D315E12"/>
        <w:category>
          <w:name w:val="Allmänt"/>
          <w:gallery w:val="placeholder"/>
        </w:category>
        <w:types>
          <w:type w:val="bbPlcHdr"/>
        </w:types>
        <w:behaviors>
          <w:behavior w:val="content"/>
        </w:behaviors>
        <w:guid w:val="{1E647352-A091-4B14-8415-F4E1C30EFB99}"/>
      </w:docPartPr>
      <w:docPartBody>
        <w:p w:rsidR="00B27030" w:rsidRDefault="00B27030">
          <w:pPr>
            <w:pStyle w:val="1CA76493B7614B0B9DBC61384D315E1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2F5C36CC9D8466996E0ACDAA0781816"/>
        <w:category>
          <w:name w:val="Allmänt"/>
          <w:gallery w:val="placeholder"/>
        </w:category>
        <w:types>
          <w:type w:val="bbPlcHdr"/>
        </w:types>
        <w:behaviors>
          <w:behavior w:val="content"/>
        </w:behaviors>
        <w:guid w:val="{5D51015F-2A86-4C9D-8473-D103AEE5308B}"/>
      </w:docPartPr>
      <w:docPartBody>
        <w:p w:rsidR="00B27030" w:rsidRDefault="00B27030">
          <w:pPr>
            <w:pStyle w:val="12F5C36CC9D8466996E0ACDAA0781816"/>
          </w:pPr>
          <w:r w:rsidRPr="005A0A93">
            <w:rPr>
              <w:rStyle w:val="Platshllartext"/>
            </w:rPr>
            <w:t>Motivering</w:t>
          </w:r>
        </w:p>
      </w:docPartBody>
    </w:docPart>
    <w:docPart>
      <w:docPartPr>
        <w:name w:val="0C3B4AAB0E8346B498EA284DA9762978"/>
        <w:category>
          <w:name w:val="Allmänt"/>
          <w:gallery w:val="placeholder"/>
        </w:category>
        <w:types>
          <w:type w:val="bbPlcHdr"/>
        </w:types>
        <w:behaviors>
          <w:behavior w:val="content"/>
        </w:behaviors>
        <w:guid w:val="{79E470E3-F71D-466F-9771-AAE051397076}"/>
      </w:docPartPr>
      <w:docPartBody>
        <w:p w:rsidR="00B27030" w:rsidRDefault="00B27030">
          <w:pPr>
            <w:pStyle w:val="0C3B4AAB0E8346B498EA284DA9762978"/>
          </w:pPr>
          <w:r w:rsidRPr="009B077E">
            <w:rPr>
              <w:rStyle w:val="Platshllartext"/>
            </w:rPr>
            <w:t>Namn på motionärer infogas/tas bort via panelen.</w:t>
          </w:r>
        </w:p>
      </w:docPartBody>
    </w:docPart>
    <w:docPart>
      <w:docPartPr>
        <w:name w:val="38ED063926BB4831A195F29CCD55EA55"/>
        <w:category>
          <w:name w:val="Allmänt"/>
          <w:gallery w:val="placeholder"/>
        </w:category>
        <w:types>
          <w:type w:val="bbPlcHdr"/>
        </w:types>
        <w:behaviors>
          <w:behavior w:val="content"/>
        </w:behaviors>
        <w:guid w:val="{23183FBC-07EB-48F4-A856-BBB551107F72}"/>
      </w:docPartPr>
      <w:docPartBody>
        <w:p w:rsidR="00B27030" w:rsidRDefault="00B27030">
          <w:pPr>
            <w:pStyle w:val="38ED063926BB4831A195F29CCD55EA55"/>
          </w:pPr>
          <w:r>
            <w:rPr>
              <w:rStyle w:val="Platshllartext"/>
            </w:rPr>
            <w:t xml:space="preserve"> </w:t>
          </w:r>
        </w:p>
      </w:docPartBody>
    </w:docPart>
    <w:docPart>
      <w:docPartPr>
        <w:name w:val="D9DE808CA62B4AC08C6FA3D5203260C8"/>
        <w:category>
          <w:name w:val="Allmänt"/>
          <w:gallery w:val="placeholder"/>
        </w:category>
        <w:types>
          <w:type w:val="bbPlcHdr"/>
        </w:types>
        <w:behaviors>
          <w:behavior w:val="content"/>
        </w:behaviors>
        <w:guid w:val="{F9F020AA-A2D0-408C-BC68-F378554BDEAC}"/>
      </w:docPartPr>
      <w:docPartBody>
        <w:p w:rsidR="00B27030" w:rsidRDefault="00B27030">
          <w:pPr>
            <w:pStyle w:val="D9DE808CA62B4AC08C6FA3D5203260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30"/>
    <w:rsid w:val="00B270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25CACDFB41478CB3FFC1260AA8CC7C">
    <w:name w:val="B325CACDFB41478CB3FFC1260AA8CC7C"/>
  </w:style>
  <w:style w:type="paragraph" w:customStyle="1" w:styleId="1CA76493B7614B0B9DBC61384D315E12">
    <w:name w:val="1CA76493B7614B0B9DBC61384D315E12"/>
  </w:style>
  <w:style w:type="paragraph" w:customStyle="1" w:styleId="12F5C36CC9D8466996E0ACDAA0781816">
    <w:name w:val="12F5C36CC9D8466996E0ACDAA0781816"/>
  </w:style>
  <w:style w:type="paragraph" w:customStyle="1" w:styleId="0C3B4AAB0E8346B498EA284DA9762978">
    <w:name w:val="0C3B4AAB0E8346B498EA284DA9762978"/>
  </w:style>
  <w:style w:type="paragraph" w:customStyle="1" w:styleId="38ED063926BB4831A195F29CCD55EA55">
    <w:name w:val="38ED063926BB4831A195F29CCD55EA55"/>
  </w:style>
  <w:style w:type="paragraph" w:customStyle="1" w:styleId="D9DE808CA62B4AC08C6FA3D5203260C8">
    <w:name w:val="D9DE808CA62B4AC08C6FA3D5203260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E8D4FB-445B-4AC2-B9AC-231022DB7380}"/>
</file>

<file path=customXml/itemProps2.xml><?xml version="1.0" encoding="utf-8"?>
<ds:datastoreItem xmlns:ds="http://schemas.openxmlformats.org/officeDocument/2006/customXml" ds:itemID="{651155C0-6395-4809-A53D-AEE0A88A9770}"/>
</file>

<file path=customXml/itemProps3.xml><?xml version="1.0" encoding="utf-8"?>
<ds:datastoreItem xmlns:ds="http://schemas.openxmlformats.org/officeDocument/2006/customXml" ds:itemID="{AF325EE9-EC98-452E-83A8-E7B4E7716A3D}"/>
</file>

<file path=customXml/itemProps5.xml><?xml version="1.0" encoding="utf-8"?>
<ds:datastoreItem xmlns:ds="http://schemas.openxmlformats.org/officeDocument/2006/customXml" ds:itemID="{AF60220D-46FA-4138-8B13-1DBD5CA71CAA}"/>
</file>

<file path=docProps/app.xml><?xml version="1.0" encoding="utf-8"?>
<Properties xmlns="http://schemas.openxmlformats.org/officeDocument/2006/extended-properties" xmlns:vt="http://schemas.openxmlformats.org/officeDocument/2006/docPropsVTypes">
  <Template>Normal</Template>
  <TotalTime>6</TotalTime>
  <Pages>3</Pages>
  <Words>577</Words>
  <Characters>3707</Characters>
  <Application>Microsoft Office Word</Application>
  <DocSecurity>0</DocSecurity>
  <Lines>71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Fast förbindelse mellan Helsingborg och Helsingör</vt:lpstr>
      <vt:lpstr>
      </vt:lpstr>
    </vt:vector>
  </TitlesOfParts>
  <Company>Sveriges riksdag</Company>
  <LinksUpToDate>false</LinksUpToDate>
  <CharactersWithSpaces>4268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