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rsidTr="006F46FA">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7157D8">
              <w:rPr>
                <w:b/>
              </w:rPr>
              <w:t>9</w:t>
            </w:r>
            <w:r w:rsidR="001A3A0D">
              <w:rPr>
                <w:b/>
              </w:rPr>
              <w:t>/</w:t>
            </w:r>
            <w:r w:rsidR="007157D8">
              <w:rPr>
                <w:b/>
              </w:rPr>
              <w:t>20</w:t>
            </w:r>
            <w:r w:rsidR="00915415">
              <w:rPr>
                <w:b/>
              </w:rPr>
              <w:t>:</w:t>
            </w:r>
            <w:r w:rsidR="008C6C36">
              <w:rPr>
                <w:b/>
              </w:rPr>
              <w:t>27</w:t>
            </w:r>
          </w:p>
          <w:p w:rsidR="00915415" w:rsidRDefault="00915415">
            <w:pPr>
              <w:rPr>
                <w:b/>
              </w:rPr>
            </w:pPr>
          </w:p>
        </w:tc>
      </w:tr>
      <w:tr w:rsidR="00915415">
        <w:tc>
          <w:tcPr>
            <w:tcW w:w="1985" w:type="dxa"/>
          </w:tcPr>
          <w:p w:rsidR="00915415" w:rsidRDefault="00915415">
            <w:r>
              <w:t>DATUM</w:t>
            </w:r>
          </w:p>
        </w:tc>
        <w:tc>
          <w:tcPr>
            <w:tcW w:w="6463" w:type="dxa"/>
          </w:tcPr>
          <w:p w:rsidR="00915415" w:rsidRDefault="00C41A28" w:rsidP="00327A63">
            <w:r>
              <w:t xml:space="preserve">Torsdagen den 23 </w:t>
            </w:r>
            <w:r w:rsidR="00F33FBE">
              <w:t>april</w:t>
            </w:r>
            <w:r>
              <w:t xml:space="preserve"> 2020</w:t>
            </w:r>
          </w:p>
        </w:tc>
      </w:tr>
      <w:tr w:rsidR="00915415">
        <w:tc>
          <w:tcPr>
            <w:tcW w:w="1985" w:type="dxa"/>
          </w:tcPr>
          <w:p w:rsidR="00915415" w:rsidRDefault="00915415">
            <w:r>
              <w:t>TID</w:t>
            </w:r>
          </w:p>
        </w:tc>
        <w:tc>
          <w:tcPr>
            <w:tcW w:w="6463" w:type="dxa"/>
          </w:tcPr>
          <w:p w:rsidR="00915415" w:rsidRDefault="000B5580">
            <w:r>
              <w:t xml:space="preserve">Kl. </w:t>
            </w:r>
            <w:r w:rsidR="00C41A28">
              <w:t>11.25–</w:t>
            </w:r>
            <w:r w:rsidR="000A3E12">
              <w:t>11.50</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C00C26" w:rsidRDefault="00C00C26"/>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tcPr>
          <w:p w:rsidR="00915415" w:rsidRPr="00C7246E" w:rsidRDefault="00C41A28">
            <w:pPr>
              <w:tabs>
                <w:tab w:val="left" w:pos="1701"/>
              </w:tabs>
              <w:rPr>
                <w:b/>
                <w:snapToGrid w:val="0"/>
              </w:rPr>
            </w:pPr>
            <w:r>
              <w:rPr>
                <w:b/>
                <w:snapToGrid w:val="0"/>
              </w:rPr>
              <w:t>Fråga om överläggning</w:t>
            </w:r>
          </w:p>
        </w:tc>
      </w:tr>
      <w:tr w:rsidR="00E876D3">
        <w:tc>
          <w:tcPr>
            <w:tcW w:w="567" w:type="dxa"/>
          </w:tcPr>
          <w:p w:rsidR="00E876D3" w:rsidRDefault="00E876D3">
            <w:pPr>
              <w:tabs>
                <w:tab w:val="left" w:pos="1701"/>
              </w:tabs>
              <w:rPr>
                <w:b/>
                <w:snapToGrid w:val="0"/>
              </w:rPr>
            </w:pPr>
          </w:p>
        </w:tc>
        <w:tc>
          <w:tcPr>
            <w:tcW w:w="6947" w:type="dxa"/>
          </w:tcPr>
          <w:p w:rsidR="00C85B39" w:rsidRDefault="00C85B39" w:rsidP="00C85B39">
            <w:pPr>
              <w:tabs>
                <w:tab w:val="left" w:pos="1701"/>
              </w:tabs>
              <w:rPr>
                <w:snapToGrid w:val="0"/>
              </w:rPr>
            </w:pPr>
            <w:r>
              <w:rPr>
                <w:snapToGrid w:val="0"/>
              </w:rPr>
              <w:t>Utskottet beslutade med stöd av 7 kap. 12 § riksdagsordningen att begära överläggning med regeringen om:</w:t>
            </w:r>
          </w:p>
          <w:p w:rsidR="00C85B39" w:rsidRPr="00E8205A" w:rsidRDefault="00C85B39" w:rsidP="00E8205A">
            <w:pPr>
              <w:widowControl/>
              <w:autoSpaceDE w:val="0"/>
              <w:autoSpaceDN w:val="0"/>
              <w:spacing w:after="240"/>
              <w:rPr>
                <w:snapToGrid w:val="0"/>
              </w:rPr>
            </w:pPr>
            <w:r w:rsidRPr="00E8205A">
              <w:rPr>
                <w:rFonts w:ascii="TimesNewRomanPSMT" w:hAnsi="TimesNewRomanPSMT" w:cs="TimesNewRomanPSMT"/>
                <w:szCs w:val="24"/>
              </w:rPr>
              <w:t xml:space="preserve">– </w:t>
            </w:r>
            <w:proofErr w:type="spellStart"/>
            <w:r w:rsidR="00E8205A" w:rsidRPr="00E8205A">
              <w:rPr>
                <w:rFonts w:ascii="TimesNewRomanPSMT" w:hAnsi="TimesNewRomanPSMT" w:cs="TimesNewRomanPSMT"/>
                <w:szCs w:val="24"/>
              </w:rPr>
              <w:t>Rådsslutsatser</w:t>
            </w:r>
            <w:proofErr w:type="spellEnd"/>
            <w:r w:rsidR="00E8205A" w:rsidRPr="00E8205A">
              <w:rPr>
                <w:rFonts w:ascii="TimesNewRomanPSMT" w:hAnsi="TimesNewRomanPSMT" w:cs="TimesNewRomanPSMT"/>
                <w:szCs w:val="24"/>
              </w:rPr>
              <w:t xml:space="preserve"> om medie- och informationskunnighet i en för</w:t>
            </w:r>
            <w:r w:rsidR="00E8205A">
              <w:rPr>
                <w:rFonts w:ascii="TimesNewRomanPSMT" w:hAnsi="TimesNewRomanPSMT" w:cs="TimesNewRomanPSMT"/>
                <w:szCs w:val="24"/>
              </w:rPr>
              <w:t>-</w:t>
            </w:r>
            <w:r w:rsidR="00E8205A">
              <w:rPr>
                <w:rFonts w:ascii="TimesNewRomanPSMT" w:hAnsi="TimesNewRomanPSMT" w:cs="TimesNewRomanPSMT"/>
                <w:szCs w:val="24"/>
              </w:rPr>
              <w:br/>
              <w:t xml:space="preserve">   </w:t>
            </w:r>
            <w:proofErr w:type="spellStart"/>
            <w:r w:rsidR="00E8205A" w:rsidRPr="00E8205A">
              <w:rPr>
                <w:rFonts w:ascii="TimesNewRomanPSMT" w:hAnsi="TimesNewRomanPSMT" w:cs="TimesNewRomanPSMT"/>
                <w:szCs w:val="24"/>
              </w:rPr>
              <w:t>änderlig</w:t>
            </w:r>
            <w:proofErr w:type="spellEnd"/>
            <w:r w:rsidR="00E8205A" w:rsidRPr="00E8205A">
              <w:rPr>
                <w:rFonts w:ascii="TimesNewRomanPSMT" w:hAnsi="TimesNewRomanPSMT" w:cs="TimesNewRomanPSMT"/>
                <w:szCs w:val="24"/>
              </w:rPr>
              <w:t xml:space="preserve"> tid</w:t>
            </w:r>
            <w:r w:rsidR="00E8205A" w:rsidRPr="00E8205A">
              <w:rPr>
                <w:rFonts w:ascii="TimesNewRomanPSMT" w:hAnsi="TimesNewRomanPSMT" w:cs="TimesNewRomanPSMT"/>
                <w:szCs w:val="24"/>
              </w:rPr>
              <w:br/>
            </w:r>
            <w:r w:rsidRPr="00E8205A">
              <w:rPr>
                <w:rFonts w:ascii="Calibri" w:hAnsi="Calibri" w:cs="Calibri"/>
                <w:szCs w:val="24"/>
              </w:rPr>
              <w:t xml:space="preserve">– </w:t>
            </w:r>
            <w:proofErr w:type="spellStart"/>
            <w:r w:rsidR="00E8205A" w:rsidRPr="00E8205A">
              <w:rPr>
                <w:bCs/>
                <w:szCs w:val="24"/>
              </w:rPr>
              <w:t>Rådsslutsatser</w:t>
            </w:r>
            <w:proofErr w:type="spellEnd"/>
            <w:r w:rsidR="00E8205A" w:rsidRPr="00E8205A">
              <w:rPr>
                <w:bCs/>
                <w:szCs w:val="24"/>
              </w:rPr>
              <w:t xml:space="preserve"> avseende riskhantering inom kulturarvsområdet</w:t>
            </w:r>
            <w:r w:rsidR="00E8205A">
              <w:rPr>
                <w:bCs/>
                <w:szCs w:val="24"/>
              </w:rPr>
              <w:br/>
            </w:r>
            <w:r w:rsidRPr="00E8205A">
              <w:rPr>
                <w:rFonts w:ascii="Calibri" w:hAnsi="Calibri" w:cs="Calibri"/>
                <w:szCs w:val="24"/>
              </w:rPr>
              <w:t xml:space="preserve">– </w:t>
            </w:r>
            <w:proofErr w:type="spellStart"/>
            <w:r w:rsidR="00E8205A" w:rsidRPr="00E8205A">
              <w:rPr>
                <w:bCs/>
                <w:szCs w:val="24"/>
              </w:rPr>
              <w:t>Rådsslutsatser</w:t>
            </w:r>
            <w:proofErr w:type="spellEnd"/>
            <w:r w:rsidR="00E8205A" w:rsidRPr="00E8205A">
              <w:rPr>
                <w:bCs/>
                <w:szCs w:val="24"/>
              </w:rPr>
              <w:t xml:space="preserve"> om att stärka tränare genom att förbättra möjlig</w:t>
            </w:r>
            <w:r w:rsidR="00E8205A">
              <w:rPr>
                <w:bCs/>
                <w:szCs w:val="24"/>
              </w:rPr>
              <w:t>-</w:t>
            </w:r>
            <w:r w:rsidR="00E8205A">
              <w:rPr>
                <w:bCs/>
                <w:szCs w:val="24"/>
              </w:rPr>
              <w:br/>
              <w:t xml:space="preserve">   </w:t>
            </w:r>
            <w:proofErr w:type="spellStart"/>
            <w:r w:rsidR="00E8205A" w:rsidRPr="00E8205A">
              <w:rPr>
                <w:bCs/>
                <w:szCs w:val="24"/>
              </w:rPr>
              <w:t>heterna</w:t>
            </w:r>
            <w:proofErr w:type="spellEnd"/>
            <w:r w:rsidR="00E8205A" w:rsidRPr="00E8205A">
              <w:rPr>
                <w:bCs/>
                <w:szCs w:val="24"/>
              </w:rPr>
              <w:t xml:space="preserve"> att skaffa färdigheter och kompetens</w:t>
            </w:r>
            <w:r w:rsidR="00E8205A">
              <w:rPr>
                <w:bCs/>
                <w:szCs w:val="24"/>
              </w:rPr>
              <w:br/>
            </w:r>
            <w:r w:rsidRPr="00E8205A">
              <w:rPr>
                <w:rFonts w:ascii="Calibri" w:hAnsi="Calibri" w:cs="Calibri"/>
                <w:szCs w:val="24"/>
              </w:rPr>
              <w:t xml:space="preserve">– </w:t>
            </w:r>
            <w:proofErr w:type="spellStart"/>
            <w:r w:rsidR="00E8205A" w:rsidRPr="00E8205A">
              <w:rPr>
                <w:bCs/>
                <w:szCs w:val="24"/>
              </w:rPr>
              <w:t>Rådsslutsatser</w:t>
            </w:r>
            <w:proofErr w:type="spellEnd"/>
            <w:r w:rsidR="00E8205A" w:rsidRPr="00E8205A">
              <w:rPr>
                <w:bCs/>
                <w:szCs w:val="24"/>
              </w:rPr>
              <w:t xml:space="preserve"> om ungas möjligheter på landsbygd och i glesbygd</w:t>
            </w:r>
            <w:r w:rsidR="00E8205A">
              <w:rPr>
                <w:bCs/>
                <w:szCs w:val="24"/>
              </w:rPr>
              <w:br/>
            </w:r>
            <w:r w:rsidRPr="00E8205A">
              <w:rPr>
                <w:rFonts w:ascii="Calibri" w:hAnsi="Calibri" w:cs="Calibri"/>
                <w:szCs w:val="24"/>
              </w:rPr>
              <w:t xml:space="preserve">– </w:t>
            </w:r>
            <w:r w:rsidR="00E8205A" w:rsidRPr="00E8205A">
              <w:rPr>
                <w:bCs/>
                <w:szCs w:val="24"/>
              </w:rPr>
              <w:t xml:space="preserve">Rådsresolution om den sjunde cykeln av EU:s ungdomsdialog </w:t>
            </w:r>
          </w:p>
          <w:p w:rsidR="00E876D3" w:rsidRPr="00C7246E" w:rsidRDefault="00C85B39" w:rsidP="00C85B39">
            <w:pPr>
              <w:tabs>
                <w:tab w:val="left" w:pos="1701"/>
              </w:tabs>
              <w:rPr>
                <w:snapToGrid w:val="0"/>
              </w:rPr>
            </w:pPr>
            <w:r>
              <w:rPr>
                <w:snapToGrid w:val="0"/>
              </w:rPr>
              <w:t>Denna paragraf förklarades omedelbart justerad.</w:t>
            </w:r>
          </w:p>
        </w:tc>
      </w:tr>
      <w:tr w:rsidR="00327A63">
        <w:tc>
          <w:tcPr>
            <w:tcW w:w="567" w:type="dxa"/>
          </w:tcPr>
          <w:p w:rsidR="00327A63" w:rsidRDefault="00327A63">
            <w:pPr>
              <w:tabs>
                <w:tab w:val="left" w:pos="1701"/>
              </w:tabs>
              <w:rPr>
                <w:b/>
                <w:snapToGrid w:val="0"/>
              </w:rPr>
            </w:pPr>
          </w:p>
        </w:tc>
        <w:tc>
          <w:tcPr>
            <w:tcW w:w="6947" w:type="dxa"/>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tcPr>
          <w:p w:rsidR="00327A63" w:rsidRPr="00371A95" w:rsidRDefault="00C41A28" w:rsidP="00327A63">
            <w:pPr>
              <w:tabs>
                <w:tab w:val="left" w:pos="1701"/>
              </w:tabs>
              <w:rPr>
                <w:b/>
                <w:snapToGrid w:val="0"/>
              </w:rPr>
            </w:pPr>
            <w:proofErr w:type="spellStart"/>
            <w:r>
              <w:rPr>
                <w:b/>
                <w:snapToGrid w:val="0"/>
              </w:rPr>
              <w:t>Rådsslutsatser</w:t>
            </w:r>
            <w:proofErr w:type="spellEnd"/>
            <w:r>
              <w:rPr>
                <w:b/>
                <w:snapToGrid w:val="0"/>
              </w:rPr>
              <w:t xml:space="preserve"> om medie- och informationskunnighet i en föränderlig tid</w:t>
            </w:r>
          </w:p>
        </w:tc>
      </w:tr>
      <w:tr w:rsidR="00327A63">
        <w:tc>
          <w:tcPr>
            <w:tcW w:w="567" w:type="dxa"/>
          </w:tcPr>
          <w:p w:rsidR="00327A63" w:rsidRPr="00371A95" w:rsidRDefault="00327A63" w:rsidP="00327A63">
            <w:pPr>
              <w:tabs>
                <w:tab w:val="left" w:pos="1701"/>
              </w:tabs>
              <w:rPr>
                <w:b/>
                <w:snapToGrid w:val="0"/>
              </w:rPr>
            </w:pPr>
          </w:p>
        </w:tc>
        <w:tc>
          <w:tcPr>
            <w:tcW w:w="6947" w:type="dxa"/>
          </w:tcPr>
          <w:p w:rsidR="00C41A28" w:rsidRDefault="00C41A28" w:rsidP="00C52F92">
            <w:pPr>
              <w:pStyle w:val="Default"/>
              <w:rPr>
                <w:snapToGrid w:val="0"/>
              </w:rPr>
            </w:pPr>
            <w:r>
              <w:rPr>
                <w:snapToGrid w:val="0"/>
              </w:rPr>
              <w:t xml:space="preserve">Utskottet överlade med </w:t>
            </w:r>
            <w:r>
              <w:rPr>
                <w:rFonts w:eastAsiaTheme="minorHAnsi"/>
                <w:lang w:eastAsia="en-US"/>
              </w:rPr>
              <w:t>kultur- och demokratiminister Amanda Lind</w:t>
            </w:r>
            <w:r w:rsidR="00E8205A">
              <w:rPr>
                <w:rFonts w:eastAsiaTheme="minorHAnsi"/>
                <w:lang w:eastAsia="en-US"/>
              </w:rPr>
              <w:t>,</w:t>
            </w:r>
            <w:r>
              <w:rPr>
                <w:snapToGrid w:val="0"/>
              </w:rPr>
              <w:t xml:space="preserve"> åtföljd av medarbetare från Kulturdepartementet.</w:t>
            </w:r>
            <w:r>
              <w:rPr>
                <w:snapToGrid w:val="0"/>
              </w:rPr>
              <w:br/>
            </w:r>
            <w:r>
              <w:rPr>
                <w:snapToGrid w:val="0"/>
              </w:rPr>
              <w:br/>
            </w:r>
            <w:r w:rsidRPr="00C52F92">
              <w:rPr>
                <w:snapToGrid w:val="0"/>
                <w:color w:val="auto"/>
              </w:rPr>
              <w:t xml:space="preserve">Underlaget utgjordes av kommissionens förslag </w:t>
            </w:r>
            <w:r w:rsidR="00C52F92" w:rsidRPr="00C52F92">
              <w:rPr>
                <w:color w:val="auto"/>
              </w:rPr>
              <w:t xml:space="preserve">6948/20 </w:t>
            </w:r>
            <w:r w:rsidRPr="00C52F92">
              <w:rPr>
                <w:snapToGrid w:val="0"/>
                <w:color w:val="auto"/>
              </w:rPr>
              <w:t xml:space="preserve">och Regeringskansliets överläggningspromemoria (dnr </w:t>
            </w:r>
            <w:proofErr w:type="gramStart"/>
            <w:r w:rsidR="00C52F92" w:rsidRPr="00C52F92">
              <w:rPr>
                <w:snapToGrid w:val="0"/>
                <w:color w:val="auto"/>
              </w:rPr>
              <w:t>1757</w:t>
            </w:r>
            <w:r w:rsidRPr="00C52F92">
              <w:rPr>
                <w:snapToGrid w:val="0"/>
                <w:color w:val="auto"/>
              </w:rPr>
              <w:t>-2019</w:t>
            </w:r>
            <w:proofErr w:type="gramEnd"/>
            <w:r w:rsidRPr="00C52F92">
              <w:rPr>
                <w:snapToGrid w:val="0"/>
                <w:color w:val="auto"/>
              </w:rPr>
              <w:t>/20).</w:t>
            </w:r>
            <w:r w:rsidRPr="00C52F92">
              <w:rPr>
                <w:snapToGrid w:val="0"/>
                <w:color w:val="auto"/>
              </w:rPr>
              <w:br/>
            </w:r>
            <w:r>
              <w:rPr>
                <w:snapToGrid w:val="0"/>
              </w:rPr>
              <w:br/>
              <w:t>Kultur- och demokratiministern redogjorde för regeringens ståndpunkt i enlighet med överläggningspromemorian:</w:t>
            </w:r>
          </w:p>
          <w:p w:rsidR="00C41A28" w:rsidRDefault="00C41A28" w:rsidP="00C41A28">
            <w:pPr>
              <w:tabs>
                <w:tab w:val="left" w:pos="1701"/>
              </w:tabs>
              <w:rPr>
                <w:snapToGrid w:val="0"/>
              </w:rPr>
            </w:pPr>
          </w:p>
          <w:p w:rsidR="00C41A28" w:rsidRDefault="00C52F92" w:rsidP="00C52F92">
            <w:pPr>
              <w:tabs>
                <w:tab w:val="left" w:pos="1701"/>
              </w:tabs>
              <w:rPr>
                <w:snapToGrid w:val="0"/>
              </w:rPr>
            </w:pPr>
            <w:r w:rsidRPr="00E2490F">
              <w:rPr>
                <w:snapToGrid w:val="0"/>
              </w:rPr>
              <w:t xml:space="preserve">Slutsatserna är ännu inte färdigförhandlade. De synpunkter som regeringen framfört under förhandlingen har till stor del hittills tagits om hand. Regeringens preliminära bedömning är att Sverige bör kunna ställa sig bakom antagandet av </w:t>
            </w:r>
            <w:proofErr w:type="spellStart"/>
            <w:r w:rsidRPr="00E2490F">
              <w:rPr>
                <w:snapToGrid w:val="0"/>
              </w:rPr>
              <w:t>rådsslutsatser</w:t>
            </w:r>
            <w:proofErr w:type="spellEnd"/>
            <w:r w:rsidRPr="00E2490F">
              <w:rPr>
                <w:snapToGrid w:val="0"/>
              </w:rPr>
              <w:t xml:space="preserve"> om informations- och mediekunnighet i en föränderlig tid</w:t>
            </w:r>
            <w:r w:rsidR="00E2490F">
              <w:rPr>
                <w:snapToGrid w:val="0"/>
              </w:rPr>
              <w:t>.</w:t>
            </w:r>
          </w:p>
          <w:p w:rsidR="00E2490F" w:rsidRPr="00E2490F" w:rsidRDefault="00E2490F" w:rsidP="00C52F92">
            <w:pPr>
              <w:tabs>
                <w:tab w:val="left" w:pos="1701"/>
              </w:tabs>
              <w:rPr>
                <w:snapToGrid w:val="0"/>
              </w:rPr>
            </w:pPr>
          </w:p>
          <w:p w:rsidR="00C85B39" w:rsidRPr="00C00C26" w:rsidRDefault="00AB0088" w:rsidP="00C85B39">
            <w:pPr>
              <w:tabs>
                <w:tab w:val="left" w:pos="1701"/>
              </w:tabs>
              <w:rPr>
                <w:snapToGrid w:val="0"/>
              </w:rPr>
            </w:pPr>
            <w:r>
              <w:rPr>
                <w:snapToGrid w:val="0"/>
              </w:rPr>
              <w:t>Ordföranden konstaterade att det fanns stöd för regeringens ståndpunkt.</w:t>
            </w:r>
          </w:p>
          <w:p w:rsidR="00600E61" w:rsidRDefault="00600E61" w:rsidP="00C41A28">
            <w:pPr>
              <w:tabs>
                <w:tab w:val="left" w:pos="1701"/>
              </w:tabs>
              <w:rPr>
                <w:snapToGrid w:val="0"/>
              </w:rPr>
            </w:pPr>
          </w:p>
          <w:p w:rsidR="00AB0088" w:rsidRDefault="00AB0088" w:rsidP="00C41A28">
            <w:pPr>
              <w:tabs>
                <w:tab w:val="left" w:pos="1701"/>
              </w:tabs>
              <w:rPr>
                <w:snapToGrid w:val="0"/>
              </w:rPr>
            </w:pPr>
            <w:r w:rsidRPr="00C85B39">
              <w:rPr>
                <w:snapToGrid w:val="0"/>
              </w:rPr>
              <w:t>Denna paragraf förklarades omedelbart justerad.</w:t>
            </w:r>
          </w:p>
          <w:p w:rsidR="00AB0088" w:rsidRPr="00C00C26" w:rsidRDefault="00AB0088" w:rsidP="00C41A28">
            <w:pPr>
              <w:tabs>
                <w:tab w:val="left" w:pos="1701"/>
              </w:tabs>
              <w:rPr>
                <w:snapToGrid w:val="0"/>
              </w:rPr>
            </w:pPr>
          </w:p>
          <w:p w:rsidR="00C85B39" w:rsidRPr="00371A95" w:rsidRDefault="00C00C26" w:rsidP="00AB0088">
            <w:pPr>
              <w:tabs>
                <w:tab w:val="left" w:pos="1701"/>
              </w:tabs>
              <w:rPr>
                <w:snapToGrid w:val="0"/>
              </w:rPr>
            </w:pPr>
            <w:r w:rsidRPr="00C00C26">
              <w:rPr>
                <w:snapToGrid w:val="0"/>
              </w:rPr>
              <w:t>Nämnd</w:t>
            </w:r>
            <w:r w:rsidR="00C41A28" w:rsidRPr="00C00C26">
              <w:rPr>
                <w:snapToGrid w:val="0"/>
              </w:rPr>
              <w:t xml:space="preserve">handläggare </w:t>
            </w:r>
            <w:r w:rsidRPr="00C00C26">
              <w:rPr>
                <w:snapToGrid w:val="0"/>
              </w:rPr>
              <w:t>Helena Fridman Konstantinidou</w:t>
            </w:r>
            <w:r w:rsidR="00C41A28" w:rsidRPr="00C00C26">
              <w:rPr>
                <w:snapToGrid w:val="0"/>
              </w:rPr>
              <w:t>, EU-nämndens kansli, närvarade under denna punkt.</w:t>
            </w:r>
          </w:p>
        </w:tc>
      </w:tr>
      <w:tr w:rsidR="00327A63">
        <w:tc>
          <w:tcPr>
            <w:tcW w:w="567" w:type="dxa"/>
          </w:tcPr>
          <w:p w:rsidR="00327A63" w:rsidRDefault="00327A63" w:rsidP="00327A63">
            <w:pPr>
              <w:tabs>
                <w:tab w:val="left" w:pos="1701"/>
              </w:tabs>
              <w:rPr>
                <w:b/>
                <w:snapToGrid w:val="0"/>
              </w:rPr>
            </w:pPr>
          </w:p>
        </w:tc>
        <w:tc>
          <w:tcPr>
            <w:tcW w:w="6947" w:type="dxa"/>
          </w:tcPr>
          <w:p w:rsidR="00327A63" w:rsidRDefault="00327A63"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lastRenderedPageBreak/>
              <w:t xml:space="preserve">§ </w:t>
            </w:r>
            <w:r w:rsidR="00181ACF">
              <w:rPr>
                <w:b/>
                <w:snapToGrid w:val="0"/>
              </w:rPr>
              <w:t>3</w:t>
            </w:r>
          </w:p>
        </w:tc>
        <w:tc>
          <w:tcPr>
            <w:tcW w:w="6947" w:type="dxa"/>
          </w:tcPr>
          <w:p w:rsidR="00327A63" w:rsidRPr="008A7BD3" w:rsidRDefault="00C41A28" w:rsidP="00327A63">
            <w:pPr>
              <w:tabs>
                <w:tab w:val="left" w:pos="1701"/>
              </w:tabs>
              <w:rPr>
                <w:b/>
                <w:snapToGrid w:val="0"/>
              </w:rPr>
            </w:pPr>
            <w:proofErr w:type="spellStart"/>
            <w:r>
              <w:rPr>
                <w:rFonts w:eastAsiaTheme="minorHAnsi"/>
                <w:b/>
                <w:bCs/>
                <w:color w:val="000000"/>
                <w:szCs w:val="24"/>
                <w:lang w:eastAsia="en-US"/>
              </w:rPr>
              <w:t>Rådsslutsatser</w:t>
            </w:r>
            <w:proofErr w:type="spellEnd"/>
            <w:r>
              <w:rPr>
                <w:rFonts w:eastAsiaTheme="minorHAnsi"/>
                <w:b/>
                <w:bCs/>
                <w:color w:val="000000"/>
                <w:szCs w:val="24"/>
                <w:lang w:eastAsia="en-US"/>
              </w:rPr>
              <w:t xml:space="preserve"> avseende riskhantering inom kul</w:t>
            </w:r>
            <w:r w:rsidR="00AB0088">
              <w:rPr>
                <w:rFonts w:eastAsiaTheme="minorHAnsi"/>
                <w:b/>
                <w:bCs/>
                <w:color w:val="000000"/>
                <w:szCs w:val="24"/>
                <w:lang w:eastAsia="en-US"/>
              </w:rPr>
              <w:t>t</w:t>
            </w:r>
            <w:r>
              <w:rPr>
                <w:rFonts w:eastAsiaTheme="minorHAnsi"/>
                <w:b/>
                <w:bCs/>
                <w:color w:val="000000"/>
                <w:szCs w:val="24"/>
                <w:lang w:eastAsia="en-US"/>
              </w:rPr>
              <w:t>urarvsområdet</w:t>
            </w:r>
          </w:p>
        </w:tc>
      </w:tr>
      <w:tr w:rsidR="00327A63" w:rsidRPr="00777F75">
        <w:tc>
          <w:tcPr>
            <w:tcW w:w="567" w:type="dxa"/>
          </w:tcPr>
          <w:p w:rsidR="00327A63" w:rsidRPr="00777F75" w:rsidRDefault="00327A63" w:rsidP="00327A63">
            <w:pPr>
              <w:tabs>
                <w:tab w:val="left" w:pos="1701"/>
              </w:tabs>
              <w:rPr>
                <w:b/>
                <w:snapToGrid w:val="0"/>
              </w:rPr>
            </w:pPr>
          </w:p>
        </w:tc>
        <w:tc>
          <w:tcPr>
            <w:tcW w:w="6947" w:type="dxa"/>
          </w:tcPr>
          <w:p w:rsidR="00E2490F" w:rsidRDefault="00E2490F" w:rsidP="00E2490F">
            <w:pPr>
              <w:pStyle w:val="Default"/>
              <w:rPr>
                <w:snapToGrid w:val="0"/>
              </w:rPr>
            </w:pPr>
            <w:r>
              <w:rPr>
                <w:snapToGrid w:val="0"/>
              </w:rPr>
              <w:t xml:space="preserve">Utskottet överlade med </w:t>
            </w:r>
            <w:r>
              <w:rPr>
                <w:rFonts w:eastAsiaTheme="minorHAnsi"/>
                <w:lang w:eastAsia="en-US"/>
              </w:rPr>
              <w:t>kultur- och demokratiminister Amanda Lind,</w:t>
            </w:r>
            <w:r>
              <w:rPr>
                <w:snapToGrid w:val="0"/>
              </w:rPr>
              <w:t xml:space="preserve"> åtföljd av medarbetare från Kulturdepartementet.</w:t>
            </w:r>
            <w:r>
              <w:rPr>
                <w:snapToGrid w:val="0"/>
              </w:rPr>
              <w:br/>
            </w:r>
            <w:r>
              <w:rPr>
                <w:snapToGrid w:val="0"/>
              </w:rPr>
              <w:br/>
            </w:r>
            <w:r w:rsidRPr="00C52F92">
              <w:rPr>
                <w:snapToGrid w:val="0"/>
                <w:color w:val="auto"/>
              </w:rPr>
              <w:t xml:space="preserve">Underlaget utgjordes av kommissionens förslag </w:t>
            </w:r>
            <w:r>
              <w:t xml:space="preserve">6492/20 </w:t>
            </w:r>
            <w:r w:rsidRPr="00C52F92">
              <w:rPr>
                <w:snapToGrid w:val="0"/>
                <w:color w:val="auto"/>
              </w:rPr>
              <w:t xml:space="preserve">och Regeringskansliets överläggningspromemoria (dnr </w:t>
            </w:r>
            <w:proofErr w:type="gramStart"/>
            <w:r w:rsidRPr="00C52F92">
              <w:rPr>
                <w:snapToGrid w:val="0"/>
                <w:color w:val="auto"/>
              </w:rPr>
              <w:t>175</w:t>
            </w:r>
            <w:r>
              <w:rPr>
                <w:snapToGrid w:val="0"/>
                <w:color w:val="auto"/>
              </w:rPr>
              <w:t>8</w:t>
            </w:r>
            <w:r w:rsidRPr="00C52F92">
              <w:rPr>
                <w:snapToGrid w:val="0"/>
                <w:color w:val="auto"/>
              </w:rPr>
              <w:t>-2019</w:t>
            </w:r>
            <w:proofErr w:type="gramEnd"/>
            <w:r w:rsidRPr="00C52F92">
              <w:rPr>
                <w:snapToGrid w:val="0"/>
                <w:color w:val="auto"/>
              </w:rPr>
              <w:t>/20).</w:t>
            </w:r>
            <w:r w:rsidRPr="00C52F92">
              <w:rPr>
                <w:snapToGrid w:val="0"/>
                <w:color w:val="auto"/>
              </w:rPr>
              <w:br/>
            </w:r>
            <w:r>
              <w:rPr>
                <w:snapToGrid w:val="0"/>
              </w:rPr>
              <w:br/>
              <w:t>Kultur- och demokratiministern redogjorde för regeringens ståndpunkt i enlighet med överläggningspromemorian:</w:t>
            </w:r>
          </w:p>
          <w:p w:rsidR="00E2490F" w:rsidRDefault="00E2490F" w:rsidP="00E2490F">
            <w:pPr>
              <w:tabs>
                <w:tab w:val="left" w:pos="1701"/>
              </w:tabs>
              <w:rPr>
                <w:snapToGrid w:val="0"/>
              </w:rPr>
            </w:pPr>
          </w:p>
          <w:p w:rsidR="00E2490F" w:rsidRDefault="00E2490F" w:rsidP="00E2490F">
            <w:pPr>
              <w:tabs>
                <w:tab w:val="left" w:pos="1701"/>
              </w:tabs>
              <w:rPr>
                <w:snapToGrid w:val="0"/>
              </w:rPr>
            </w:pPr>
            <w:r w:rsidRPr="00E2490F">
              <w:rPr>
                <w:snapToGrid w:val="0"/>
              </w:rPr>
              <w:t xml:space="preserve">Regeringens bedömning är att de föreslagna </w:t>
            </w:r>
            <w:proofErr w:type="spellStart"/>
            <w:r w:rsidRPr="00E2490F">
              <w:rPr>
                <w:snapToGrid w:val="0"/>
              </w:rPr>
              <w:t>rådsslutsatserna</w:t>
            </w:r>
            <w:proofErr w:type="spellEnd"/>
            <w:r w:rsidRPr="00E2490F">
              <w:rPr>
                <w:snapToGrid w:val="0"/>
              </w:rPr>
              <w:t xml:space="preserve"> om</w:t>
            </w:r>
            <w:r>
              <w:rPr>
                <w:snapToGrid w:val="0"/>
              </w:rPr>
              <w:t xml:space="preserve"> </w:t>
            </w:r>
            <w:r w:rsidRPr="00E2490F">
              <w:rPr>
                <w:snapToGrid w:val="0"/>
              </w:rPr>
              <w:t>riskhantering på kulturarvsområdet håller sig inom EU:s kompetens på</w:t>
            </w:r>
            <w:r>
              <w:rPr>
                <w:snapToGrid w:val="0"/>
              </w:rPr>
              <w:t xml:space="preserve"> </w:t>
            </w:r>
            <w:r w:rsidRPr="00E2490F">
              <w:rPr>
                <w:snapToGrid w:val="0"/>
              </w:rPr>
              <w:t>kulturområdet så som den är uttryckt i artikel 167 i fördraget om EU:s</w:t>
            </w:r>
            <w:r>
              <w:rPr>
                <w:snapToGrid w:val="0"/>
              </w:rPr>
              <w:t xml:space="preserve"> </w:t>
            </w:r>
            <w:r w:rsidRPr="00E2490F">
              <w:rPr>
                <w:snapToGrid w:val="0"/>
              </w:rPr>
              <w:t>funktionssätt.</w:t>
            </w:r>
          </w:p>
          <w:p w:rsidR="00E2490F" w:rsidRDefault="00E2490F" w:rsidP="00E2490F">
            <w:pPr>
              <w:tabs>
                <w:tab w:val="left" w:pos="1701"/>
              </w:tabs>
              <w:rPr>
                <w:snapToGrid w:val="0"/>
              </w:rPr>
            </w:pPr>
          </w:p>
          <w:p w:rsidR="00C00C26" w:rsidRPr="00C00C26" w:rsidRDefault="00E2490F" w:rsidP="00AB0088">
            <w:pPr>
              <w:tabs>
                <w:tab w:val="left" w:pos="1701"/>
              </w:tabs>
              <w:rPr>
                <w:snapToGrid w:val="0"/>
              </w:rPr>
            </w:pPr>
            <w:r w:rsidRPr="00E2490F">
              <w:rPr>
                <w:snapToGrid w:val="0"/>
              </w:rPr>
              <w:t xml:space="preserve">Regeringen kan stödja </w:t>
            </w:r>
            <w:proofErr w:type="spellStart"/>
            <w:r w:rsidRPr="00E2490F">
              <w:rPr>
                <w:snapToGrid w:val="0"/>
              </w:rPr>
              <w:t>rådsslutsatserna</w:t>
            </w:r>
            <w:proofErr w:type="spellEnd"/>
            <w:r w:rsidRPr="00E2490F">
              <w:rPr>
                <w:snapToGrid w:val="0"/>
              </w:rPr>
              <w:t xml:space="preserve"> såsom de föreligger i nuläget.</w:t>
            </w:r>
            <w:r>
              <w:rPr>
                <w:snapToGrid w:val="0"/>
              </w:rPr>
              <w:t xml:space="preserve"> </w:t>
            </w:r>
            <w:r w:rsidRPr="00E2490F">
              <w:rPr>
                <w:snapToGrid w:val="0"/>
              </w:rPr>
              <w:t>Regeringen föreslår därför, om inga avgörande förändringar sker, att Sverige</w:t>
            </w:r>
            <w:r>
              <w:rPr>
                <w:snapToGrid w:val="0"/>
              </w:rPr>
              <w:t xml:space="preserve"> </w:t>
            </w:r>
            <w:r w:rsidRPr="00E2490F">
              <w:rPr>
                <w:snapToGrid w:val="0"/>
              </w:rPr>
              <w:t xml:space="preserve">ställer sig bakom antagandet av </w:t>
            </w:r>
            <w:proofErr w:type="spellStart"/>
            <w:r w:rsidRPr="00E2490F">
              <w:rPr>
                <w:snapToGrid w:val="0"/>
              </w:rPr>
              <w:t>rådsslutsatser</w:t>
            </w:r>
            <w:proofErr w:type="spellEnd"/>
            <w:r w:rsidRPr="00E2490F">
              <w:rPr>
                <w:snapToGrid w:val="0"/>
              </w:rPr>
              <w:t xml:space="preserve"> om riskhantering på</w:t>
            </w:r>
            <w:r>
              <w:rPr>
                <w:snapToGrid w:val="0"/>
              </w:rPr>
              <w:t xml:space="preserve"> </w:t>
            </w:r>
            <w:r w:rsidRPr="00E2490F">
              <w:rPr>
                <w:snapToGrid w:val="0"/>
              </w:rPr>
              <w:t>kulturarvsområdet.</w:t>
            </w:r>
          </w:p>
          <w:p w:rsidR="00AB0088" w:rsidRDefault="00AB0088" w:rsidP="00AB0088">
            <w:pPr>
              <w:tabs>
                <w:tab w:val="left" w:pos="1701"/>
              </w:tabs>
              <w:rPr>
                <w:snapToGrid w:val="0"/>
              </w:rPr>
            </w:pPr>
          </w:p>
          <w:p w:rsidR="00AB0088" w:rsidRPr="00C00C26" w:rsidRDefault="00AB0088" w:rsidP="00AB0088">
            <w:pPr>
              <w:tabs>
                <w:tab w:val="left" w:pos="1701"/>
              </w:tabs>
              <w:rPr>
                <w:snapToGrid w:val="0"/>
              </w:rPr>
            </w:pPr>
            <w:r>
              <w:rPr>
                <w:snapToGrid w:val="0"/>
              </w:rPr>
              <w:t>Ordföranden konstaterade att det fanns stöd för regeringens ståndpunkt.</w:t>
            </w:r>
          </w:p>
          <w:p w:rsidR="00AB0088" w:rsidRDefault="00AB0088" w:rsidP="00AB0088">
            <w:pPr>
              <w:tabs>
                <w:tab w:val="left" w:pos="1701"/>
              </w:tabs>
              <w:rPr>
                <w:snapToGrid w:val="0"/>
              </w:rPr>
            </w:pPr>
          </w:p>
          <w:p w:rsidR="00AB0088" w:rsidRDefault="00AB0088" w:rsidP="00AB0088">
            <w:pPr>
              <w:tabs>
                <w:tab w:val="left" w:pos="1701"/>
              </w:tabs>
              <w:rPr>
                <w:snapToGrid w:val="0"/>
              </w:rPr>
            </w:pPr>
            <w:r w:rsidRPr="00C85B39">
              <w:rPr>
                <w:snapToGrid w:val="0"/>
              </w:rPr>
              <w:t>Denna paragraf förklarades omedelbart justerad.</w:t>
            </w:r>
          </w:p>
          <w:p w:rsidR="00AB0088" w:rsidRPr="00C00C26" w:rsidRDefault="00AB0088" w:rsidP="00AB0088">
            <w:pPr>
              <w:tabs>
                <w:tab w:val="left" w:pos="1701"/>
              </w:tabs>
              <w:rPr>
                <w:snapToGrid w:val="0"/>
              </w:rPr>
            </w:pPr>
          </w:p>
          <w:p w:rsidR="00327A63" w:rsidRPr="00C7246E" w:rsidRDefault="00AB0088" w:rsidP="00AB0088">
            <w:pPr>
              <w:tabs>
                <w:tab w:val="left" w:pos="1701"/>
              </w:tabs>
              <w:rPr>
                <w:snapToGrid w:val="0"/>
              </w:rPr>
            </w:pPr>
            <w:r w:rsidRPr="00C00C26">
              <w:rPr>
                <w:snapToGrid w:val="0"/>
              </w:rPr>
              <w:t>Nämndhandläggare Helena Fridman Konstantinidou, EU-nämndens kansli, närvarade under denna</w:t>
            </w:r>
            <w:r>
              <w:rPr>
                <w:snapToGrid w:val="0"/>
              </w:rPr>
              <w:t xml:space="preserve"> punkt.</w:t>
            </w:r>
          </w:p>
        </w:tc>
      </w:tr>
      <w:tr w:rsidR="00327A63" w:rsidRPr="00777F75">
        <w:tc>
          <w:tcPr>
            <w:tcW w:w="567" w:type="dxa"/>
          </w:tcPr>
          <w:p w:rsidR="00327A63" w:rsidRPr="00777F75" w:rsidRDefault="00327A63" w:rsidP="00327A63">
            <w:pPr>
              <w:tabs>
                <w:tab w:val="left" w:pos="1701"/>
              </w:tabs>
              <w:rPr>
                <w:b/>
                <w:snapToGrid w:val="0"/>
              </w:rPr>
            </w:pPr>
          </w:p>
        </w:tc>
        <w:tc>
          <w:tcPr>
            <w:tcW w:w="6947" w:type="dxa"/>
          </w:tcPr>
          <w:p w:rsidR="00327A63" w:rsidRPr="00777F75" w:rsidRDefault="00327A63"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4</w:t>
            </w:r>
          </w:p>
        </w:tc>
        <w:tc>
          <w:tcPr>
            <w:tcW w:w="6947" w:type="dxa"/>
          </w:tcPr>
          <w:p w:rsidR="00327A63" w:rsidRPr="002D577C" w:rsidRDefault="00C41A28" w:rsidP="00327A63">
            <w:pPr>
              <w:tabs>
                <w:tab w:val="left" w:pos="1701"/>
              </w:tabs>
              <w:rPr>
                <w:b/>
                <w:snapToGrid w:val="0"/>
              </w:rPr>
            </w:pPr>
            <w:proofErr w:type="spellStart"/>
            <w:r>
              <w:rPr>
                <w:rFonts w:eastAsiaTheme="minorHAnsi"/>
                <w:b/>
                <w:bCs/>
                <w:color w:val="000000"/>
                <w:szCs w:val="24"/>
                <w:lang w:eastAsia="en-US"/>
              </w:rPr>
              <w:t>Rådsslutsatser</w:t>
            </w:r>
            <w:proofErr w:type="spellEnd"/>
            <w:r>
              <w:rPr>
                <w:rFonts w:eastAsiaTheme="minorHAnsi"/>
                <w:b/>
                <w:bCs/>
                <w:color w:val="000000"/>
                <w:szCs w:val="24"/>
                <w:lang w:eastAsia="en-US"/>
              </w:rPr>
              <w:t xml:space="preserve"> om att stärka tränare genom att förbättra möjligheterna att skaffa färdigheter och kompetens</w:t>
            </w:r>
          </w:p>
        </w:tc>
      </w:tr>
      <w:tr w:rsidR="00327A63">
        <w:tc>
          <w:tcPr>
            <w:tcW w:w="567" w:type="dxa"/>
          </w:tcPr>
          <w:p w:rsidR="00327A63" w:rsidRDefault="00327A63" w:rsidP="00327A63">
            <w:pPr>
              <w:tabs>
                <w:tab w:val="left" w:pos="1701"/>
              </w:tabs>
              <w:rPr>
                <w:b/>
                <w:snapToGrid w:val="0"/>
              </w:rPr>
            </w:pPr>
          </w:p>
        </w:tc>
        <w:tc>
          <w:tcPr>
            <w:tcW w:w="6947" w:type="dxa"/>
          </w:tcPr>
          <w:p w:rsidR="00E2490F" w:rsidRDefault="00E2490F" w:rsidP="00E2490F">
            <w:pPr>
              <w:pStyle w:val="Default"/>
              <w:rPr>
                <w:snapToGrid w:val="0"/>
              </w:rPr>
            </w:pPr>
            <w:r>
              <w:rPr>
                <w:snapToGrid w:val="0"/>
              </w:rPr>
              <w:t xml:space="preserve">Utskottet överlade med </w:t>
            </w:r>
            <w:r>
              <w:rPr>
                <w:rFonts w:eastAsiaTheme="minorHAnsi"/>
                <w:lang w:eastAsia="en-US"/>
              </w:rPr>
              <w:t>kultur- och demokratiminister Amanda Lind,</w:t>
            </w:r>
            <w:r>
              <w:rPr>
                <w:snapToGrid w:val="0"/>
              </w:rPr>
              <w:t xml:space="preserve"> åtföljd av medarbetare från Kulturdepartementet.</w:t>
            </w:r>
            <w:r>
              <w:rPr>
                <w:snapToGrid w:val="0"/>
              </w:rPr>
              <w:br/>
            </w:r>
            <w:r>
              <w:rPr>
                <w:snapToGrid w:val="0"/>
              </w:rPr>
              <w:br/>
            </w:r>
            <w:r w:rsidRPr="00C52F92">
              <w:rPr>
                <w:snapToGrid w:val="0"/>
                <w:color w:val="auto"/>
              </w:rPr>
              <w:t xml:space="preserve">Underlaget utgjordes av kommissionens förslag </w:t>
            </w:r>
            <w:r w:rsidR="00386D4F" w:rsidRPr="00386D4F">
              <w:rPr>
                <w:color w:val="auto"/>
              </w:rPr>
              <w:t>6531/20</w:t>
            </w:r>
            <w:r w:rsidR="00386D4F">
              <w:rPr>
                <w:color w:val="auto"/>
              </w:rPr>
              <w:t xml:space="preserve"> </w:t>
            </w:r>
            <w:r w:rsidRPr="00C52F92">
              <w:rPr>
                <w:snapToGrid w:val="0"/>
                <w:color w:val="auto"/>
              </w:rPr>
              <w:t xml:space="preserve">och Regeringskansliets överläggningspromemoria (dnr </w:t>
            </w:r>
            <w:proofErr w:type="gramStart"/>
            <w:r w:rsidRPr="00C52F92">
              <w:rPr>
                <w:snapToGrid w:val="0"/>
                <w:color w:val="auto"/>
              </w:rPr>
              <w:t>175</w:t>
            </w:r>
            <w:r w:rsidR="00386D4F">
              <w:rPr>
                <w:snapToGrid w:val="0"/>
                <w:color w:val="auto"/>
              </w:rPr>
              <w:t>9</w:t>
            </w:r>
            <w:r w:rsidRPr="00C52F92">
              <w:rPr>
                <w:snapToGrid w:val="0"/>
                <w:color w:val="auto"/>
              </w:rPr>
              <w:t>-2019</w:t>
            </w:r>
            <w:proofErr w:type="gramEnd"/>
            <w:r w:rsidRPr="00C52F92">
              <w:rPr>
                <w:snapToGrid w:val="0"/>
                <w:color w:val="auto"/>
              </w:rPr>
              <w:t>/20).</w:t>
            </w:r>
            <w:r w:rsidRPr="00C52F92">
              <w:rPr>
                <w:snapToGrid w:val="0"/>
                <w:color w:val="auto"/>
              </w:rPr>
              <w:br/>
            </w:r>
            <w:r>
              <w:rPr>
                <w:snapToGrid w:val="0"/>
              </w:rPr>
              <w:br/>
              <w:t>Kultur- och demokratiministern redogjorde för regeringens ståndpunkt i enlighet med överläggningspromemorian:</w:t>
            </w:r>
          </w:p>
          <w:p w:rsidR="00E2490F" w:rsidRDefault="00E2490F" w:rsidP="00E2490F">
            <w:pPr>
              <w:tabs>
                <w:tab w:val="left" w:pos="1701"/>
              </w:tabs>
              <w:rPr>
                <w:snapToGrid w:val="0"/>
              </w:rPr>
            </w:pPr>
          </w:p>
          <w:p w:rsidR="00386D4F" w:rsidRDefault="00386D4F" w:rsidP="00386D4F">
            <w:pPr>
              <w:tabs>
                <w:tab w:val="left" w:pos="1701"/>
              </w:tabs>
              <w:rPr>
                <w:snapToGrid w:val="0"/>
              </w:rPr>
            </w:pPr>
            <w:r w:rsidRPr="00386D4F">
              <w:rPr>
                <w:snapToGrid w:val="0"/>
              </w:rPr>
              <w:t xml:space="preserve">Regeringen anser att utkastet till </w:t>
            </w:r>
            <w:proofErr w:type="spellStart"/>
            <w:r w:rsidRPr="00386D4F">
              <w:rPr>
                <w:snapToGrid w:val="0"/>
              </w:rPr>
              <w:t>rådsslutsatser</w:t>
            </w:r>
            <w:proofErr w:type="spellEnd"/>
            <w:r w:rsidRPr="00386D4F">
              <w:rPr>
                <w:snapToGrid w:val="0"/>
              </w:rPr>
              <w:t xml:space="preserve"> om att stärka tränare genom</w:t>
            </w:r>
            <w:r>
              <w:rPr>
                <w:snapToGrid w:val="0"/>
              </w:rPr>
              <w:t xml:space="preserve"> </w:t>
            </w:r>
            <w:r w:rsidRPr="00386D4F">
              <w:rPr>
                <w:snapToGrid w:val="0"/>
              </w:rPr>
              <w:t>att förbättra möjligheterna att skaffa färdigheter och kompetenser är</w:t>
            </w:r>
            <w:r>
              <w:rPr>
                <w:snapToGrid w:val="0"/>
              </w:rPr>
              <w:t xml:space="preserve"> </w:t>
            </w:r>
            <w:r w:rsidRPr="00386D4F">
              <w:rPr>
                <w:snapToGrid w:val="0"/>
              </w:rPr>
              <w:t>balanserat. Regeringen anser att idrottsrörelsens självständighet ska värnas.</w:t>
            </w:r>
          </w:p>
          <w:p w:rsidR="00386D4F" w:rsidRPr="00386D4F" w:rsidRDefault="00386D4F" w:rsidP="00386D4F">
            <w:pPr>
              <w:tabs>
                <w:tab w:val="left" w:pos="1701"/>
              </w:tabs>
              <w:rPr>
                <w:snapToGrid w:val="0"/>
              </w:rPr>
            </w:pPr>
          </w:p>
          <w:p w:rsidR="00386D4F" w:rsidRDefault="00386D4F" w:rsidP="00386D4F">
            <w:pPr>
              <w:tabs>
                <w:tab w:val="left" w:pos="1701"/>
              </w:tabs>
              <w:rPr>
                <w:snapToGrid w:val="0"/>
              </w:rPr>
            </w:pPr>
            <w:r w:rsidRPr="00386D4F">
              <w:rPr>
                <w:snapToGrid w:val="0"/>
              </w:rPr>
              <w:t xml:space="preserve">Regeringens bedömning är att de föreslagna </w:t>
            </w:r>
            <w:proofErr w:type="spellStart"/>
            <w:r w:rsidRPr="00386D4F">
              <w:rPr>
                <w:snapToGrid w:val="0"/>
              </w:rPr>
              <w:t>rådsslutsatserna</w:t>
            </w:r>
            <w:proofErr w:type="spellEnd"/>
            <w:r w:rsidRPr="00386D4F">
              <w:rPr>
                <w:snapToGrid w:val="0"/>
              </w:rPr>
              <w:t xml:space="preserve"> håller sig inom</w:t>
            </w:r>
            <w:r>
              <w:rPr>
                <w:snapToGrid w:val="0"/>
              </w:rPr>
              <w:t xml:space="preserve"> </w:t>
            </w:r>
            <w:r w:rsidRPr="00386D4F">
              <w:rPr>
                <w:snapToGrid w:val="0"/>
              </w:rPr>
              <w:t>EU:s kompetens på idrottsområdet så som den är uttryckt i artikel 165 i</w:t>
            </w:r>
            <w:r>
              <w:rPr>
                <w:snapToGrid w:val="0"/>
              </w:rPr>
              <w:t xml:space="preserve"> </w:t>
            </w:r>
            <w:r w:rsidRPr="00386D4F">
              <w:rPr>
                <w:snapToGrid w:val="0"/>
              </w:rPr>
              <w:t>fördraget om EU:s funktionssätt. Med utgångspunkt i att återstående</w:t>
            </w:r>
            <w:r>
              <w:rPr>
                <w:snapToGrid w:val="0"/>
              </w:rPr>
              <w:t xml:space="preserve"> </w:t>
            </w:r>
            <w:r w:rsidRPr="00386D4F">
              <w:rPr>
                <w:snapToGrid w:val="0"/>
              </w:rPr>
              <w:t>förhandlingar inte förändrar förslaget påtagligt föreslår regeringen därför att</w:t>
            </w:r>
            <w:r>
              <w:rPr>
                <w:snapToGrid w:val="0"/>
              </w:rPr>
              <w:t xml:space="preserve"> </w:t>
            </w:r>
            <w:r w:rsidRPr="00386D4F">
              <w:rPr>
                <w:snapToGrid w:val="0"/>
              </w:rPr>
              <w:t>Sverige ställer sig bakom antagandet av slutsatserna.</w:t>
            </w:r>
          </w:p>
          <w:p w:rsidR="00C00C26" w:rsidRDefault="00C00C26" w:rsidP="00C00C26">
            <w:pPr>
              <w:tabs>
                <w:tab w:val="left" w:pos="1701"/>
              </w:tabs>
              <w:rPr>
                <w:snapToGrid w:val="0"/>
              </w:rPr>
            </w:pPr>
          </w:p>
          <w:p w:rsidR="00AB0088" w:rsidRPr="00C00C26" w:rsidRDefault="00AB0088" w:rsidP="00AB0088">
            <w:pPr>
              <w:tabs>
                <w:tab w:val="left" w:pos="1701"/>
              </w:tabs>
              <w:rPr>
                <w:snapToGrid w:val="0"/>
              </w:rPr>
            </w:pPr>
            <w:r>
              <w:rPr>
                <w:snapToGrid w:val="0"/>
              </w:rPr>
              <w:lastRenderedPageBreak/>
              <w:t>Ordföranden konstaterade att det fanns stöd för regeringens ståndpunkt.</w:t>
            </w:r>
          </w:p>
          <w:p w:rsidR="00AB0088" w:rsidRDefault="00AB0088" w:rsidP="00AB0088">
            <w:pPr>
              <w:tabs>
                <w:tab w:val="left" w:pos="1701"/>
              </w:tabs>
              <w:rPr>
                <w:snapToGrid w:val="0"/>
              </w:rPr>
            </w:pPr>
          </w:p>
          <w:p w:rsidR="00AB0088" w:rsidRDefault="00AB0088" w:rsidP="00AB0088">
            <w:pPr>
              <w:tabs>
                <w:tab w:val="left" w:pos="1701"/>
              </w:tabs>
              <w:rPr>
                <w:snapToGrid w:val="0"/>
              </w:rPr>
            </w:pPr>
            <w:r w:rsidRPr="00C85B39">
              <w:rPr>
                <w:snapToGrid w:val="0"/>
              </w:rPr>
              <w:t>Denna paragraf förklarades omedelbart justerad.</w:t>
            </w:r>
          </w:p>
          <w:p w:rsidR="00AB0088" w:rsidRPr="00C00C26" w:rsidRDefault="00AB0088" w:rsidP="00AB0088">
            <w:pPr>
              <w:tabs>
                <w:tab w:val="left" w:pos="1701"/>
              </w:tabs>
              <w:rPr>
                <w:snapToGrid w:val="0"/>
              </w:rPr>
            </w:pPr>
          </w:p>
          <w:p w:rsidR="00327A63" w:rsidRPr="008A7BD3" w:rsidRDefault="00AB0088" w:rsidP="00AB0088">
            <w:pPr>
              <w:tabs>
                <w:tab w:val="left" w:pos="1701"/>
              </w:tabs>
              <w:rPr>
                <w:snapToGrid w:val="0"/>
              </w:rPr>
            </w:pPr>
            <w:r w:rsidRPr="00C00C26">
              <w:rPr>
                <w:snapToGrid w:val="0"/>
              </w:rPr>
              <w:t>Nämndhandläggare Helena Fridman Konstantinidou, EU-nämndens kansli, närvarade under denna</w:t>
            </w:r>
            <w:r>
              <w:rPr>
                <w:snapToGrid w:val="0"/>
              </w:rPr>
              <w:t xml:space="preserve"> punkt.</w:t>
            </w:r>
          </w:p>
        </w:tc>
      </w:tr>
      <w:tr w:rsidR="00327A63">
        <w:tc>
          <w:tcPr>
            <w:tcW w:w="567" w:type="dxa"/>
          </w:tcPr>
          <w:p w:rsidR="00327A63" w:rsidRDefault="00327A63" w:rsidP="00327A63">
            <w:pPr>
              <w:tabs>
                <w:tab w:val="left" w:pos="1701"/>
              </w:tabs>
              <w:rPr>
                <w:b/>
                <w:snapToGrid w:val="0"/>
              </w:rPr>
            </w:pPr>
          </w:p>
        </w:tc>
        <w:tc>
          <w:tcPr>
            <w:tcW w:w="6947" w:type="dxa"/>
          </w:tcPr>
          <w:p w:rsidR="00327A63" w:rsidRDefault="00327A63" w:rsidP="00327A63">
            <w:pPr>
              <w:tabs>
                <w:tab w:val="left" w:pos="1701"/>
              </w:tabs>
              <w:rPr>
                <w:b/>
                <w:snapToGrid w:val="0"/>
              </w:rPr>
            </w:pPr>
          </w:p>
        </w:tc>
      </w:tr>
      <w:tr w:rsidR="00E60139">
        <w:tc>
          <w:tcPr>
            <w:tcW w:w="567" w:type="dxa"/>
          </w:tcPr>
          <w:p w:rsidR="00E60139" w:rsidRDefault="00E60139" w:rsidP="00327A63">
            <w:pPr>
              <w:tabs>
                <w:tab w:val="left" w:pos="1701"/>
              </w:tabs>
              <w:rPr>
                <w:b/>
                <w:snapToGrid w:val="0"/>
              </w:rPr>
            </w:pPr>
            <w:r>
              <w:rPr>
                <w:b/>
                <w:snapToGrid w:val="0"/>
              </w:rPr>
              <w:t>§ 5</w:t>
            </w:r>
          </w:p>
        </w:tc>
        <w:tc>
          <w:tcPr>
            <w:tcW w:w="6947" w:type="dxa"/>
          </w:tcPr>
          <w:p w:rsidR="00E60139" w:rsidRDefault="0027784E" w:rsidP="00327A63">
            <w:pPr>
              <w:tabs>
                <w:tab w:val="left" w:pos="1701"/>
              </w:tabs>
              <w:rPr>
                <w:b/>
                <w:snapToGrid w:val="0"/>
              </w:rPr>
            </w:pPr>
            <w:proofErr w:type="spellStart"/>
            <w:r>
              <w:rPr>
                <w:rFonts w:eastAsiaTheme="minorHAnsi"/>
                <w:b/>
                <w:bCs/>
                <w:color w:val="000000"/>
                <w:szCs w:val="24"/>
                <w:lang w:eastAsia="en-US"/>
              </w:rPr>
              <w:t>Rådsslutsatser</w:t>
            </w:r>
            <w:proofErr w:type="spellEnd"/>
            <w:r>
              <w:rPr>
                <w:rFonts w:eastAsiaTheme="minorHAnsi"/>
                <w:b/>
                <w:bCs/>
                <w:color w:val="000000"/>
                <w:szCs w:val="24"/>
                <w:lang w:eastAsia="en-US"/>
              </w:rPr>
              <w:t xml:space="preserve"> om ungas möjligheter på landsbygd och i glesbygd</w:t>
            </w:r>
          </w:p>
        </w:tc>
      </w:tr>
      <w:tr w:rsidR="00E60139">
        <w:tc>
          <w:tcPr>
            <w:tcW w:w="567" w:type="dxa"/>
          </w:tcPr>
          <w:p w:rsidR="00E60139" w:rsidRDefault="00E60139" w:rsidP="00327A63">
            <w:pPr>
              <w:tabs>
                <w:tab w:val="left" w:pos="1701"/>
              </w:tabs>
              <w:rPr>
                <w:b/>
                <w:snapToGrid w:val="0"/>
              </w:rPr>
            </w:pPr>
          </w:p>
        </w:tc>
        <w:tc>
          <w:tcPr>
            <w:tcW w:w="6947" w:type="dxa"/>
          </w:tcPr>
          <w:p w:rsidR="00E2490F" w:rsidRDefault="00E2490F" w:rsidP="00E2490F">
            <w:pPr>
              <w:pStyle w:val="Default"/>
              <w:rPr>
                <w:snapToGrid w:val="0"/>
              </w:rPr>
            </w:pPr>
            <w:r>
              <w:rPr>
                <w:snapToGrid w:val="0"/>
              </w:rPr>
              <w:t xml:space="preserve">Utskottet överlade med </w:t>
            </w:r>
            <w:r>
              <w:rPr>
                <w:rFonts w:eastAsiaTheme="minorHAnsi"/>
                <w:lang w:eastAsia="en-US"/>
              </w:rPr>
              <w:t>kultur- och demokratiminister Amanda Lind,</w:t>
            </w:r>
            <w:r>
              <w:rPr>
                <w:snapToGrid w:val="0"/>
              </w:rPr>
              <w:t xml:space="preserve"> åtföljd av medarbetare från Kulturdepartementet.</w:t>
            </w:r>
            <w:r>
              <w:rPr>
                <w:snapToGrid w:val="0"/>
              </w:rPr>
              <w:br/>
            </w:r>
            <w:r>
              <w:rPr>
                <w:snapToGrid w:val="0"/>
              </w:rPr>
              <w:br/>
            </w:r>
            <w:r w:rsidRPr="00C52F92">
              <w:rPr>
                <w:snapToGrid w:val="0"/>
                <w:color w:val="auto"/>
              </w:rPr>
              <w:t xml:space="preserve">Underlaget utgjordes av kommissionens förslag </w:t>
            </w:r>
            <w:r w:rsidR="00386D4F" w:rsidRPr="00386D4F">
              <w:rPr>
                <w:color w:val="auto"/>
              </w:rPr>
              <w:t>7155/20</w:t>
            </w:r>
            <w:r w:rsidR="00386D4F">
              <w:rPr>
                <w:color w:val="auto"/>
              </w:rPr>
              <w:t xml:space="preserve"> </w:t>
            </w:r>
            <w:r w:rsidRPr="00C52F92">
              <w:rPr>
                <w:snapToGrid w:val="0"/>
                <w:color w:val="auto"/>
              </w:rPr>
              <w:t xml:space="preserve">och Regeringskansliets överläggningspromemoria (dnr </w:t>
            </w:r>
            <w:proofErr w:type="gramStart"/>
            <w:r w:rsidRPr="00C52F92">
              <w:rPr>
                <w:snapToGrid w:val="0"/>
                <w:color w:val="auto"/>
              </w:rPr>
              <w:t>17</w:t>
            </w:r>
            <w:r w:rsidR="00386D4F">
              <w:rPr>
                <w:snapToGrid w:val="0"/>
                <w:color w:val="auto"/>
              </w:rPr>
              <w:t>60</w:t>
            </w:r>
            <w:r w:rsidRPr="00C52F92">
              <w:rPr>
                <w:snapToGrid w:val="0"/>
                <w:color w:val="auto"/>
              </w:rPr>
              <w:t>-2019</w:t>
            </w:r>
            <w:proofErr w:type="gramEnd"/>
            <w:r w:rsidRPr="00C52F92">
              <w:rPr>
                <w:snapToGrid w:val="0"/>
                <w:color w:val="auto"/>
              </w:rPr>
              <w:t>/20).</w:t>
            </w:r>
            <w:r w:rsidRPr="00C52F92">
              <w:rPr>
                <w:snapToGrid w:val="0"/>
                <w:color w:val="auto"/>
              </w:rPr>
              <w:br/>
            </w:r>
            <w:r>
              <w:rPr>
                <w:snapToGrid w:val="0"/>
              </w:rPr>
              <w:br/>
              <w:t>Kultur- och demokratiministern redogjorde för regeringens ståndpunkt i enlighet med överläggningspromemorian:</w:t>
            </w:r>
          </w:p>
          <w:p w:rsidR="00E2490F" w:rsidRDefault="00E2490F" w:rsidP="00E2490F">
            <w:pPr>
              <w:tabs>
                <w:tab w:val="left" w:pos="1701"/>
              </w:tabs>
              <w:rPr>
                <w:snapToGrid w:val="0"/>
              </w:rPr>
            </w:pPr>
          </w:p>
          <w:p w:rsidR="00386D4F" w:rsidRDefault="00386D4F" w:rsidP="00386D4F">
            <w:pPr>
              <w:tabs>
                <w:tab w:val="left" w:pos="1701"/>
              </w:tabs>
              <w:rPr>
                <w:snapToGrid w:val="0"/>
              </w:rPr>
            </w:pPr>
            <w:r w:rsidRPr="00386D4F">
              <w:rPr>
                <w:snapToGrid w:val="0"/>
              </w:rPr>
              <w:t xml:space="preserve">Regeringens bedömning är att det föreslagna utkastet till </w:t>
            </w:r>
            <w:proofErr w:type="spellStart"/>
            <w:r w:rsidRPr="00386D4F">
              <w:rPr>
                <w:snapToGrid w:val="0"/>
              </w:rPr>
              <w:t>rådsslutsatser</w:t>
            </w:r>
            <w:proofErr w:type="spellEnd"/>
            <w:r w:rsidRPr="00386D4F">
              <w:rPr>
                <w:snapToGrid w:val="0"/>
              </w:rPr>
              <w:t xml:space="preserve"> om</w:t>
            </w:r>
            <w:r>
              <w:rPr>
                <w:snapToGrid w:val="0"/>
              </w:rPr>
              <w:t xml:space="preserve"> </w:t>
            </w:r>
            <w:r w:rsidRPr="00386D4F">
              <w:rPr>
                <w:snapToGrid w:val="0"/>
              </w:rPr>
              <w:t>ökade möjligheter för unga på landsbygd och i glesbygd håller sig inom EU:s</w:t>
            </w:r>
            <w:r>
              <w:rPr>
                <w:snapToGrid w:val="0"/>
              </w:rPr>
              <w:t xml:space="preserve"> </w:t>
            </w:r>
            <w:r w:rsidRPr="00386D4F">
              <w:rPr>
                <w:snapToGrid w:val="0"/>
              </w:rPr>
              <w:t>kompetens på utbildnings- och ungdomsområdet såsom den är uttryckt i</w:t>
            </w:r>
            <w:r>
              <w:rPr>
                <w:snapToGrid w:val="0"/>
              </w:rPr>
              <w:t xml:space="preserve"> </w:t>
            </w:r>
            <w:r w:rsidRPr="00386D4F">
              <w:rPr>
                <w:snapToGrid w:val="0"/>
              </w:rPr>
              <w:t>artikel 165 i fördraget om EU:s funktionssätt. Regeringen föreslår att Sverige</w:t>
            </w:r>
            <w:r>
              <w:rPr>
                <w:snapToGrid w:val="0"/>
              </w:rPr>
              <w:t xml:space="preserve"> </w:t>
            </w:r>
            <w:r w:rsidRPr="00386D4F">
              <w:rPr>
                <w:snapToGrid w:val="0"/>
              </w:rPr>
              <w:t xml:space="preserve">ställer sig bakom ett antagande av </w:t>
            </w:r>
            <w:proofErr w:type="spellStart"/>
            <w:r w:rsidRPr="00386D4F">
              <w:rPr>
                <w:snapToGrid w:val="0"/>
              </w:rPr>
              <w:t>rådsslutsatserna</w:t>
            </w:r>
            <w:proofErr w:type="spellEnd"/>
            <w:r w:rsidRPr="00386D4F">
              <w:rPr>
                <w:snapToGrid w:val="0"/>
              </w:rPr>
              <w:t>.</w:t>
            </w:r>
          </w:p>
          <w:p w:rsidR="00386D4F" w:rsidRPr="00C00C26" w:rsidRDefault="00386D4F" w:rsidP="00386D4F">
            <w:pPr>
              <w:tabs>
                <w:tab w:val="left" w:pos="1701"/>
              </w:tabs>
              <w:rPr>
                <w:snapToGrid w:val="0"/>
              </w:rPr>
            </w:pPr>
          </w:p>
          <w:p w:rsidR="00835D0C" w:rsidRPr="00C00C26" w:rsidRDefault="00835D0C" w:rsidP="00835D0C">
            <w:pPr>
              <w:tabs>
                <w:tab w:val="left" w:pos="1701"/>
              </w:tabs>
              <w:rPr>
                <w:snapToGrid w:val="0"/>
              </w:rPr>
            </w:pPr>
            <w:r>
              <w:rPr>
                <w:snapToGrid w:val="0"/>
              </w:rPr>
              <w:t>Ordföranden konstaterade att det fanns stöd för regeringens ståndpunkt.</w:t>
            </w:r>
          </w:p>
          <w:p w:rsidR="00835D0C" w:rsidRDefault="00835D0C" w:rsidP="00835D0C">
            <w:pPr>
              <w:tabs>
                <w:tab w:val="left" w:pos="1701"/>
              </w:tabs>
              <w:rPr>
                <w:snapToGrid w:val="0"/>
              </w:rPr>
            </w:pPr>
          </w:p>
          <w:p w:rsidR="00835D0C" w:rsidRPr="00C00C26" w:rsidRDefault="00835D0C" w:rsidP="00835D0C">
            <w:pPr>
              <w:tabs>
                <w:tab w:val="left" w:pos="1701"/>
              </w:tabs>
              <w:rPr>
                <w:snapToGrid w:val="0"/>
              </w:rPr>
            </w:pPr>
            <w:r w:rsidRPr="00C00C26">
              <w:rPr>
                <w:snapToGrid w:val="0"/>
              </w:rPr>
              <w:t xml:space="preserve">SD-ledamöterna anmälde följande </w:t>
            </w:r>
            <w:r>
              <w:rPr>
                <w:snapToGrid w:val="0"/>
              </w:rPr>
              <w:t xml:space="preserve">avvikande </w:t>
            </w:r>
            <w:r w:rsidRPr="00C00C26">
              <w:rPr>
                <w:snapToGrid w:val="0"/>
              </w:rPr>
              <w:t>ståndpunkt:</w:t>
            </w:r>
          </w:p>
          <w:p w:rsidR="00430DEE" w:rsidRPr="00430DEE" w:rsidRDefault="00430DEE" w:rsidP="00430DEE">
            <w:pPr>
              <w:tabs>
                <w:tab w:val="left" w:pos="1701"/>
              </w:tabs>
              <w:rPr>
                <w:snapToGrid w:val="0"/>
              </w:rPr>
            </w:pPr>
            <w:r w:rsidRPr="00430DEE">
              <w:rPr>
                <w:snapToGrid w:val="0"/>
              </w:rPr>
              <w:t xml:space="preserve">Vi anser att frågan om ökade möjligheter för unga på landsbygd och glesbygd är en nationell fråga och ställer oss skeptiska till att EU söker en hållning i dessa frågor. Samtidigt kan det givetvis finnas ett värde i att utbyta erfarenheter kring hur glesbygd och landsbygd kan hållas levande.  </w:t>
            </w:r>
          </w:p>
          <w:p w:rsidR="00430DEE" w:rsidRPr="00430DEE" w:rsidRDefault="00430DEE" w:rsidP="00430DEE">
            <w:pPr>
              <w:tabs>
                <w:tab w:val="left" w:pos="1701"/>
              </w:tabs>
              <w:rPr>
                <w:snapToGrid w:val="0"/>
              </w:rPr>
            </w:pPr>
            <w:r w:rsidRPr="00430DEE">
              <w:rPr>
                <w:snapToGrid w:val="0"/>
              </w:rPr>
              <w:t xml:space="preserve"> </w:t>
            </w:r>
          </w:p>
          <w:p w:rsidR="00835D0C" w:rsidRDefault="00430DEE" w:rsidP="00430DEE">
            <w:pPr>
              <w:tabs>
                <w:tab w:val="left" w:pos="1701"/>
              </w:tabs>
              <w:rPr>
                <w:snapToGrid w:val="0"/>
              </w:rPr>
            </w:pPr>
            <w:r w:rsidRPr="00430DEE">
              <w:rPr>
                <w:snapToGrid w:val="0"/>
              </w:rPr>
              <w:t xml:space="preserve">Vi vill även framhålla att klimatfrågan inte är en den viktigaste frågan för ungdomar i Sverige, det finns andra frågor som är viktigare för denna grupp enligt undersökningar från exempelvis MUCF. Klimatfrågan bör således inte få någon särställning i förhållande till andra frågor som viktiga för ungdomar på det sätt som regeringen framfört i förhandlingarna.  </w:t>
            </w:r>
          </w:p>
          <w:p w:rsidR="00835D0C" w:rsidRDefault="00835D0C" w:rsidP="00835D0C">
            <w:pPr>
              <w:tabs>
                <w:tab w:val="left" w:pos="1701"/>
              </w:tabs>
              <w:rPr>
                <w:snapToGrid w:val="0"/>
              </w:rPr>
            </w:pPr>
          </w:p>
          <w:p w:rsidR="00835D0C" w:rsidRDefault="00835D0C" w:rsidP="00835D0C">
            <w:pPr>
              <w:tabs>
                <w:tab w:val="left" w:pos="1701"/>
              </w:tabs>
              <w:rPr>
                <w:snapToGrid w:val="0"/>
              </w:rPr>
            </w:pPr>
            <w:r w:rsidRPr="00C85B39">
              <w:rPr>
                <w:snapToGrid w:val="0"/>
              </w:rPr>
              <w:t>Denna paragraf förklarades omedelbart justerad.</w:t>
            </w:r>
          </w:p>
          <w:p w:rsidR="00835D0C" w:rsidRPr="00C00C26" w:rsidRDefault="00835D0C" w:rsidP="00835D0C">
            <w:pPr>
              <w:tabs>
                <w:tab w:val="left" w:pos="1701"/>
              </w:tabs>
              <w:rPr>
                <w:snapToGrid w:val="0"/>
              </w:rPr>
            </w:pPr>
          </w:p>
          <w:p w:rsidR="00E60139" w:rsidRPr="00E60139" w:rsidRDefault="00835D0C" w:rsidP="00E2490F">
            <w:pPr>
              <w:tabs>
                <w:tab w:val="left" w:pos="1701"/>
              </w:tabs>
              <w:rPr>
                <w:snapToGrid w:val="0"/>
              </w:rPr>
            </w:pPr>
            <w:r w:rsidRPr="00C00C26">
              <w:rPr>
                <w:snapToGrid w:val="0"/>
              </w:rPr>
              <w:t>Nämndhandläggare Helena Fridman Konstantinidou, EU-nämndens kansli, närvarade under denna</w:t>
            </w:r>
            <w:r>
              <w:rPr>
                <w:snapToGrid w:val="0"/>
              </w:rPr>
              <w:t xml:space="preserve"> punkt.</w:t>
            </w:r>
          </w:p>
        </w:tc>
      </w:tr>
    </w:tbl>
    <w:p w:rsidR="006F46FA" w:rsidRDefault="006F46FA"/>
    <w:p w:rsidR="006F46FA" w:rsidRDefault="006F46FA">
      <w:pPr>
        <w:widowControl/>
      </w:pPr>
      <w:r>
        <w:br w:type="page"/>
      </w:r>
    </w:p>
    <w:p w:rsidR="006F46FA" w:rsidRDefault="006F46FA"/>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E60139">
        <w:tc>
          <w:tcPr>
            <w:tcW w:w="567" w:type="dxa"/>
          </w:tcPr>
          <w:p w:rsidR="00E60139" w:rsidRDefault="00E60139" w:rsidP="00327A63">
            <w:pPr>
              <w:tabs>
                <w:tab w:val="left" w:pos="1701"/>
              </w:tabs>
              <w:rPr>
                <w:b/>
                <w:snapToGrid w:val="0"/>
              </w:rPr>
            </w:pPr>
          </w:p>
        </w:tc>
        <w:tc>
          <w:tcPr>
            <w:tcW w:w="6947" w:type="dxa"/>
          </w:tcPr>
          <w:p w:rsidR="00E60139" w:rsidRDefault="00E60139" w:rsidP="00327A63">
            <w:pPr>
              <w:tabs>
                <w:tab w:val="left" w:pos="1701"/>
              </w:tabs>
              <w:rPr>
                <w:b/>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E60139">
              <w:rPr>
                <w:b/>
                <w:snapToGrid w:val="0"/>
              </w:rPr>
              <w:t>6</w:t>
            </w:r>
          </w:p>
        </w:tc>
        <w:tc>
          <w:tcPr>
            <w:tcW w:w="6947" w:type="dxa"/>
          </w:tcPr>
          <w:p w:rsidR="00327A63" w:rsidRPr="00A577B2" w:rsidRDefault="0027784E" w:rsidP="00327A63">
            <w:pPr>
              <w:tabs>
                <w:tab w:val="left" w:pos="1701"/>
              </w:tabs>
              <w:rPr>
                <w:b/>
                <w:snapToGrid w:val="0"/>
              </w:rPr>
            </w:pPr>
            <w:r>
              <w:rPr>
                <w:rFonts w:eastAsiaTheme="minorHAnsi"/>
                <w:b/>
                <w:bCs/>
                <w:color w:val="000000"/>
                <w:szCs w:val="24"/>
                <w:lang w:eastAsia="en-US"/>
              </w:rPr>
              <w:t>Rådsresolution om den sjunde cykeln av EU:s ungdomsdialog</w:t>
            </w:r>
          </w:p>
        </w:tc>
      </w:tr>
      <w:tr w:rsidR="002F3D32">
        <w:tc>
          <w:tcPr>
            <w:tcW w:w="567" w:type="dxa"/>
          </w:tcPr>
          <w:p w:rsidR="002F3D32" w:rsidRDefault="002F3D32" w:rsidP="00327A63">
            <w:pPr>
              <w:tabs>
                <w:tab w:val="left" w:pos="1701"/>
              </w:tabs>
              <w:rPr>
                <w:b/>
                <w:snapToGrid w:val="0"/>
              </w:rPr>
            </w:pPr>
          </w:p>
        </w:tc>
        <w:tc>
          <w:tcPr>
            <w:tcW w:w="6947" w:type="dxa"/>
          </w:tcPr>
          <w:p w:rsidR="00E2490F" w:rsidRDefault="00E2490F" w:rsidP="00E2490F">
            <w:pPr>
              <w:pStyle w:val="Default"/>
              <w:rPr>
                <w:snapToGrid w:val="0"/>
              </w:rPr>
            </w:pPr>
            <w:r>
              <w:rPr>
                <w:snapToGrid w:val="0"/>
              </w:rPr>
              <w:t xml:space="preserve">Utskottet överlade med </w:t>
            </w:r>
            <w:r>
              <w:rPr>
                <w:rFonts w:eastAsiaTheme="minorHAnsi"/>
                <w:lang w:eastAsia="en-US"/>
              </w:rPr>
              <w:t>kultur- och demokratiminister Amanda Lind,</w:t>
            </w:r>
            <w:r>
              <w:rPr>
                <w:snapToGrid w:val="0"/>
              </w:rPr>
              <w:t xml:space="preserve"> åtföljd av medarbetare från Kulturdepartementet.</w:t>
            </w:r>
            <w:r>
              <w:rPr>
                <w:snapToGrid w:val="0"/>
              </w:rPr>
              <w:br/>
            </w:r>
            <w:r>
              <w:rPr>
                <w:snapToGrid w:val="0"/>
              </w:rPr>
              <w:br/>
            </w:r>
            <w:r w:rsidRPr="00C52F92">
              <w:rPr>
                <w:snapToGrid w:val="0"/>
                <w:color w:val="auto"/>
              </w:rPr>
              <w:t xml:space="preserve">Underlaget utgjordes av kommissionens förslag </w:t>
            </w:r>
            <w:r w:rsidR="005C2C1D" w:rsidRPr="005C2C1D">
              <w:rPr>
                <w:color w:val="auto"/>
              </w:rPr>
              <w:t>7128/20</w:t>
            </w:r>
            <w:r w:rsidR="005C2C1D">
              <w:rPr>
                <w:color w:val="auto"/>
              </w:rPr>
              <w:t xml:space="preserve"> </w:t>
            </w:r>
            <w:r w:rsidRPr="00C52F92">
              <w:rPr>
                <w:snapToGrid w:val="0"/>
                <w:color w:val="auto"/>
              </w:rPr>
              <w:t xml:space="preserve">och Regeringskansliets överläggningspromemoria (dnr </w:t>
            </w:r>
            <w:proofErr w:type="gramStart"/>
            <w:r w:rsidRPr="00C52F92">
              <w:rPr>
                <w:snapToGrid w:val="0"/>
                <w:color w:val="auto"/>
              </w:rPr>
              <w:t>17</w:t>
            </w:r>
            <w:r w:rsidR="00BC59F9">
              <w:rPr>
                <w:snapToGrid w:val="0"/>
                <w:color w:val="auto"/>
              </w:rPr>
              <w:t>61</w:t>
            </w:r>
            <w:r w:rsidRPr="00C52F92">
              <w:rPr>
                <w:snapToGrid w:val="0"/>
                <w:color w:val="auto"/>
              </w:rPr>
              <w:t>-2019</w:t>
            </w:r>
            <w:proofErr w:type="gramEnd"/>
            <w:r w:rsidRPr="00C52F92">
              <w:rPr>
                <w:snapToGrid w:val="0"/>
                <w:color w:val="auto"/>
              </w:rPr>
              <w:t>/20).</w:t>
            </w:r>
            <w:r w:rsidRPr="00C52F92">
              <w:rPr>
                <w:snapToGrid w:val="0"/>
                <w:color w:val="auto"/>
              </w:rPr>
              <w:br/>
            </w:r>
            <w:r>
              <w:rPr>
                <w:snapToGrid w:val="0"/>
              </w:rPr>
              <w:br/>
              <w:t>Kultur- och demokratiministern redogjorde för regeringens ståndpunkt i enlighet med överläggningspromemorian:</w:t>
            </w:r>
          </w:p>
          <w:p w:rsidR="00E2490F" w:rsidRDefault="00E2490F" w:rsidP="00E2490F">
            <w:pPr>
              <w:tabs>
                <w:tab w:val="left" w:pos="1701"/>
              </w:tabs>
              <w:rPr>
                <w:snapToGrid w:val="0"/>
              </w:rPr>
            </w:pPr>
          </w:p>
          <w:p w:rsidR="005C2C1D" w:rsidRDefault="005C2C1D" w:rsidP="005C2C1D">
            <w:pPr>
              <w:tabs>
                <w:tab w:val="left" w:pos="1701"/>
              </w:tabs>
              <w:rPr>
                <w:snapToGrid w:val="0"/>
              </w:rPr>
            </w:pPr>
            <w:r w:rsidRPr="005C2C1D">
              <w:rPr>
                <w:snapToGrid w:val="0"/>
              </w:rPr>
              <w:t>Regeringens bedömning är att den föreslagna rådsresolutionen om den</w:t>
            </w:r>
            <w:r>
              <w:rPr>
                <w:snapToGrid w:val="0"/>
              </w:rPr>
              <w:t xml:space="preserve"> </w:t>
            </w:r>
            <w:r w:rsidRPr="005C2C1D">
              <w:rPr>
                <w:snapToGrid w:val="0"/>
              </w:rPr>
              <w:t>sjunde cykeln av EU:s ungdomsdialog håller sig inom EU:s kompetens på</w:t>
            </w:r>
            <w:r>
              <w:rPr>
                <w:snapToGrid w:val="0"/>
              </w:rPr>
              <w:t xml:space="preserve"> </w:t>
            </w:r>
            <w:r w:rsidRPr="005C2C1D">
              <w:rPr>
                <w:snapToGrid w:val="0"/>
              </w:rPr>
              <w:t>ungdomsområdet så som den är uttryckt i artikel 165 i fördraget om EU:s</w:t>
            </w:r>
            <w:r>
              <w:rPr>
                <w:snapToGrid w:val="0"/>
              </w:rPr>
              <w:t xml:space="preserve"> </w:t>
            </w:r>
            <w:r w:rsidRPr="005C2C1D">
              <w:rPr>
                <w:snapToGrid w:val="0"/>
              </w:rPr>
              <w:t>funktionssätt. Regeringen föreslår att Sverige ställer sig bakom förslaget till</w:t>
            </w:r>
            <w:r>
              <w:rPr>
                <w:snapToGrid w:val="0"/>
              </w:rPr>
              <w:t xml:space="preserve"> </w:t>
            </w:r>
            <w:r w:rsidRPr="005C2C1D">
              <w:rPr>
                <w:snapToGrid w:val="0"/>
              </w:rPr>
              <w:t>rådsresolution om slutsatser av den sjunde cykeln av EU:s ungdomsdialog.</w:t>
            </w:r>
          </w:p>
          <w:p w:rsidR="005C2C1D" w:rsidRPr="00C00C26" w:rsidRDefault="005C2C1D" w:rsidP="005C2C1D">
            <w:pPr>
              <w:tabs>
                <w:tab w:val="left" w:pos="1701"/>
              </w:tabs>
              <w:rPr>
                <w:snapToGrid w:val="0"/>
              </w:rPr>
            </w:pPr>
          </w:p>
          <w:p w:rsidR="00835D0C" w:rsidRPr="00C00C26" w:rsidRDefault="00835D0C" w:rsidP="00835D0C">
            <w:pPr>
              <w:tabs>
                <w:tab w:val="left" w:pos="1701"/>
              </w:tabs>
              <w:rPr>
                <w:snapToGrid w:val="0"/>
              </w:rPr>
            </w:pPr>
            <w:r w:rsidRPr="00C00C26">
              <w:rPr>
                <w:snapToGrid w:val="0"/>
              </w:rPr>
              <w:t xml:space="preserve">SD-ledamöterna anmälde följande </w:t>
            </w:r>
            <w:r>
              <w:rPr>
                <w:snapToGrid w:val="0"/>
              </w:rPr>
              <w:t xml:space="preserve">avvikande </w:t>
            </w:r>
            <w:r w:rsidRPr="00C00C26">
              <w:rPr>
                <w:snapToGrid w:val="0"/>
              </w:rPr>
              <w:t>ståndpunkt:</w:t>
            </w:r>
          </w:p>
          <w:p w:rsidR="00835D0C" w:rsidRDefault="00835D0C" w:rsidP="00835D0C">
            <w:pPr>
              <w:tabs>
                <w:tab w:val="left" w:pos="1701"/>
              </w:tabs>
              <w:rPr>
                <w:snapToGrid w:val="0"/>
              </w:rPr>
            </w:pPr>
          </w:p>
          <w:p w:rsidR="00430DEE" w:rsidRDefault="00430DEE" w:rsidP="00430DEE">
            <w:pPr>
              <w:tabs>
                <w:tab w:val="left" w:pos="1701"/>
              </w:tabs>
              <w:rPr>
                <w:snapToGrid w:val="0"/>
              </w:rPr>
            </w:pPr>
            <w:r w:rsidRPr="00430DEE">
              <w:rPr>
                <w:snapToGrid w:val="0"/>
              </w:rPr>
              <w:t xml:space="preserve">Det är positivt att regeringen framfört att ungdomspolitiken styrs på olika sätt i olika länder, och att denna mångfald ska bevaras. </w:t>
            </w:r>
          </w:p>
          <w:p w:rsidR="00430DEE" w:rsidRPr="00430DEE" w:rsidRDefault="00430DEE" w:rsidP="00430DEE">
            <w:pPr>
              <w:tabs>
                <w:tab w:val="left" w:pos="1701"/>
              </w:tabs>
              <w:rPr>
                <w:snapToGrid w:val="0"/>
              </w:rPr>
            </w:pPr>
          </w:p>
          <w:p w:rsidR="00835D0C" w:rsidRDefault="00430DEE" w:rsidP="00430DEE">
            <w:pPr>
              <w:tabs>
                <w:tab w:val="left" w:pos="1701"/>
              </w:tabs>
              <w:rPr>
                <w:snapToGrid w:val="0"/>
              </w:rPr>
            </w:pPr>
            <w:r w:rsidRPr="00430DEE">
              <w:rPr>
                <w:snapToGrid w:val="0"/>
              </w:rPr>
              <w:t>Samtidigt vill vi framhålla att klimatfrågan inte är en den viktigaste frågan för ungdomar i Sverige, det finns andra frågor som är viktiga för ungdomar i Sverige enligt undersökningar från bland annat MUCF. Frågan bör således inte få någon särställning i förhållande till andra frågor som viktiga för ungdomar på det sätt som regeringen framfört i förhandlingarna.</w:t>
            </w:r>
          </w:p>
          <w:p w:rsidR="00835D0C" w:rsidRDefault="00835D0C" w:rsidP="00835D0C">
            <w:pPr>
              <w:tabs>
                <w:tab w:val="left" w:pos="1701"/>
              </w:tabs>
              <w:rPr>
                <w:snapToGrid w:val="0"/>
              </w:rPr>
            </w:pPr>
          </w:p>
          <w:p w:rsidR="00835D0C" w:rsidRDefault="00835D0C" w:rsidP="00835D0C">
            <w:pPr>
              <w:tabs>
                <w:tab w:val="left" w:pos="1701"/>
              </w:tabs>
              <w:rPr>
                <w:snapToGrid w:val="0"/>
              </w:rPr>
            </w:pPr>
            <w:r w:rsidRPr="00C85B39">
              <w:rPr>
                <w:snapToGrid w:val="0"/>
              </w:rPr>
              <w:t>Denna paragraf förklarades omedelbart justerad.</w:t>
            </w:r>
          </w:p>
          <w:p w:rsidR="00835D0C" w:rsidRPr="00C00C26" w:rsidRDefault="00835D0C" w:rsidP="00835D0C">
            <w:pPr>
              <w:tabs>
                <w:tab w:val="left" w:pos="1701"/>
              </w:tabs>
              <w:rPr>
                <w:snapToGrid w:val="0"/>
              </w:rPr>
            </w:pPr>
          </w:p>
          <w:p w:rsidR="002F3D32" w:rsidRPr="002F3D32" w:rsidRDefault="00835D0C" w:rsidP="00835D0C">
            <w:pPr>
              <w:tabs>
                <w:tab w:val="left" w:pos="1701"/>
              </w:tabs>
              <w:rPr>
                <w:snapToGrid w:val="0"/>
              </w:rPr>
            </w:pPr>
            <w:r w:rsidRPr="00C00C26">
              <w:rPr>
                <w:snapToGrid w:val="0"/>
              </w:rPr>
              <w:t>Nämndhandläggare Helena Fridman Konstantinidou, EU-nämndens kansli, närvarade under denna</w:t>
            </w:r>
            <w:r>
              <w:rPr>
                <w:snapToGrid w:val="0"/>
              </w:rPr>
              <w:t xml:space="preserve"> punkt.</w:t>
            </w:r>
          </w:p>
        </w:tc>
      </w:tr>
      <w:tr w:rsidR="002F3D32">
        <w:tc>
          <w:tcPr>
            <w:tcW w:w="567" w:type="dxa"/>
          </w:tcPr>
          <w:p w:rsidR="002F3D32" w:rsidRDefault="002F3D32" w:rsidP="00327A63">
            <w:pPr>
              <w:tabs>
                <w:tab w:val="left" w:pos="1701"/>
              </w:tabs>
              <w:rPr>
                <w:b/>
                <w:snapToGrid w:val="0"/>
              </w:rPr>
            </w:pPr>
          </w:p>
        </w:tc>
        <w:tc>
          <w:tcPr>
            <w:tcW w:w="6947" w:type="dxa"/>
          </w:tcPr>
          <w:p w:rsidR="002F3D32" w:rsidRDefault="002F3D32" w:rsidP="00327A63">
            <w:pPr>
              <w:tabs>
                <w:tab w:val="left" w:pos="1701"/>
              </w:tabs>
              <w:rPr>
                <w:b/>
                <w:snapToGrid w:val="0"/>
              </w:rPr>
            </w:pPr>
          </w:p>
        </w:tc>
      </w:tr>
      <w:tr w:rsidR="002F3D32">
        <w:tc>
          <w:tcPr>
            <w:tcW w:w="567" w:type="dxa"/>
          </w:tcPr>
          <w:p w:rsidR="002F3D32" w:rsidRDefault="00FC2280" w:rsidP="00327A63">
            <w:pPr>
              <w:tabs>
                <w:tab w:val="left" w:pos="1701"/>
              </w:tabs>
              <w:rPr>
                <w:b/>
                <w:snapToGrid w:val="0"/>
              </w:rPr>
            </w:pPr>
            <w:r>
              <w:rPr>
                <w:b/>
                <w:snapToGrid w:val="0"/>
              </w:rPr>
              <w:t xml:space="preserve">§ </w:t>
            </w:r>
            <w:r w:rsidR="00E60139">
              <w:rPr>
                <w:b/>
                <w:snapToGrid w:val="0"/>
              </w:rPr>
              <w:t>7</w:t>
            </w:r>
          </w:p>
        </w:tc>
        <w:tc>
          <w:tcPr>
            <w:tcW w:w="6947" w:type="dxa"/>
          </w:tcPr>
          <w:p w:rsidR="002F3D32" w:rsidRDefault="0027784E" w:rsidP="00327A63">
            <w:pPr>
              <w:tabs>
                <w:tab w:val="left" w:pos="1701"/>
              </w:tabs>
              <w:rPr>
                <w:b/>
                <w:snapToGrid w:val="0"/>
              </w:rPr>
            </w:pPr>
            <w:r>
              <w:rPr>
                <w:rFonts w:eastAsiaTheme="minorHAnsi"/>
                <w:b/>
                <w:bCs/>
                <w:color w:val="000000"/>
                <w:szCs w:val="24"/>
                <w:lang w:eastAsia="en-US"/>
              </w:rPr>
              <w:t>Civila samhället inklusive idrott samt folkbildning (KrU8)</w:t>
            </w:r>
          </w:p>
        </w:tc>
      </w:tr>
      <w:tr w:rsidR="00327A63">
        <w:tc>
          <w:tcPr>
            <w:tcW w:w="567" w:type="dxa"/>
          </w:tcPr>
          <w:p w:rsidR="00327A63" w:rsidRDefault="00327A63" w:rsidP="00327A63">
            <w:pPr>
              <w:tabs>
                <w:tab w:val="left" w:pos="1701"/>
              </w:tabs>
              <w:rPr>
                <w:b/>
                <w:snapToGrid w:val="0"/>
              </w:rPr>
            </w:pPr>
          </w:p>
        </w:tc>
        <w:tc>
          <w:tcPr>
            <w:tcW w:w="6947" w:type="dxa"/>
          </w:tcPr>
          <w:p w:rsidR="00A04553" w:rsidRDefault="00A04553" w:rsidP="00A04553">
            <w:pPr>
              <w:tabs>
                <w:tab w:val="left" w:pos="1701"/>
              </w:tabs>
              <w:rPr>
                <w:snapToGrid w:val="0"/>
              </w:rPr>
            </w:pPr>
            <w:r>
              <w:rPr>
                <w:snapToGrid w:val="0"/>
              </w:rPr>
              <w:t xml:space="preserve">Fortsattes behandlingen av motioner om </w:t>
            </w:r>
            <w:r w:rsidR="00357C8E">
              <w:rPr>
                <w:snapToGrid w:val="0"/>
              </w:rPr>
              <w:t>civila samhället inklusive idrott samt folkbildning</w:t>
            </w:r>
            <w:r>
              <w:rPr>
                <w:snapToGrid w:val="0"/>
              </w:rPr>
              <w:t xml:space="preserve"> </w:t>
            </w:r>
            <w:r w:rsidRPr="0063631F">
              <w:rPr>
                <w:snapToGrid w:val="0"/>
              </w:rPr>
              <w:t>(jfr prot. 2019/20:2</w:t>
            </w:r>
            <w:r w:rsidR="0063631F" w:rsidRPr="0063631F">
              <w:rPr>
                <w:snapToGrid w:val="0"/>
              </w:rPr>
              <w:t>5</w:t>
            </w:r>
            <w:r w:rsidRPr="0063631F">
              <w:rPr>
                <w:snapToGrid w:val="0"/>
              </w:rPr>
              <w:t>.</w:t>
            </w:r>
            <w:r w:rsidR="0063631F" w:rsidRPr="0063631F">
              <w:rPr>
                <w:snapToGrid w:val="0"/>
              </w:rPr>
              <w:t>3</w:t>
            </w:r>
            <w:r w:rsidRPr="0063631F">
              <w:rPr>
                <w:snapToGrid w:val="0"/>
              </w:rPr>
              <w:t>).</w:t>
            </w:r>
          </w:p>
          <w:p w:rsidR="00A04553" w:rsidRDefault="00A04553" w:rsidP="00A04553">
            <w:pPr>
              <w:tabs>
                <w:tab w:val="left" w:pos="1701"/>
              </w:tabs>
              <w:rPr>
                <w:snapToGrid w:val="0"/>
              </w:rPr>
            </w:pPr>
            <w:r>
              <w:rPr>
                <w:snapToGrid w:val="0"/>
              </w:rPr>
              <w:br/>
              <w:t>Utskottet fattade beslut i ärendet. Betänkande 2019/</w:t>
            </w:r>
            <w:proofErr w:type="gramStart"/>
            <w:r>
              <w:rPr>
                <w:snapToGrid w:val="0"/>
              </w:rPr>
              <w:t>20:KrU</w:t>
            </w:r>
            <w:proofErr w:type="gramEnd"/>
            <w:r w:rsidR="00357C8E">
              <w:rPr>
                <w:snapToGrid w:val="0"/>
              </w:rPr>
              <w:t>8</w:t>
            </w:r>
            <w:r>
              <w:rPr>
                <w:snapToGrid w:val="0"/>
              </w:rPr>
              <w:t xml:space="preserve"> justerades.</w:t>
            </w:r>
          </w:p>
          <w:p w:rsidR="00A04553" w:rsidRDefault="00A04553" w:rsidP="00A04553">
            <w:pPr>
              <w:tabs>
                <w:tab w:val="left" w:pos="1701"/>
              </w:tabs>
              <w:rPr>
                <w:snapToGrid w:val="0"/>
              </w:rPr>
            </w:pPr>
          </w:p>
          <w:p w:rsidR="00A04553" w:rsidRPr="00600E61" w:rsidRDefault="00A04553" w:rsidP="00A04553">
            <w:pPr>
              <w:tabs>
                <w:tab w:val="left" w:pos="1701"/>
              </w:tabs>
              <w:rPr>
                <w:snapToGrid w:val="0"/>
              </w:rPr>
            </w:pPr>
            <w:r w:rsidRPr="00600E61">
              <w:rPr>
                <w:snapToGrid w:val="0"/>
              </w:rPr>
              <w:t xml:space="preserve">M-, SD-, C-, V-, KD- och L-ledamöterna anmälde reservationer. </w:t>
            </w:r>
          </w:p>
          <w:p w:rsidR="00C00C26" w:rsidRDefault="00C00C26" w:rsidP="00A04553">
            <w:pPr>
              <w:tabs>
                <w:tab w:val="left" w:pos="1701"/>
              </w:tabs>
              <w:rPr>
                <w:snapToGrid w:val="0"/>
              </w:rPr>
            </w:pPr>
          </w:p>
          <w:p w:rsidR="00327A63" w:rsidRPr="00FC2280" w:rsidRDefault="004072B2" w:rsidP="00A04553">
            <w:pPr>
              <w:tabs>
                <w:tab w:val="left" w:pos="1701"/>
              </w:tabs>
              <w:rPr>
                <w:snapToGrid w:val="0"/>
              </w:rPr>
            </w:pPr>
            <w:r w:rsidRPr="00600E61">
              <w:rPr>
                <w:snapToGrid w:val="0"/>
              </w:rPr>
              <w:t>M</w:t>
            </w:r>
            <w:r w:rsidR="00600E61" w:rsidRPr="00600E61">
              <w:rPr>
                <w:snapToGrid w:val="0"/>
              </w:rPr>
              <w:t xml:space="preserve">-, SD- och </w:t>
            </w:r>
            <w:r w:rsidR="00835D0C">
              <w:rPr>
                <w:snapToGrid w:val="0"/>
              </w:rPr>
              <w:t>C</w:t>
            </w:r>
            <w:r w:rsidR="00A04553" w:rsidRPr="00600E61">
              <w:rPr>
                <w:snapToGrid w:val="0"/>
              </w:rPr>
              <w:t>-ledam</w:t>
            </w:r>
            <w:r w:rsidR="00600E61" w:rsidRPr="00600E61">
              <w:rPr>
                <w:snapToGrid w:val="0"/>
              </w:rPr>
              <w:t>öterna</w:t>
            </w:r>
            <w:r w:rsidR="00A04553" w:rsidRPr="00600E61">
              <w:rPr>
                <w:snapToGrid w:val="0"/>
              </w:rPr>
              <w:t xml:space="preserve"> anmälde särskil</w:t>
            </w:r>
            <w:r w:rsidR="00600E61" w:rsidRPr="00600E61">
              <w:rPr>
                <w:snapToGrid w:val="0"/>
              </w:rPr>
              <w:t>da</w:t>
            </w:r>
            <w:r w:rsidR="00A04553" w:rsidRPr="00600E61">
              <w:rPr>
                <w:snapToGrid w:val="0"/>
              </w:rPr>
              <w:t xml:space="preserve"> yttrande</w:t>
            </w:r>
            <w:r w:rsidR="00600E61" w:rsidRPr="00600E61">
              <w:rPr>
                <w:snapToGrid w:val="0"/>
              </w:rPr>
              <w:t>n</w:t>
            </w:r>
            <w:r w:rsidR="00A04553" w:rsidRPr="00600E61">
              <w:rPr>
                <w:snapToGrid w:val="0"/>
              </w:rPr>
              <w:t>.</w:t>
            </w:r>
          </w:p>
        </w:tc>
      </w:tr>
    </w:tbl>
    <w:p w:rsidR="006F46FA" w:rsidRDefault="006F46FA"/>
    <w:p w:rsidR="006F46FA" w:rsidRDefault="006F46FA">
      <w:pPr>
        <w:widowControl/>
      </w:pPr>
      <w:r>
        <w:br w:type="page"/>
      </w:r>
    </w:p>
    <w:p w:rsidR="006F46FA" w:rsidRDefault="006F46FA"/>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E60139">
              <w:rPr>
                <w:b/>
                <w:snapToGrid w:val="0"/>
              </w:rPr>
              <w:t>8</w:t>
            </w:r>
          </w:p>
        </w:tc>
        <w:tc>
          <w:tcPr>
            <w:tcW w:w="6947" w:type="dxa"/>
            <w:gridSpan w:val="2"/>
          </w:tcPr>
          <w:p w:rsidR="00327A63" w:rsidRPr="002D577C" w:rsidRDefault="0027784E" w:rsidP="00327A63">
            <w:pPr>
              <w:tabs>
                <w:tab w:val="left" w:pos="1701"/>
              </w:tabs>
              <w:rPr>
                <w:b/>
                <w:snapToGrid w:val="0"/>
              </w:rPr>
            </w:pPr>
            <w:r>
              <w:rPr>
                <w:rFonts w:eastAsiaTheme="minorHAnsi"/>
                <w:b/>
                <w:bCs/>
                <w:color w:val="000000"/>
                <w:szCs w:val="24"/>
                <w:lang w:eastAsia="en-US"/>
              </w:rPr>
              <w:t>Kultur för alla (KrU10)</w:t>
            </w:r>
          </w:p>
        </w:tc>
      </w:tr>
      <w:tr w:rsidR="00327A63">
        <w:tc>
          <w:tcPr>
            <w:tcW w:w="567" w:type="dxa"/>
          </w:tcPr>
          <w:p w:rsidR="00327A63" w:rsidRDefault="00327A63" w:rsidP="00327A63">
            <w:pPr>
              <w:tabs>
                <w:tab w:val="left" w:pos="1701"/>
              </w:tabs>
              <w:rPr>
                <w:b/>
                <w:snapToGrid w:val="0"/>
              </w:rPr>
            </w:pPr>
          </w:p>
        </w:tc>
        <w:tc>
          <w:tcPr>
            <w:tcW w:w="6947" w:type="dxa"/>
            <w:gridSpan w:val="2"/>
          </w:tcPr>
          <w:p w:rsidR="00A04553" w:rsidRDefault="00A04553" w:rsidP="00A04553">
            <w:pPr>
              <w:tabs>
                <w:tab w:val="left" w:pos="1701"/>
              </w:tabs>
              <w:rPr>
                <w:snapToGrid w:val="0"/>
              </w:rPr>
            </w:pPr>
            <w:r>
              <w:rPr>
                <w:snapToGrid w:val="0"/>
              </w:rPr>
              <w:t>Fortsattes behandlingen av motioner om kultur</w:t>
            </w:r>
            <w:r w:rsidR="00357C8E">
              <w:rPr>
                <w:snapToGrid w:val="0"/>
              </w:rPr>
              <w:t xml:space="preserve"> för alla</w:t>
            </w:r>
            <w:r w:rsidRPr="0063631F">
              <w:rPr>
                <w:snapToGrid w:val="0"/>
              </w:rPr>
              <w:t xml:space="preserve"> (jfr prot. 2019/20:2</w:t>
            </w:r>
            <w:r w:rsidR="0063631F" w:rsidRPr="0063631F">
              <w:rPr>
                <w:snapToGrid w:val="0"/>
              </w:rPr>
              <w:t>5</w:t>
            </w:r>
            <w:r w:rsidRPr="0063631F">
              <w:rPr>
                <w:snapToGrid w:val="0"/>
              </w:rPr>
              <w:t>.</w:t>
            </w:r>
            <w:r w:rsidR="0063631F" w:rsidRPr="0063631F">
              <w:rPr>
                <w:snapToGrid w:val="0"/>
              </w:rPr>
              <w:t>3)</w:t>
            </w:r>
            <w:r>
              <w:rPr>
                <w:snapToGrid w:val="0"/>
              </w:rPr>
              <w:t>.</w:t>
            </w:r>
          </w:p>
          <w:p w:rsidR="00A04553" w:rsidRDefault="00A04553" w:rsidP="00A04553">
            <w:pPr>
              <w:tabs>
                <w:tab w:val="left" w:pos="1701"/>
              </w:tabs>
              <w:rPr>
                <w:snapToGrid w:val="0"/>
              </w:rPr>
            </w:pPr>
            <w:r>
              <w:rPr>
                <w:snapToGrid w:val="0"/>
              </w:rPr>
              <w:br/>
              <w:t>Utskottet fattade beslut i ärendet. Betänkande 2019/</w:t>
            </w:r>
            <w:proofErr w:type="gramStart"/>
            <w:r>
              <w:rPr>
                <w:snapToGrid w:val="0"/>
              </w:rPr>
              <w:t>20:KrU</w:t>
            </w:r>
            <w:proofErr w:type="gramEnd"/>
            <w:r w:rsidR="00357C8E">
              <w:rPr>
                <w:snapToGrid w:val="0"/>
              </w:rPr>
              <w:t>10</w:t>
            </w:r>
            <w:r>
              <w:rPr>
                <w:snapToGrid w:val="0"/>
              </w:rPr>
              <w:t xml:space="preserve"> justerades.</w:t>
            </w:r>
          </w:p>
          <w:p w:rsidR="00A04553" w:rsidRPr="00600E61" w:rsidRDefault="00A04553" w:rsidP="00A04553">
            <w:pPr>
              <w:tabs>
                <w:tab w:val="left" w:pos="1701"/>
              </w:tabs>
              <w:rPr>
                <w:snapToGrid w:val="0"/>
              </w:rPr>
            </w:pPr>
          </w:p>
          <w:p w:rsidR="00A04553" w:rsidRPr="00600E61" w:rsidRDefault="00A04553" w:rsidP="00A04553">
            <w:pPr>
              <w:tabs>
                <w:tab w:val="left" w:pos="1701"/>
              </w:tabs>
              <w:rPr>
                <w:snapToGrid w:val="0"/>
              </w:rPr>
            </w:pPr>
            <w:r w:rsidRPr="00600E61">
              <w:rPr>
                <w:snapToGrid w:val="0"/>
              </w:rPr>
              <w:t xml:space="preserve">M-, SD-, C-, V-, KD- och L-ledamöterna anmälde reservationer. </w:t>
            </w:r>
          </w:p>
          <w:p w:rsidR="00C00C26" w:rsidRDefault="00C00C26" w:rsidP="00A04553">
            <w:pPr>
              <w:tabs>
                <w:tab w:val="left" w:pos="1701"/>
              </w:tabs>
              <w:rPr>
                <w:snapToGrid w:val="0"/>
              </w:rPr>
            </w:pPr>
          </w:p>
          <w:p w:rsidR="00327A63" w:rsidRDefault="00600E61" w:rsidP="00A04553">
            <w:pPr>
              <w:tabs>
                <w:tab w:val="left" w:pos="1701"/>
              </w:tabs>
              <w:rPr>
                <w:snapToGrid w:val="0"/>
              </w:rPr>
            </w:pPr>
            <w:r w:rsidRPr="00600E61">
              <w:rPr>
                <w:snapToGrid w:val="0"/>
              </w:rPr>
              <w:t>M- och C-ledamöterna</w:t>
            </w:r>
            <w:r w:rsidR="00A04553" w:rsidRPr="00600E61">
              <w:rPr>
                <w:snapToGrid w:val="0"/>
              </w:rPr>
              <w:t xml:space="preserve"> anmälde särskil</w:t>
            </w:r>
            <w:r w:rsidRPr="00600E61">
              <w:rPr>
                <w:snapToGrid w:val="0"/>
              </w:rPr>
              <w:t>da</w:t>
            </w:r>
            <w:r w:rsidR="00A04553" w:rsidRPr="00600E61">
              <w:rPr>
                <w:snapToGrid w:val="0"/>
              </w:rPr>
              <w:t xml:space="preserve"> yttrande</w:t>
            </w:r>
            <w:r w:rsidRPr="00600E61">
              <w:rPr>
                <w:snapToGrid w:val="0"/>
              </w:rPr>
              <w:t>n</w:t>
            </w:r>
            <w:r w:rsidR="00A04553" w:rsidRPr="00600E61">
              <w:rPr>
                <w:snapToGrid w:val="0"/>
              </w:rPr>
              <w:t>.</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E20D4E" w:rsidRDefault="00327A63" w:rsidP="00327A63">
            <w:pPr>
              <w:tabs>
                <w:tab w:val="left" w:pos="1701"/>
              </w:tabs>
              <w:rPr>
                <w:b/>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E60139">
              <w:rPr>
                <w:b/>
                <w:snapToGrid w:val="0"/>
              </w:rPr>
              <w:t>9</w:t>
            </w:r>
          </w:p>
        </w:tc>
        <w:tc>
          <w:tcPr>
            <w:tcW w:w="6947" w:type="dxa"/>
            <w:gridSpan w:val="2"/>
          </w:tcPr>
          <w:p w:rsidR="00327A63" w:rsidRPr="002D577C" w:rsidRDefault="0027784E" w:rsidP="00327A63">
            <w:pPr>
              <w:tabs>
                <w:tab w:val="left" w:pos="1701"/>
              </w:tabs>
              <w:rPr>
                <w:b/>
                <w:snapToGrid w:val="0"/>
              </w:rPr>
            </w:pPr>
            <w:r>
              <w:rPr>
                <w:rFonts w:eastAsiaTheme="minorHAnsi"/>
                <w:b/>
                <w:bCs/>
                <w:color w:val="000000"/>
                <w:szCs w:val="24"/>
                <w:lang w:eastAsia="en-US"/>
              </w:rPr>
              <w:t>Frågor om film och public service (KrU11)</w:t>
            </w:r>
          </w:p>
        </w:tc>
      </w:tr>
      <w:tr w:rsidR="00327A63">
        <w:tc>
          <w:tcPr>
            <w:tcW w:w="567" w:type="dxa"/>
          </w:tcPr>
          <w:p w:rsidR="00327A63" w:rsidRDefault="00327A63" w:rsidP="00327A63">
            <w:pPr>
              <w:tabs>
                <w:tab w:val="left" w:pos="1701"/>
              </w:tabs>
              <w:rPr>
                <w:b/>
                <w:snapToGrid w:val="0"/>
              </w:rPr>
            </w:pPr>
          </w:p>
        </w:tc>
        <w:tc>
          <w:tcPr>
            <w:tcW w:w="6947" w:type="dxa"/>
            <w:gridSpan w:val="2"/>
          </w:tcPr>
          <w:p w:rsidR="00357C8E" w:rsidRDefault="00357C8E" w:rsidP="00357C8E">
            <w:pPr>
              <w:tabs>
                <w:tab w:val="left" w:pos="1701"/>
              </w:tabs>
              <w:rPr>
                <w:snapToGrid w:val="0"/>
              </w:rPr>
            </w:pPr>
            <w:r>
              <w:rPr>
                <w:snapToGrid w:val="0"/>
              </w:rPr>
              <w:t xml:space="preserve">Fortsattes behandlingen av motioner om frågor om film och public service </w:t>
            </w:r>
            <w:r w:rsidRPr="0063631F">
              <w:rPr>
                <w:snapToGrid w:val="0"/>
              </w:rPr>
              <w:t>(jfr prot. 2019/20:2</w:t>
            </w:r>
            <w:r w:rsidR="0063631F" w:rsidRPr="0063631F">
              <w:rPr>
                <w:snapToGrid w:val="0"/>
              </w:rPr>
              <w:t>4</w:t>
            </w:r>
            <w:r w:rsidRPr="0063631F">
              <w:rPr>
                <w:snapToGrid w:val="0"/>
              </w:rPr>
              <w:t>.</w:t>
            </w:r>
            <w:r w:rsidR="0063631F" w:rsidRPr="0063631F">
              <w:rPr>
                <w:snapToGrid w:val="0"/>
              </w:rPr>
              <w:t>4)</w:t>
            </w:r>
            <w:r>
              <w:rPr>
                <w:snapToGrid w:val="0"/>
              </w:rPr>
              <w:t>.</w:t>
            </w:r>
          </w:p>
          <w:p w:rsidR="00357C8E" w:rsidRDefault="00357C8E" w:rsidP="00357C8E">
            <w:pPr>
              <w:tabs>
                <w:tab w:val="left" w:pos="1701"/>
              </w:tabs>
              <w:rPr>
                <w:snapToGrid w:val="0"/>
              </w:rPr>
            </w:pPr>
            <w:r>
              <w:rPr>
                <w:snapToGrid w:val="0"/>
              </w:rPr>
              <w:br/>
              <w:t>Utskottet fattade beslut i ärendet. Betänkande 2019/</w:t>
            </w:r>
            <w:proofErr w:type="gramStart"/>
            <w:r>
              <w:rPr>
                <w:snapToGrid w:val="0"/>
              </w:rPr>
              <w:t>20:KrU</w:t>
            </w:r>
            <w:proofErr w:type="gramEnd"/>
            <w:r>
              <w:rPr>
                <w:snapToGrid w:val="0"/>
              </w:rPr>
              <w:t>11 justerades.</w:t>
            </w:r>
          </w:p>
          <w:p w:rsidR="00357C8E" w:rsidRPr="00600E61" w:rsidRDefault="00357C8E" w:rsidP="00357C8E">
            <w:pPr>
              <w:tabs>
                <w:tab w:val="left" w:pos="1701"/>
              </w:tabs>
              <w:rPr>
                <w:snapToGrid w:val="0"/>
              </w:rPr>
            </w:pPr>
          </w:p>
          <w:p w:rsidR="00357C8E" w:rsidRPr="00600E61" w:rsidRDefault="00357C8E" w:rsidP="00357C8E">
            <w:pPr>
              <w:tabs>
                <w:tab w:val="left" w:pos="1701"/>
              </w:tabs>
              <w:rPr>
                <w:snapToGrid w:val="0"/>
              </w:rPr>
            </w:pPr>
            <w:r w:rsidRPr="00600E61">
              <w:rPr>
                <w:snapToGrid w:val="0"/>
              </w:rPr>
              <w:t xml:space="preserve">M-, SD-, C-, V- och L-ledamöterna anmälde reservationer. </w:t>
            </w:r>
          </w:p>
          <w:p w:rsidR="00C00C26" w:rsidRDefault="00C00C26" w:rsidP="00357C8E">
            <w:pPr>
              <w:tabs>
                <w:tab w:val="left" w:pos="1701"/>
              </w:tabs>
              <w:rPr>
                <w:snapToGrid w:val="0"/>
              </w:rPr>
            </w:pPr>
          </w:p>
          <w:p w:rsidR="00327A63" w:rsidRDefault="00600E61" w:rsidP="00357C8E">
            <w:pPr>
              <w:tabs>
                <w:tab w:val="left" w:pos="1701"/>
              </w:tabs>
              <w:rPr>
                <w:snapToGrid w:val="0"/>
              </w:rPr>
            </w:pPr>
            <w:r w:rsidRPr="00600E61">
              <w:rPr>
                <w:snapToGrid w:val="0"/>
              </w:rPr>
              <w:t>M- och C</w:t>
            </w:r>
            <w:r w:rsidR="00357C8E" w:rsidRPr="00600E61">
              <w:rPr>
                <w:snapToGrid w:val="0"/>
              </w:rPr>
              <w:t>-ledam</w:t>
            </w:r>
            <w:r w:rsidRPr="00600E61">
              <w:rPr>
                <w:snapToGrid w:val="0"/>
              </w:rPr>
              <w:t>öterna</w:t>
            </w:r>
            <w:r w:rsidR="00357C8E" w:rsidRPr="00600E61">
              <w:rPr>
                <w:snapToGrid w:val="0"/>
              </w:rPr>
              <w:t xml:space="preserve"> anmälde</w:t>
            </w:r>
            <w:r w:rsidRPr="00600E61">
              <w:rPr>
                <w:snapToGrid w:val="0"/>
              </w:rPr>
              <w:t xml:space="preserve"> </w:t>
            </w:r>
            <w:r w:rsidR="00357C8E" w:rsidRPr="00600E61">
              <w:rPr>
                <w:snapToGrid w:val="0"/>
              </w:rPr>
              <w:t>särskil</w:t>
            </w:r>
            <w:r w:rsidRPr="00600E61">
              <w:rPr>
                <w:snapToGrid w:val="0"/>
              </w:rPr>
              <w:t>d</w:t>
            </w:r>
            <w:r w:rsidR="008329D6">
              <w:rPr>
                <w:snapToGrid w:val="0"/>
              </w:rPr>
              <w:t>a</w:t>
            </w:r>
            <w:r w:rsidR="00357C8E" w:rsidRPr="00600E61">
              <w:rPr>
                <w:snapToGrid w:val="0"/>
              </w:rPr>
              <w:t xml:space="preserve"> yttrande</w:t>
            </w:r>
            <w:r w:rsidRPr="00600E61">
              <w:rPr>
                <w:snapToGrid w:val="0"/>
              </w:rPr>
              <w:t>n</w:t>
            </w:r>
            <w:r w:rsidR="00357C8E" w:rsidRPr="00600E61">
              <w:rPr>
                <w:snapToGrid w:val="0"/>
              </w:rPr>
              <w:t>.</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E20D4E" w:rsidRDefault="00327A63" w:rsidP="00327A63">
            <w:pPr>
              <w:tabs>
                <w:tab w:val="left" w:pos="1701"/>
              </w:tabs>
              <w:rPr>
                <w:b/>
                <w:snapToGrid w:val="0"/>
              </w:rPr>
            </w:pPr>
          </w:p>
        </w:tc>
      </w:tr>
      <w:tr w:rsidR="0027784E">
        <w:tc>
          <w:tcPr>
            <w:tcW w:w="567" w:type="dxa"/>
          </w:tcPr>
          <w:p w:rsidR="0027784E" w:rsidRDefault="0027784E" w:rsidP="00327A63">
            <w:pPr>
              <w:tabs>
                <w:tab w:val="left" w:pos="1701"/>
              </w:tabs>
              <w:rPr>
                <w:b/>
                <w:snapToGrid w:val="0"/>
              </w:rPr>
            </w:pPr>
            <w:r>
              <w:rPr>
                <w:b/>
                <w:snapToGrid w:val="0"/>
              </w:rPr>
              <w:t>§ 11</w:t>
            </w:r>
          </w:p>
        </w:tc>
        <w:tc>
          <w:tcPr>
            <w:tcW w:w="6947" w:type="dxa"/>
            <w:gridSpan w:val="2"/>
          </w:tcPr>
          <w:p w:rsidR="0027784E" w:rsidRPr="00E20D4E" w:rsidRDefault="0027784E" w:rsidP="00327A63">
            <w:pPr>
              <w:tabs>
                <w:tab w:val="left" w:pos="1701"/>
              </w:tabs>
              <w:rPr>
                <w:b/>
                <w:snapToGrid w:val="0"/>
              </w:rPr>
            </w:pPr>
            <w:r>
              <w:rPr>
                <w:b/>
                <w:snapToGrid w:val="0"/>
              </w:rPr>
              <w:t>Nästa sammanträde</w:t>
            </w:r>
          </w:p>
        </w:tc>
      </w:tr>
      <w:tr w:rsidR="0027784E">
        <w:tc>
          <w:tcPr>
            <w:tcW w:w="567" w:type="dxa"/>
          </w:tcPr>
          <w:p w:rsidR="0027784E" w:rsidRDefault="0027784E" w:rsidP="00327A63">
            <w:pPr>
              <w:tabs>
                <w:tab w:val="left" w:pos="1701"/>
              </w:tabs>
              <w:rPr>
                <w:b/>
                <w:snapToGrid w:val="0"/>
              </w:rPr>
            </w:pPr>
          </w:p>
        </w:tc>
        <w:tc>
          <w:tcPr>
            <w:tcW w:w="6947" w:type="dxa"/>
            <w:gridSpan w:val="2"/>
          </w:tcPr>
          <w:p w:rsidR="0027784E" w:rsidRPr="00357C8E" w:rsidRDefault="00835D0C" w:rsidP="00327A63">
            <w:pPr>
              <w:tabs>
                <w:tab w:val="left" w:pos="1701"/>
              </w:tabs>
              <w:rPr>
                <w:snapToGrid w:val="0"/>
              </w:rPr>
            </w:pPr>
            <w:r>
              <w:rPr>
                <w:snapToGrid w:val="0"/>
              </w:rPr>
              <w:t>Tid och lokal för nästa sammanträde meddelas senare.</w:t>
            </w: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357C8E"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63631F" w:rsidRDefault="0063631F" w:rsidP="0063631F">
            <w:pPr>
              <w:tabs>
                <w:tab w:val="left" w:pos="1701"/>
              </w:tabs>
            </w:pPr>
            <w:r>
              <w:t>Justeras</w:t>
            </w:r>
          </w:p>
          <w:p w:rsidR="0063631F" w:rsidRDefault="0063631F" w:rsidP="0063631F">
            <w:pPr>
              <w:tabs>
                <w:tab w:val="left" w:pos="1701"/>
              </w:tabs>
            </w:pPr>
          </w:p>
          <w:p w:rsidR="0063631F" w:rsidRDefault="0063631F" w:rsidP="0063631F">
            <w:pPr>
              <w:tabs>
                <w:tab w:val="left" w:pos="1701"/>
              </w:tabs>
            </w:pPr>
          </w:p>
          <w:p w:rsidR="0063631F" w:rsidRDefault="0063631F" w:rsidP="0063631F">
            <w:pPr>
              <w:tabs>
                <w:tab w:val="left" w:pos="1701"/>
              </w:tabs>
            </w:pPr>
          </w:p>
          <w:p w:rsidR="0063631F" w:rsidRDefault="0063631F" w:rsidP="0063631F">
            <w:pPr>
              <w:tabs>
                <w:tab w:val="left" w:pos="1701"/>
              </w:tabs>
            </w:pPr>
            <w:r>
              <w:t>_________________________</w:t>
            </w:r>
          </w:p>
          <w:p w:rsidR="0063631F" w:rsidRDefault="0063631F" w:rsidP="0063631F">
            <w:pPr>
              <w:tabs>
                <w:tab w:val="left" w:pos="1701"/>
              </w:tabs>
            </w:pPr>
          </w:p>
          <w:p w:rsidR="0063631F" w:rsidRDefault="0063631F" w:rsidP="0063631F">
            <w:pPr>
              <w:tabs>
                <w:tab w:val="left" w:pos="1701"/>
              </w:tabs>
            </w:pPr>
          </w:p>
          <w:p w:rsidR="0063631F" w:rsidRDefault="0063631F" w:rsidP="0063631F">
            <w:pPr>
              <w:tabs>
                <w:tab w:val="left" w:pos="1701"/>
              </w:tabs>
            </w:pPr>
            <w:r>
              <w:t>Namnförtydligande</w:t>
            </w:r>
          </w:p>
          <w:p w:rsidR="0063631F" w:rsidRDefault="0063631F" w:rsidP="0063631F">
            <w:pPr>
              <w:tabs>
                <w:tab w:val="left" w:pos="1701"/>
              </w:tabs>
            </w:pPr>
          </w:p>
          <w:p w:rsidR="0063631F" w:rsidRDefault="0063631F" w:rsidP="0063631F">
            <w:pPr>
              <w:tabs>
                <w:tab w:val="left" w:pos="1701"/>
              </w:tabs>
            </w:pPr>
          </w:p>
          <w:p w:rsidR="0063631F" w:rsidRDefault="0063631F" w:rsidP="0063631F">
            <w:pPr>
              <w:tabs>
                <w:tab w:val="left" w:pos="1701"/>
              </w:tabs>
            </w:pPr>
            <w:r>
              <w:t>_________________________</w:t>
            </w: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915415" w:rsidRDefault="00915415"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7202FE" w:rsidTr="007F44F9">
        <w:trPr>
          <w:trHeight w:val="590"/>
        </w:trPr>
        <w:tc>
          <w:tcPr>
            <w:tcW w:w="4042" w:type="dxa"/>
            <w:tcBorders>
              <w:top w:val="nil"/>
              <w:left w:val="nil"/>
              <w:bottom w:val="nil"/>
              <w:right w:val="nil"/>
            </w:tcBorders>
          </w:tcPr>
          <w:p w:rsidR="007202FE" w:rsidRDefault="007202FE" w:rsidP="007F44F9">
            <w:pPr>
              <w:tabs>
                <w:tab w:val="left" w:pos="1701"/>
              </w:tabs>
            </w:pPr>
            <w:r>
              <w:lastRenderedPageBreak/>
              <w:t>KULTURUTSKOTTET</w:t>
            </w:r>
          </w:p>
        </w:tc>
        <w:tc>
          <w:tcPr>
            <w:tcW w:w="3827" w:type="dxa"/>
            <w:gridSpan w:val="10"/>
            <w:tcBorders>
              <w:top w:val="nil"/>
              <w:left w:val="nil"/>
              <w:bottom w:val="nil"/>
              <w:right w:val="nil"/>
            </w:tcBorders>
          </w:tcPr>
          <w:p w:rsidR="007202FE" w:rsidRDefault="007202FE" w:rsidP="007F44F9">
            <w:pPr>
              <w:tabs>
                <w:tab w:val="left" w:pos="1701"/>
              </w:tabs>
              <w:rPr>
                <w:b/>
              </w:rPr>
            </w:pPr>
            <w:r>
              <w:rPr>
                <w:b/>
              </w:rPr>
              <w:t>Förteckning över närvarande/uppkopplade per telefon</w:t>
            </w:r>
          </w:p>
        </w:tc>
        <w:tc>
          <w:tcPr>
            <w:tcW w:w="1526" w:type="dxa"/>
            <w:gridSpan w:val="5"/>
            <w:tcBorders>
              <w:top w:val="nil"/>
              <w:left w:val="nil"/>
              <w:bottom w:val="nil"/>
              <w:right w:val="nil"/>
            </w:tcBorders>
          </w:tcPr>
          <w:p w:rsidR="007202FE" w:rsidRPr="00EA4FB9" w:rsidRDefault="007202FE" w:rsidP="007F44F9">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2019/20:27</w:t>
            </w: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1–9</w:t>
            </w:r>
          </w:p>
        </w:tc>
        <w:tc>
          <w:tcPr>
            <w:tcW w:w="709" w:type="dxa"/>
            <w:gridSpan w:val="2"/>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RPr="0063675A"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rPr>
                <w:lang w:val="fr-FR"/>
              </w:rPr>
            </w:pPr>
            <w:r w:rsidRPr="008A7775">
              <w:rPr>
                <w:lang w:val="fr-FR"/>
              </w:rPr>
              <w:t xml:space="preserve">Vasiliki Tsouplaki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7202FE" w:rsidRPr="008A7775"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7202FE" w:rsidRPr="0012084D"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63675A" w:rsidRDefault="007202FE" w:rsidP="007F44F9">
            <w:r w:rsidRPr="0063675A">
              <w:t>Lotta Finstorp (M), andre vice ordf.</w:t>
            </w: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RPr="0012084D"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63675A" w:rsidRDefault="007202FE" w:rsidP="007F44F9">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63675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RPr="00E84917"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E84917" w:rsidRDefault="007202FE" w:rsidP="007F44F9">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202FE" w:rsidRPr="00E84917"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843A98" w:rsidRDefault="007202FE" w:rsidP="007F44F9">
            <w:pPr>
              <w:rPr>
                <w:lang w:val="en-US"/>
              </w:rPr>
            </w:pPr>
            <w:r>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202FE" w:rsidRPr="00E84917"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E84917" w:rsidRDefault="007202FE" w:rsidP="007F44F9">
            <w:pPr>
              <w:rPr>
                <w:lang w:val="en-US"/>
              </w:rPr>
            </w:pPr>
            <w:r>
              <w:rPr>
                <w:lang w:val="en-US"/>
              </w:rPr>
              <w:t xml:space="preserve">Aron </w:t>
            </w:r>
            <w:proofErr w:type="spellStart"/>
            <w:r>
              <w:rPr>
                <w:lang w:val="en-US"/>
              </w:rPr>
              <w:t>Emilsson</w:t>
            </w:r>
            <w:proofErr w:type="spellEnd"/>
            <w:r>
              <w:rPr>
                <w:lang w:val="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202FE" w:rsidRPr="00C929D4"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7202FE" w:rsidRPr="00C929D4" w:rsidRDefault="007202FE" w:rsidP="007F44F9">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 xml:space="preserve">Per </w:t>
            </w:r>
            <w:proofErr w:type="spellStart"/>
            <w:r>
              <w:t>Lodenius</w:t>
            </w:r>
            <w:proofErr w:type="spellEnd"/>
            <w:r>
              <w:t xml:space="preserve"> (C)</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Ann-Britt Åsebol (M)</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Angelika Bengtsson (SD)</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 xml:space="preserve">Anna </w:t>
            </w:r>
            <w:proofErr w:type="spellStart"/>
            <w:r>
              <w:t>Wallentheim</w:t>
            </w:r>
            <w:proofErr w:type="spellEnd"/>
            <w:r>
              <w:t xml:space="preserve"> (S)</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Roland Utbult (KD)</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Åsa Karlsson (S)</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Jonas Andersson i Linköping (SD)</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Anna Sibinska (MP)</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RPr="008A2E14"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A3483F" w:rsidRDefault="007202FE" w:rsidP="007F44F9">
            <w:r>
              <w:t>Viktor Wärnick (M)</w:t>
            </w:r>
          </w:p>
        </w:tc>
        <w:tc>
          <w:tcPr>
            <w:tcW w:w="425"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Pr="00A3483F"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proofErr w:type="spellStart"/>
            <w:r>
              <w:t>Azadeh</w:t>
            </w:r>
            <w:proofErr w:type="spellEnd"/>
            <w:r>
              <w:t xml:space="preserve"> </w:t>
            </w:r>
            <w:proofErr w:type="spellStart"/>
            <w:r>
              <w:t>Rojhan</w:t>
            </w:r>
            <w:proofErr w:type="spellEnd"/>
            <w:r>
              <w:t xml:space="preserve"> Gustafsson (S)</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John Weinerhall (M)</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RPr="00317138"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rPr>
                <w:lang w:val="en-US"/>
              </w:rPr>
            </w:pPr>
            <w:r>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7202FE" w:rsidRPr="00317138"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Cassandra Sundin (SD)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Pyry Niemi (S)</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Peter Helander (C)</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Jon Thorbjörnson (V)</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Ulrika Jörgensen (M)</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RPr="00113234"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C564AA" w:rsidRDefault="007202FE" w:rsidP="007F44F9">
            <w:r w:rsidRPr="00C564AA">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C564AA"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Petter Löberg (S)</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Cecilia Engström (KD)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Linus Sköld (S)</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Malin Danielsson (L)</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Michael Rubbestad (SD)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Emma Hult (MP)</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Per Söderlund (SD)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Sara Gille (SD)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Bengt Eliasson (L)</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Lina Nordquist (L)</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Jonny Cato (C)</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Momodou Malcolm Jallow (V)</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Andreas Carlson (KD)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lastRenderedPageBreak/>
              <w:t>Michael Anefur (KD)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Mats Berglund (MP)</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Sara Heikkinen Breitholtz (S)</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Harald Hjalmarsson (M)</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Hanna Gunnarsson (V)</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7202FE" w:rsidRDefault="007202FE" w:rsidP="007202FE">
      <w:pPr>
        <w:tabs>
          <w:tab w:val="left" w:pos="284"/>
        </w:tabs>
        <w:ind w:left="-1276"/>
      </w:pPr>
      <w:r>
        <w:rPr>
          <w:b/>
          <w:i/>
          <w:sz w:val="22"/>
        </w:rPr>
        <w:t>SUPPLEANTER FR.O.M. 2020-03-18</w:t>
      </w:r>
    </w:p>
    <w:tbl>
      <w:tblPr>
        <w:tblW w:w="9395" w:type="dxa"/>
        <w:tblInd w:w="-1356" w:type="dxa"/>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ab/>
              <w:t>§§</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Forts.</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r>
              <w:rPr>
                <w:szCs w:val="24"/>
              </w:rPr>
              <w:t>/</w:t>
            </w:r>
            <w:r>
              <w:rPr>
                <w:szCs w:val="24"/>
              </w:rPr>
              <w:br/>
              <w:t>U</w:t>
            </w:r>
          </w:p>
        </w:tc>
        <w:tc>
          <w:tcPr>
            <w:tcW w:w="33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rPr>
            </w:pPr>
            <w:r>
              <w:t>Betty Malmberg (M)</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Josefin Malmqvist (M)</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7202FE" w:rsidRPr="005370B9"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Lotta Olsson (M)</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Niklas Wykman (M)</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Alexandra Völker (S)</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Anna Vikström (S)</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Annelie Karlsson (S)</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Ingela Nylund Watz (S)</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Jörgen Hellman (S)</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 xml:space="preserve">Ciczie </w:t>
            </w:r>
            <w:proofErr w:type="spellStart"/>
            <w:r>
              <w:t>Wiedby</w:t>
            </w:r>
            <w:proofErr w:type="spellEnd"/>
            <w:r>
              <w:t xml:space="preserve"> (V)</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David Lång (SD)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Robert Stenkvist (SD)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Default="007202FE" w:rsidP="007F44F9">
            <w:r>
              <w:t>Karolina Skog (MP)</w:t>
            </w:r>
          </w:p>
        </w:tc>
        <w:tc>
          <w:tcPr>
            <w:tcW w:w="425" w:type="dxa"/>
            <w:tcBorders>
              <w:top w:val="single" w:sz="6" w:space="0" w:color="auto"/>
              <w:left w:val="single" w:sz="6" w:space="0" w:color="auto"/>
              <w:bottom w:val="single" w:sz="6" w:space="0" w:color="auto"/>
              <w:right w:val="single" w:sz="6" w:space="0" w:color="auto"/>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r>
              <w:t>Camilla Brodin (KD)</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7202FE" w:rsidRPr="00426117" w:rsidRDefault="007202FE" w:rsidP="007F44F9"/>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7202FE" w:rsidRPr="00426117"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7202FE" w:rsidTr="007F44F9">
        <w:trPr>
          <w:trHeight w:val="506"/>
        </w:trPr>
        <w:tc>
          <w:tcPr>
            <w:tcW w:w="9395" w:type="dxa"/>
            <w:gridSpan w:val="16"/>
            <w:tcBorders>
              <w:bottom w:val="nil"/>
            </w:tcBorders>
          </w:tcPr>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p>
          <w:p w:rsidR="007202FE" w:rsidRDefault="007202FE" w:rsidP="007F44F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b/>
            </w:r>
            <w:r>
              <w:rPr>
                <w:sz w:val="20"/>
              </w:rPr>
              <w:tab/>
            </w:r>
            <w:r>
              <w:rPr>
                <w:sz w:val="20"/>
              </w:rPr>
              <w:tab/>
              <w:t>U = ledamöter som varit uppkopplade per telefon</w:t>
            </w:r>
          </w:p>
        </w:tc>
      </w:tr>
    </w:tbl>
    <w:p w:rsidR="007202FE" w:rsidRDefault="007202FE" w:rsidP="007202FE"/>
    <w:p w:rsidR="007202FE" w:rsidRDefault="007202FE" w:rsidP="00915415">
      <w:pPr>
        <w:tabs>
          <w:tab w:val="left" w:pos="1276"/>
        </w:tabs>
        <w:ind w:left="-1134" w:firstLine="1134"/>
      </w:pPr>
      <w:bookmarkStart w:id="0" w:name="_GoBack"/>
      <w:bookmarkEnd w:id="0"/>
    </w:p>
    <w:sectPr w:rsidR="007202FE">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1322212"/>
    <w:multiLevelType w:val="hybridMultilevel"/>
    <w:tmpl w:val="883A9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851E9"/>
    <w:rsid w:val="000A25F7"/>
    <w:rsid w:val="000A3E12"/>
    <w:rsid w:val="000B258B"/>
    <w:rsid w:val="000B5580"/>
    <w:rsid w:val="000B645D"/>
    <w:rsid w:val="000D2701"/>
    <w:rsid w:val="000F59C3"/>
    <w:rsid w:val="0010373D"/>
    <w:rsid w:val="00125573"/>
    <w:rsid w:val="001460C1"/>
    <w:rsid w:val="00176692"/>
    <w:rsid w:val="00181ACF"/>
    <w:rsid w:val="001A3A0D"/>
    <w:rsid w:val="001C6F45"/>
    <w:rsid w:val="0027784E"/>
    <w:rsid w:val="00277D69"/>
    <w:rsid w:val="002A29C8"/>
    <w:rsid w:val="002D577C"/>
    <w:rsid w:val="002D720C"/>
    <w:rsid w:val="002F3D32"/>
    <w:rsid w:val="00327A63"/>
    <w:rsid w:val="0035489E"/>
    <w:rsid w:val="00357C8E"/>
    <w:rsid w:val="00386D4F"/>
    <w:rsid w:val="003E2D14"/>
    <w:rsid w:val="003E7E7F"/>
    <w:rsid w:val="004072B2"/>
    <w:rsid w:val="00430DEE"/>
    <w:rsid w:val="004523A2"/>
    <w:rsid w:val="00452C0D"/>
    <w:rsid w:val="00452D87"/>
    <w:rsid w:val="00463BA3"/>
    <w:rsid w:val="00503F49"/>
    <w:rsid w:val="00515CCF"/>
    <w:rsid w:val="005163AE"/>
    <w:rsid w:val="00567EC1"/>
    <w:rsid w:val="005C2C1D"/>
    <w:rsid w:val="005C4B06"/>
    <w:rsid w:val="005E0940"/>
    <w:rsid w:val="00600E61"/>
    <w:rsid w:val="0063631F"/>
    <w:rsid w:val="00657E3E"/>
    <w:rsid w:val="00662476"/>
    <w:rsid w:val="006728E0"/>
    <w:rsid w:val="006744D6"/>
    <w:rsid w:val="006910B4"/>
    <w:rsid w:val="006A48A1"/>
    <w:rsid w:val="006F46FA"/>
    <w:rsid w:val="00712610"/>
    <w:rsid w:val="007157D8"/>
    <w:rsid w:val="007202FE"/>
    <w:rsid w:val="00735421"/>
    <w:rsid w:val="007602C7"/>
    <w:rsid w:val="00765ADA"/>
    <w:rsid w:val="007728BA"/>
    <w:rsid w:val="00777F75"/>
    <w:rsid w:val="0079420E"/>
    <w:rsid w:val="007A26A9"/>
    <w:rsid w:val="00803A1E"/>
    <w:rsid w:val="00804314"/>
    <w:rsid w:val="00815EBC"/>
    <w:rsid w:val="008329D6"/>
    <w:rsid w:val="00835D0C"/>
    <w:rsid w:val="00872206"/>
    <w:rsid w:val="008A1F44"/>
    <w:rsid w:val="008A4A2C"/>
    <w:rsid w:val="008A7BD3"/>
    <w:rsid w:val="008C6C36"/>
    <w:rsid w:val="008E7991"/>
    <w:rsid w:val="00915415"/>
    <w:rsid w:val="009213E5"/>
    <w:rsid w:val="0094466A"/>
    <w:rsid w:val="00966CED"/>
    <w:rsid w:val="00994A3E"/>
    <w:rsid w:val="00997393"/>
    <w:rsid w:val="009D5CF5"/>
    <w:rsid w:val="00A04553"/>
    <w:rsid w:val="00A0699B"/>
    <w:rsid w:val="00A10FB2"/>
    <w:rsid w:val="00A12B6E"/>
    <w:rsid w:val="00A22F91"/>
    <w:rsid w:val="00A577B2"/>
    <w:rsid w:val="00A72732"/>
    <w:rsid w:val="00A837EC"/>
    <w:rsid w:val="00A93957"/>
    <w:rsid w:val="00AB0088"/>
    <w:rsid w:val="00AD022A"/>
    <w:rsid w:val="00AE6EEB"/>
    <w:rsid w:val="00AF7F08"/>
    <w:rsid w:val="00B1514D"/>
    <w:rsid w:val="00B45880"/>
    <w:rsid w:val="00B47A54"/>
    <w:rsid w:val="00BC59F9"/>
    <w:rsid w:val="00C00C26"/>
    <w:rsid w:val="00C41A28"/>
    <w:rsid w:val="00C52F92"/>
    <w:rsid w:val="00C7246E"/>
    <w:rsid w:val="00C85B39"/>
    <w:rsid w:val="00CA3C93"/>
    <w:rsid w:val="00CF350D"/>
    <w:rsid w:val="00D03C95"/>
    <w:rsid w:val="00D15AC1"/>
    <w:rsid w:val="00D17499"/>
    <w:rsid w:val="00DA0C91"/>
    <w:rsid w:val="00DD1050"/>
    <w:rsid w:val="00E0198B"/>
    <w:rsid w:val="00E168C2"/>
    <w:rsid w:val="00E20D4E"/>
    <w:rsid w:val="00E2490F"/>
    <w:rsid w:val="00E60139"/>
    <w:rsid w:val="00E811BF"/>
    <w:rsid w:val="00E8205A"/>
    <w:rsid w:val="00E86865"/>
    <w:rsid w:val="00E876D3"/>
    <w:rsid w:val="00F01380"/>
    <w:rsid w:val="00F04474"/>
    <w:rsid w:val="00F33FBE"/>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4F728"/>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 w:type="paragraph" w:customStyle="1" w:styleId="Default">
    <w:name w:val="Default"/>
    <w:rsid w:val="00C52F9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0917">
      <w:bodyDiv w:val="1"/>
      <w:marLeft w:val="0"/>
      <w:marRight w:val="0"/>
      <w:marTop w:val="0"/>
      <w:marBottom w:val="0"/>
      <w:divBdr>
        <w:top w:val="none" w:sz="0" w:space="0" w:color="auto"/>
        <w:left w:val="none" w:sz="0" w:space="0" w:color="auto"/>
        <w:bottom w:val="none" w:sz="0" w:space="0" w:color="auto"/>
        <w:right w:val="none" w:sz="0" w:space="0" w:color="auto"/>
      </w:divBdr>
    </w:div>
    <w:div w:id="386032502">
      <w:bodyDiv w:val="1"/>
      <w:marLeft w:val="0"/>
      <w:marRight w:val="0"/>
      <w:marTop w:val="0"/>
      <w:marBottom w:val="0"/>
      <w:divBdr>
        <w:top w:val="none" w:sz="0" w:space="0" w:color="auto"/>
        <w:left w:val="none" w:sz="0" w:space="0" w:color="auto"/>
        <w:bottom w:val="none" w:sz="0" w:space="0" w:color="auto"/>
        <w:right w:val="none" w:sz="0" w:space="0" w:color="auto"/>
      </w:divBdr>
    </w:div>
    <w:div w:id="585506063">
      <w:bodyDiv w:val="1"/>
      <w:marLeft w:val="0"/>
      <w:marRight w:val="0"/>
      <w:marTop w:val="0"/>
      <w:marBottom w:val="0"/>
      <w:divBdr>
        <w:top w:val="none" w:sz="0" w:space="0" w:color="auto"/>
        <w:left w:val="none" w:sz="0" w:space="0" w:color="auto"/>
        <w:bottom w:val="none" w:sz="0" w:space="0" w:color="auto"/>
        <w:right w:val="none" w:sz="0" w:space="0" w:color="auto"/>
      </w:divBdr>
    </w:div>
    <w:div w:id="7203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1503</Words>
  <Characters>10314</Characters>
  <Application>Microsoft Office Word</Application>
  <DocSecurity>0</DocSecurity>
  <Lines>396</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Tina Hökebro Bergh</cp:lastModifiedBy>
  <cp:revision>2</cp:revision>
  <cp:lastPrinted>2020-04-23T12:58:00Z</cp:lastPrinted>
  <dcterms:created xsi:type="dcterms:W3CDTF">2020-05-12T12:14:00Z</dcterms:created>
  <dcterms:modified xsi:type="dcterms:W3CDTF">2020-05-12T12:14:00Z</dcterms:modified>
</cp:coreProperties>
</file>