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1DE9C52D"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230CB1">
              <w:rPr>
                <w:b/>
                <w:sz w:val="22"/>
                <w:szCs w:val="22"/>
              </w:rPr>
              <w:t>24</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25B994DB" w:rsidR="00177FF8" w:rsidRPr="00B40F4D" w:rsidRDefault="00626575" w:rsidP="00FB0559">
            <w:pPr>
              <w:rPr>
                <w:sz w:val="22"/>
                <w:szCs w:val="22"/>
              </w:rPr>
            </w:pPr>
            <w:r w:rsidRPr="00B40F4D">
              <w:rPr>
                <w:sz w:val="22"/>
                <w:szCs w:val="22"/>
              </w:rPr>
              <w:t>20</w:t>
            </w:r>
            <w:r w:rsidR="00CB71B9">
              <w:rPr>
                <w:sz w:val="22"/>
                <w:szCs w:val="22"/>
              </w:rPr>
              <w:t>2</w:t>
            </w:r>
            <w:r w:rsidR="00BE7A1B">
              <w:rPr>
                <w:sz w:val="22"/>
                <w:szCs w:val="22"/>
              </w:rPr>
              <w:t>3</w:t>
            </w:r>
            <w:r w:rsidR="008C2D5B" w:rsidRPr="00B40F4D">
              <w:rPr>
                <w:sz w:val="22"/>
                <w:szCs w:val="22"/>
              </w:rPr>
              <w:t>-</w:t>
            </w:r>
            <w:r w:rsidR="00BE7A1B">
              <w:rPr>
                <w:sz w:val="22"/>
                <w:szCs w:val="22"/>
              </w:rPr>
              <w:t>0</w:t>
            </w:r>
            <w:r w:rsidR="00230CB1">
              <w:rPr>
                <w:sz w:val="22"/>
                <w:szCs w:val="22"/>
              </w:rPr>
              <w:t>2</w:t>
            </w:r>
            <w:r w:rsidR="00374911">
              <w:rPr>
                <w:sz w:val="22"/>
                <w:szCs w:val="22"/>
              </w:rPr>
              <w:t>-</w:t>
            </w:r>
            <w:r w:rsidR="00230CB1">
              <w:rPr>
                <w:sz w:val="22"/>
                <w:szCs w:val="22"/>
              </w:rPr>
              <w:t>07</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661AAAB2"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DB5033">
              <w:rPr>
                <w:sz w:val="22"/>
                <w:szCs w:val="22"/>
              </w:rPr>
              <w:t>11.25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B40F4D" w14:paraId="2BB83371" w14:textId="77777777" w:rsidTr="00C5706E">
        <w:tc>
          <w:tcPr>
            <w:tcW w:w="567" w:type="dxa"/>
          </w:tcPr>
          <w:p w14:paraId="56D30B55" w14:textId="77777777"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8E6B40">
              <w:rPr>
                <w:b/>
                <w:snapToGrid w:val="0"/>
                <w:sz w:val="22"/>
                <w:szCs w:val="22"/>
              </w:rPr>
              <w:t>1</w:t>
            </w:r>
          </w:p>
        </w:tc>
        <w:tc>
          <w:tcPr>
            <w:tcW w:w="6946" w:type="dxa"/>
            <w:gridSpan w:val="2"/>
          </w:tcPr>
          <w:p w14:paraId="7966B197" w14:textId="6D156DF2" w:rsidR="005D2E63" w:rsidRPr="00B40F4D" w:rsidRDefault="005D2E63" w:rsidP="005D2E63">
            <w:pPr>
              <w:tabs>
                <w:tab w:val="left" w:pos="1701"/>
              </w:tabs>
              <w:rPr>
                <w:b/>
                <w:snapToGrid w:val="0"/>
                <w:sz w:val="22"/>
                <w:szCs w:val="22"/>
              </w:rPr>
            </w:pPr>
            <w:r>
              <w:rPr>
                <w:b/>
                <w:snapToGrid w:val="0"/>
                <w:sz w:val="22"/>
                <w:szCs w:val="22"/>
              </w:rPr>
              <w:t>Justering av protokoll</w:t>
            </w:r>
            <w:r w:rsidR="00B55F83">
              <w:rPr>
                <w:b/>
                <w:snapToGrid w:val="0"/>
                <w:sz w:val="22"/>
                <w:szCs w:val="22"/>
              </w:rPr>
              <w:br/>
            </w:r>
            <w:r w:rsidR="00B55F83">
              <w:rPr>
                <w:b/>
                <w:snapToGrid w:val="0"/>
                <w:sz w:val="22"/>
                <w:szCs w:val="22"/>
              </w:rPr>
              <w:br/>
            </w:r>
            <w:r w:rsidR="00B55F83" w:rsidRPr="00B55F83">
              <w:rPr>
                <w:bCs/>
                <w:snapToGrid w:val="0"/>
                <w:sz w:val="22"/>
                <w:szCs w:val="22"/>
              </w:rPr>
              <w:t>Utskottet justerade protokoll 2022/23:22.</w:t>
            </w:r>
            <w:r w:rsidR="00B55F83">
              <w:rPr>
                <w:b/>
                <w:snapToGrid w:val="0"/>
                <w:sz w:val="22"/>
                <w:szCs w:val="22"/>
              </w:rPr>
              <w:t xml:space="preserve"> </w:t>
            </w:r>
          </w:p>
          <w:p w14:paraId="6E82D1D1" w14:textId="3EE855F8" w:rsidR="00DA2753" w:rsidRPr="00B40F4D" w:rsidRDefault="00DA2753" w:rsidP="00305501">
            <w:pPr>
              <w:rPr>
                <w:b/>
                <w:snapToGrid w:val="0"/>
                <w:sz w:val="22"/>
                <w:szCs w:val="22"/>
              </w:rPr>
            </w:pPr>
          </w:p>
        </w:tc>
      </w:tr>
      <w:tr w:rsidR="00070980" w:rsidRPr="00B40F4D" w14:paraId="4BD9FC75" w14:textId="77777777" w:rsidTr="00C5706E">
        <w:tc>
          <w:tcPr>
            <w:tcW w:w="567" w:type="dxa"/>
          </w:tcPr>
          <w:p w14:paraId="69F3B087" w14:textId="6BBE1475" w:rsidR="00070980" w:rsidRPr="00B40F4D" w:rsidRDefault="00070980" w:rsidP="00C5706E">
            <w:pPr>
              <w:tabs>
                <w:tab w:val="left" w:pos="1701"/>
              </w:tabs>
              <w:rPr>
                <w:b/>
                <w:snapToGrid w:val="0"/>
                <w:sz w:val="22"/>
                <w:szCs w:val="22"/>
              </w:rPr>
            </w:pPr>
            <w:r>
              <w:rPr>
                <w:b/>
                <w:snapToGrid w:val="0"/>
                <w:sz w:val="22"/>
                <w:szCs w:val="22"/>
              </w:rPr>
              <w:t>§ 2</w:t>
            </w:r>
          </w:p>
        </w:tc>
        <w:tc>
          <w:tcPr>
            <w:tcW w:w="6946" w:type="dxa"/>
            <w:gridSpan w:val="2"/>
          </w:tcPr>
          <w:p w14:paraId="0151746B" w14:textId="77777777" w:rsidR="00B55F83" w:rsidRDefault="00070980" w:rsidP="005D2E63">
            <w:pPr>
              <w:tabs>
                <w:tab w:val="left" w:pos="1701"/>
              </w:tabs>
              <w:rPr>
                <w:b/>
                <w:snapToGrid w:val="0"/>
                <w:sz w:val="22"/>
                <w:szCs w:val="22"/>
              </w:rPr>
            </w:pPr>
            <w:bookmarkStart w:id="0" w:name="_Hlk120085579"/>
            <w:r w:rsidRPr="00070980">
              <w:rPr>
                <w:b/>
                <w:snapToGrid w:val="0"/>
                <w:sz w:val="22"/>
                <w:szCs w:val="22"/>
              </w:rPr>
              <w:t xml:space="preserve">Övervakning och rapportering av uppgifter om verkliga utsläpp från vissa fordon </w:t>
            </w:r>
            <w:bookmarkEnd w:id="0"/>
            <w:r w:rsidRPr="00070980">
              <w:rPr>
                <w:b/>
                <w:snapToGrid w:val="0"/>
                <w:sz w:val="22"/>
                <w:szCs w:val="22"/>
              </w:rPr>
              <w:t>(MJU8)</w:t>
            </w:r>
          </w:p>
          <w:p w14:paraId="707D82D4" w14:textId="77777777" w:rsidR="00B55F83" w:rsidRDefault="00B55F83" w:rsidP="005D2E63">
            <w:pPr>
              <w:tabs>
                <w:tab w:val="left" w:pos="1701"/>
              </w:tabs>
              <w:rPr>
                <w:b/>
                <w:snapToGrid w:val="0"/>
                <w:sz w:val="22"/>
                <w:szCs w:val="22"/>
              </w:rPr>
            </w:pPr>
          </w:p>
          <w:p w14:paraId="1A10FEE2" w14:textId="2B0B7464" w:rsidR="00B55F83" w:rsidRPr="00EA5097" w:rsidRDefault="00B55F83" w:rsidP="00B55F83">
            <w:pPr>
              <w:tabs>
                <w:tab w:val="left" w:pos="1701"/>
              </w:tabs>
              <w:rPr>
                <w:bCs/>
                <w:snapToGrid w:val="0"/>
                <w:sz w:val="22"/>
                <w:szCs w:val="22"/>
              </w:rPr>
            </w:pPr>
            <w:r w:rsidRPr="00EA5097">
              <w:rPr>
                <w:bCs/>
                <w:snapToGrid w:val="0"/>
                <w:sz w:val="22"/>
                <w:szCs w:val="22"/>
              </w:rPr>
              <w:t xml:space="preserve">Utskottet inledde beredningen av </w:t>
            </w:r>
            <w:r>
              <w:rPr>
                <w:bCs/>
                <w:snapToGrid w:val="0"/>
                <w:sz w:val="22"/>
                <w:szCs w:val="22"/>
              </w:rPr>
              <w:t>proposition 2022/23:28</w:t>
            </w:r>
            <w:r w:rsidRPr="00EA5097">
              <w:rPr>
                <w:bCs/>
                <w:snapToGrid w:val="0"/>
                <w:sz w:val="22"/>
                <w:szCs w:val="22"/>
              </w:rPr>
              <w:t>.</w:t>
            </w:r>
          </w:p>
          <w:p w14:paraId="190EE9B6" w14:textId="77777777" w:rsidR="00B55F83" w:rsidRPr="00EA5097" w:rsidRDefault="00B55F83" w:rsidP="00B55F83">
            <w:pPr>
              <w:tabs>
                <w:tab w:val="left" w:pos="1701"/>
              </w:tabs>
              <w:rPr>
                <w:bCs/>
                <w:snapToGrid w:val="0"/>
                <w:sz w:val="22"/>
                <w:szCs w:val="22"/>
              </w:rPr>
            </w:pPr>
          </w:p>
          <w:p w14:paraId="44C81BA9" w14:textId="6EBD51C4" w:rsidR="00070980" w:rsidRPr="00B55F83" w:rsidRDefault="00B55F83" w:rsidP="005D2E63">
            <w:pPr>
              <w:tabs>
                <w:tab w:val="left" w:pos="1701"/>
              </w:tabs>
              <w:rPr>
                <w:bCs/>
                <w:snapToGrid w:val="0"/>
                <w:sz w:val="22"/>
                <w:szCs w:val="22"/>
              </w:rPr>
            </w:pPr>
            <w:r w:rsidRPr="00EA5097">
              <w:rPr>
                <w:bCs/>
                <w:snapToGrid w:val="0"/>
                <w:sz w:val="22"/>
                <w:szCs w:val="22"/>
              </w:rPr>
              <w:t>Ärendet bordlades.</w:t>
            </w:r>
            <w:r w:rsidR="00070980">
              <w:rPr>
                <w:b/>
                <w:snapToGrid w:val="0"/>
                <w:sz w:val="22"/>
                <w:szCs w:val="22"/>
              </w:rPr>
              <w:br/>
            </w:r>
          </w:p>
        </w:tc>
      </w:tr>
      <w:tr w:rsidR="00070980" w:rsidRPr="00B40F4D" w14:paraId="62536528" w14:textId="77777777" w:rsidTr="00C5706E">
        <w:tc>
          <w:tcPr>
            <w:tcW w:w="567" w:type="dxa"/>
          </w:tcPr>
          <w:p w14:paraId="1D97C6CA" w14:textId="5CA77189" w:rsidR="00070980" w:rsidRDefault="00070980" w:rsidP="00C5706E">
            <w:pPr>
              <w:tabs>
                <w:tab w:val="left" w:pos="1701"/>
              </w:tabs>
              <w:rPr>
                <w:b/>
                <w:snapToGrid w:val="0"/>
                <w:sz w:val="22"/>
                <w:szCs w:val="22"/>
              </w:rPr>
            </w:pPr>
            <w:r>
              <w:rPr>
                <w:b/>
                <w:snapToGrid w:val="0"/>
                <w:sz w:val="22"/>
                <w:szCs w:val="22"/>
              </w:rPr>
              <w:t>§ 3</w:t>
            </w:r>
          </w:p>
        </w:tc>
        <w:tc>
          <w:tcPr>
            <w:tcW w:w="6946" w:type="dxa"/>
            <w:gridSpan w:val="2"/>
          </w:tcPr>
          <w:p w14:paraId="2A8870B9" w14:textId="77777777" w:rsidR="00B55F83" w:rsidRDefault="00070980" w:rsidP="005D2E63">
            <w:pPr>
              <w:tabs>
                <w:tab w:val="left" w:pos="1701"/>
              </w:tabs>
              <w:rPr>
                <w:b/>
                <w:snapToGrid w:val="0"/>
                <w:sz w:val="22"/>
                <w:szCs w:val="22"/>
              </w:rPr>
            </w:pPr>
            <w:r w:rsidRPr="00070980">
              <w:rPr>
                <w:b/>
                <w:snapToGrid w:val="0"/>
                <w:sz w:val="22"/>
                <w:szCs w:val="22"/>
              </w:rPr>
              <w:t>Djurskydd (MJU9)</w:t>
            </w:r>
          </w:p>
          <w:p w14:paraId="29FE881E" w14:textId="77777777" w:rsidR="00B55F83" w:rsidRDefault="00B55F83" w:rsidP="005D2E63">
            <w:pPr>
              <w:tabs>
                <w:tab w:val="left" w:pos="1701"/>
              </w:tabs>
              <w:rPr>
                <w:b/>
                <w:snapToGrid w:val="0"/>
                <w:sz w:val="22"/>
                <w:szCs w:val="22"/>
              </w:rPr>
            </w:pPr>
          </w:p>
          <w:p w14:paraId="24B8AA7C" w14:textId="678462D2" w:rsidR="00B55F83" w:rsidRPr="00EA5097" w:rsidRDefault="00B55F83" w:rsidP="00B55F83">
            <w:pPr>
              <w:tabs>
                <w:tab w:val="left" w:pos="1701"/>
              </w:tabs>
              <w:rPr>
                <w:bCs/>
                <w:snapToGrid w:val="0"/>
                <w:sz w:val="22"/>
                <w:szCs w:val="22"/>
              </w:rPr>
            </w:pPr>
            <w:r w:rsidRPr="00EA5097">
              <w:rPr>
                <w:bCs/>
                <w:snapToGrid w:val="0"/>
                <w:sz w:val="22"/>
                <w:szCs w:val="22"/>
              </w:rPr>
              <w:t xml:space="preserve">Utskottet inledde beredningen </w:t>
            </w:r>
            <w:r w:rsidRPr="00A724BE">
              <w:rPr>
                <w:bCs/>
                <w:snapToGrid w:val="0"/>
                <w:sz w:val="22"/>
                <w:szCs w:val="22"/>
              </w:rPr>
              <w:t>av motioner</w:t>
            </w:r>
            <w:r w:rsidRPr="00EA5097">
              <w:rPr>
                <w:bCs/>
                <w:snapToGrid w:val="0"/>
                <w:sz w:val="22"/>
                <w:szCs w:val="22"/>
              </w:rPr>
              <w:t xml:space="preserve"> om </w:t>
            </w:r>
            <w:r>
              <w:rPr>
                <w:bCs/>
                <w:snapToGrid w:val="0"/>
                <w:sz w:val="22"/>
                <w:szCs w:val="22"/>
              </w:rPr>
              <w:t>djurskydd</w:t>
            </w:r>
            <w:r w:rsidRPr="00EA5097">
              <w:rPr>
                <w:bCs/>
                <w:snapToGrid w:val="0"/>
                <w:sz w:val="22"/>
                <w:szCs w:val="22"/>
              </w:rPr>
              <w:t>.</w:t>
            </w:r>
          </w:p>
          <w:p w14:paraId="5B712ABE" w14:textId="77777777" w:rsidR="00B55F83" w:rsidRPr="00EA5097" w:rsidRDefault="00B55F83" w:rsidP="00B55F83">
            <w:pPr>
              <w:tabs>
                <w:tab w:val="left" w:pos="1701"/>
              </w:tabs>
              <w:rPr>
                <w:bCs/>
                <w:snapToGrid w:val="0"/>
                <w:sz w:val="22"/>
                <w:szCs w:val="22"/>
              </w:rPr>
            </w:pPr>
          </w:p>
          <w:p w14:paraId="62B20414" w14:textId="08C390C5" w:rsidR="00070980" w:rsidRPr="00B55F83" w:rsidRDefault="00B55F83" w:rsidP="005D2E63">
            <w:pPr>
              <w:tabs>
                <w:tab w:val="left" w:pos="1701"/>
              </w:tabs>
              <w:rPr>
                <w:bCs/>
                <w:snapToGrid w:val="0"/>
                <w:sz w:val="22"/>
                <w:szCs w:val="22"/>
              </w:rPr>
            </w:pPr>
            <w:r w:rsidRPr="00EA5097">
              <w:rPr>
                <w:bCs/>
                <w:snapToGrid w:val="0"/>
                <w:sz w:val="22"/>
                <w:szCs w:val="22"/>
              </w:rPr>
              <w:t>Ärendet bordlades.</w:t>
            </w:r>
            <w:r w:rsidR="00070980">
              <w:rPr>
                <w:b/>
                <w:snapToGrid w:val="0"/>
                <w:sz w:val="22"/>
                <w:szCs w:val="22"/>
              </w:rPr>
              <w:br/>
            </w:r>
          </w:p>
        </w:tc>
      </w:tr>
      <w:tr w:rsidR="00B07C7F" w:rsidRPr="00B40F4D" w14:paraId="42CB7F88" w14:textId="77777777" w:rsidTr="00C5706E">
        <w:tc>
          <w:tcPr>
            <w:tcW w:w="567" w:type="dxa"/>
          </w:tcPr>
          <w:p w14:paraId="35344694" w14:textId="57D3DACD" w:rsidR="00B07C7F" w:rsidRDefault="00B07C7F" w:rsidP="00C5706E">
            <w:pPr>
              <w:tabs>
                <w:tab w:val="left" w:pos="1701"/>
              </w:tabs>
              <w:rPr>
                <w:b/>
                <w:snapToGrid w:val="0"/>
                <w:sz w:val="22"/>
                <w:szCs w:val="22"/>
              </w:rPr>
            </w:pPr>
            <w:r>
              <w:rPr>
                <w:b/>
                <w:snapToGrid w:val="0"/>
                <w:sz w:val="22"/>
                <w:szCs w:val="22"/>
              </w:rPr>
              <w:t>§ 4</w:t>
            </w:r>
          </w:p>
        </w:tc>
        <w:tc>
          <w:tcPr>
            <w:tcW w:w="6946" w:type="dxa"/>
            <w:gridSpan w:val="2"/>
          </w:tcPr>
          <w:p w14:paraId="351709C3" w14:textId="77777777" w:rsidR="00C9700F" w:rsidRPr="00FD245D" w:rsidRDefault="00C9700F" w:rsidP="00C9700F">
            <w:pPr>
              <w:tabs>
                <w:tab w:val="left" w:pos="1701"/>
              </w:tabs>
              <w:rPr>
                <w:snapToGrid w:val="0"/>
                <w:sz w:val="22"/>
                <w:szCs w:val="22"/>
              </w:rPr>
            </w:pPr>
            <w:r w:rsidRPr="00FD245D">
              <w:rPr>
                <w:b/>
                <w:bCs/>
                <w:sz w:val="22"/>
                <w:szCs w:val="22"/>
              </w:rPr>
              <w:t>Kommissionens förslag om rening av avloppsvatten från tätbebyggelse (omarbetning)</w:t>
            </w:r>
          </w:p>
          <w:p w14:paraId="4FDE3DAE" w14:textId="77777777" w:rsidR="00C9700F" w:rsidRPr="00FF6953" w:rsidRDefault="00C9700F" w:rsidP="00C9700F">
            <w:pPr>
              <w:tabs>
                <w:tab w:val="left" w:pos="1701"/>
              </w:tabs>
              <w:rPr>
                <w:snapToGrid w:val="0"/>
                <w:sz w:val="22"/>
                <w:szCs w:val="22"/>
              </w:rPr>
            </w:pPr>
          </w:p>
          <w:p w14:paraId="1BF10CC3" w14:textId="77777777" w:rsidR="00C9700F" w:rsidRDefault="00C9700F" w:rsidP="00C9700F">
            <w:pPr>
              <w:tabs>
                <w:tab w:val="left" w:pos="1701"/>
              </w:tabs>
              <w:rPr>
                <w:bCs/>
                <w:color w:val="000000"/>
                <w:sz w:val="22"/>
                <w:szCs w:val="22"/>
              </w:rPr>
            </w:pPr>
            <w:r w:rsidRPr="00FF6953">
              <w:rPr>
                <w:snapToGrid w:val="0"/>
                <w:sz w:val="22"/>
                <w:szCs w:val="22"/>
              </w:rPr>
              <w:t xml:space="preserve">Utskottet </w:t>
            </w:r>
            <w:r>
              <w:rPr>
                <w:snapToGrid w:val="0"/>
                <w:sz w:val="22"/>
                <w:szCs w:val="22"/>
              </w:rPr>
              <w:t>inledde sub</w:t>
            </w:r>
            <w:r w:rsidRPr="00FF6953">
              <w:rPr>
                <w:snapToGrid w:val="0"/>
                <w:sz w:val="22"/>
                <w:szCs w:val="22"/>
              </w:rPr>
              <w:t xml:space="preserve">sidiaritetsprövningen av </w:t>
            </w:r>
            <w:r w:rsidRPr="00FF6953">
              <w:rPr>
                <w:bCs/>
                <w:color w:val="000000"/>
                <w:sz w:val="22"/>
                <w:szCs w:val="22"/>
              </w:rPr>
              <w:t>COM(202</w:t>
            </w:r>
            <w:r>
              <w:rPr>
                <w:bCs/>
                <w:color w:val="000000"/>
                <w:sz w:val="22"/>
                <w:szCs w:val="22"/>
              </w:rPr>
              <w:t>2</w:t>
            </w:r>
            <w:r w:rsidRPr="00FF6953">
              <w:rPr>
                <w:bCs/>
                <w:color w:val="000000"/>
                <w:sz w:val="22"/>
                <w:szCs w:val="22"/>
              </w:rPr>
              <w:t xml:space="preserve">) </w:t>
            </w:r>
            <w:r>
              <w:rPr>
                <w:bCs/>
                <w:color w:val="000000"/>
                <w:sz w:val="22"/>
                <w:szCs w:val="22"/>
              </w:rPr>
              <w:t>541</w:t>
            </w:r>
            <w:r w:rsidRPr="00FF6953">
              <w:rPr>
                <w:bCs/>
                <w:color w:val="000000"/>
                <w:sz w:val="22"/>
                <w:szCs w:val="22"/>
              </w:rPr>
              <w:t>.</w:t>
            </w:r>
          </w:p>
          <w:p w14:paraId="0983526F" w14:textId="77777777" w:rsidR="00C9700F" w:rsidRDefault="00C9700F" w:rsidP="00C9700F">
            <w:pPr>
              <w:tabs>
                <w:tab w:val="left" w:pos="1701"/>
              </w:tabs>
              <w:rPr>
                <w:bCs/>
                <w:color w:val="000000"/>
                <w:sz w:val="22"/>
                <w:szCs w:val="22"/>
              </w:rPr>
            </w:pPr>
          </w:p>
          <w:p w14:paraId="0DFE2BA4" w14:textId="77777777" w:rsidR="00C9700F" w:rsidRPr="003769C1" w:rsidRDefault="00C9700F" w:rsidP="00C9700F">
            <w:pPr>
              <w:tabs>
                <w:tab w:val="left" w:pos="1701"/>
              </w:tabs>
              <w:rPr>
                <w:bCs/>
                <w:color w:val="000000"/>
                <w:sz w:val="22"/>
                <w:szCs w:val="22"/>
              </w:rPr>
            </w:pPr>
            <w:r w:rsidRPr="003769C1">
              <w:rPr>
                <w:snapToGrid w:val="0"/>
                <w:sz w:val="22"/>
                <w:szCs w:val="22"/>
              </w:rPr>
              <w:t>Utskottet ansåg att förslaget inte strider mot subsidiaritetsprincipen.</w:t>
            </w:r>
          </w:p>
          <w:p w14:paraId="3A3E388E" w14:textId="77777777" w:rsidR="00C9700F" w:rsidRDefault="00C9700F" w:rsidP="00C9700F">
            <w:pPr>
              <w:tabs>
                <w:tab w:val="left" w:pos="1701"/>
              </w:tabs>
              <w:rPr>
                <w:snapToGrid w:val="0"/>
                <w:sz w:val="22"/>
                <w:szCs w:val="22"/>
              </w:rPr>
            </w:pPr>
          </w:p>
          <w:p w14:paraId="000C82B8" w14:textId="77777777" w:rsidR="00C9700F" w:rsidRPr="00B01B3F" w:rsidRDefault="00C9700F" w:rsidP="00C9700F">
            <w:pPr>
              <w:rPr>
                <w:bCs/>
                <w:color w:val="000000"/>
                <w:sz w:val="22"/>
                <w:szCs w:val="22"/>
              </w:rPr>
            </w:pPr>
            <w:r w:rsidRPr="009F4343">
              <w:rPr>
                <w:bCs/>
                <w:color w:val="000000"/>
                <w:sz w:val="22"/>
                <w:szCs w:val="22"/>
              </w:rPr>
              <w:t>Denna paragraf förklarades omedelbart justerad.</w:t>
            </w:r>
          </w:p>
          <w:p w14:paraId="31847D66" w14:textId="5F16A995" w:rsidR="00B07C7F" w:rsidRPr="00F1330B" w:rsidRDefault="00B07C7F" w:rsidP="005D2E63">
            <w:pPr>
              <w:tabs>
                <w:tab w:val="left" w:pos="1701"/>
              </w:tabs>
              <w:rPr>
                <w:bCs/>
                <w:snapToGrid w:val="0"/>
                <w:sz w:val="22"/>
                <w:szCs w:val="22"/>
              </w:rPr>
            </w:pPr>
          </w:p>
        </w:tc>
      </w:tr>
      <w:tr w:rsidR="00B07C7F" w:rsidRPr="00B40F4D" w14:paraId="51401E85" w14:textId="77777777" w:rsidTr="00C5706E">
        <w:tc>
          <w:tcPr>
            <w:tcW w:w="567" w:type="dxa"/>
          </w:tcPr>
          <w:p w14:paraId="3ECFA89C" w14:textId="19374194" w:rsidR="00B07C7F" w:rsidRDefault="00B07C7F" w:rsidP="00C5706E">
            <w:pPr>
              <w:tabs>
                <w:tab w:val="left" w:pos="1701"/>
              </w:tabs>
              <w:rPr>
                <w:b/>
                <w:snapToGrid w:val="0"/>
                <w:sz w:val="22"/>
                <w:szCs w:val="22"/>
              </w:rPr>
            </w:pPr>
            <w:r>
              <w:rPr>
                <w:b/>
                <w:snapToGrid w:val="0"/>
                <w:sz w:val="22"/>
                <w:szCs w:val="22"/>
              </w:rPr>
              <w:t>§ 5</w:t>
            </w:r>
          </w:p>
        </w:tc>
        <w:tc>
          <w:tcPr>
            <w:tcW w:w="6946" w:type="dxa"/>
            <w:gridSpan w:val="2"/>
          </w:tcPr>
          <w:p w14:paraId="42677658" w14:textId="20862254" w:rsidR="00207BBE" w:rsidRPr="00207BBE" w:rsidRDefault="00B07C7F" w:rsidP="00207BBE">
            <w:pPr>
              <w:widowControl/>
              <w:spacing w:after="200" w:line="280" w:lineRule="exact"/>
              <w:rPr>
                <w:b/>
                <w:snapToGrid w:val="0"/>
                <w:sz w:val="22"/>
                <w:szCs w:val="22"/>
              </w:rPr>
            </w:pPr>
            <w:r w:rsidRPr="00B07C7F">
              <w:rPr>
                <w:b/>
                <w:snapToGrid w:val="0"/>
                <w:sz w:val="22"/>
                <w:szCs w:val="22"/>
              </w:rPr>
              <w:t>Inkomna EU-dokumen</w:t>
            </w:r>
            <w:r w:rsidR="00207BBE">
              <w:rPr>
                <w:b/>
                <w:snapToGrid w:val="0"/>
                <w:sz w:val="22"/>
                <w:szCs w:val="22"/>
              </w:rPr>
              <w:t>t</w:t>
            </w:r>
          </w:p>
          <w:p w14:paraId="43E3C7E9" w14:textId="46BC6AD6" w:rsidR="00DB5033" w:rsidRPr="00C80BA0" w:rsidRDefault="00DB5033" w:rsidP="00207BBE">
            <w:pPr>
              <w:rPr>
                <w:rFonts w:eastAsia="Calibri"/>
                <w:bCs/>
                <w:color w:val="000000"/>
                <w:sz w:val="22"/>
                <w:szCs w:val="22"/>
                <w:lang w:eastAsia="en-US"/>
              </w:rPr>
            </w:pPr>
            <w:r>
              <w:rPr>
                <w:rFonts w:eastAsiaTheme="minorHAnsi"/>
                <w:bCs/>
                <w:color w:val="000000"/>
                <w:sz w:val="22"/>
                <w:szCs w:val="22"/>
                <w:lang w:eastAsia="en-US"/>
              </w:rPr>
              <w:t xml:space="preserve">Inkomna </w:t>
            </w:r>
            <w:r w:rsidRPr="000A5672">
              <w:rPr>
                <w:rFonts w:eastAsiaTheme="minorHAnsi"/>
                <w:bCs/>
                <w:color w:val="000000"/>
                <w:sz w:val="22"/>
                <w:szCs w:val="22"/>
                <w:lang w:eastAsia="en-US"/>
              </w:rPr>
              <w:t>EU-dokument enligt bilaga 2 anmäldes och föranledde ingen vidare åtgärd.</w:t>
            </w:r>
          </w:p>
          <w:p w14:paraId="3F844B0E" w14:textId="77777777" w:rsidR="00B07C7F" w:rsidRPr="00B07C7F" w:rsidRDefault="00B07C7F" w:rsidP="005D2E63">
            <w:pPr>
              <w:tabs>
                <w:tab w:val="left" w:pos="1701"/>
              </w:tabs>
              <w:rPr>
                <w:b/>
                <w:snapToGrid w:val="0"/>
                <w:sz w:val="22"/>
                <w:szCs w:val="22"/>
              </w:rPr>
            </w:pPr>
          </w:p>
        </w:tc>
      </w:tr>
      <w:tr w:rsidR="009B05B3" w:rsidRPr="00B40F4D" w14:paraId="50216C87" w14:textId="77777777" w:rsidTr="00C5706E">
        <w:tc>
          <w:tcPr>
            <w:tcW w:w="567" w:type="dxa"/>
          </w:tcPr>
          <w:p w14:paraId="5F32882A" w14:textId="26DFAFF2" w:rsidR="009B05B3" w:rsidRDefault="009B05B3" w:rsidP="00C5706E">
            <w:pPr>
              <w:tabs>
                <w:tab w:val="left" w:pos="1701"/>
              </w:tabs>
              <w:rPr>
                <w:b/>
                <w:snapToGrid w:val="0"/>
                <w:sz w:val="22"/>
                <w:szCs w:val="22"/>
              </w:rPr>
            </w:pPr>
            <w:r>
              <w:rPr>
                <w:b/>
                <w:snapToGrid w:val="0"/>
                <w:sz w:val="22"/>
                <w:szCs w:val="22"/>
              </w:rPr>
              <w:t>§ 6</w:t>
            </w:r>
          </w:p>
        </w:tc>
        <w:tc>
          <w:tcPr>
            <w:tcW w:w="6946" w:type="dxa"/>
            <w:gridSpan w:val="2"/>
          </w:tcPr>
          <w:p w14:paraId="309E9E08" w14:textId="40186CC7" w:rsidR="00EE787F" w:rsidRPr="00FA2665" w:rsidRDefault="009B05B3" w:rsidP="009B05B3">
            <w:pPr>
              <w:widowControl/>
              <w:spacing w:after="200" w:line="280" w:lineRule="exact"/>
              <w:rPr>
                <w:b/>
                <w:bCs/>
                <w:color w:val="000000"/>
                <w:sz w:val="22"/>
                <w:szCs w:val="22"/>
              </w:rPr>
            </w:pPr>
            <w:r w:rsidRPr="00A47FDF">
              <w:rPr>
                <w:b/>
                <w:bCs/>
                <w:color w:val="000000"/>
                <w:sz w:val="22"/>
                <w:szCs w:val="22"/>
              </w:rPr>
              <w:t>Miljö- och jordbruksutskottets tematiska konferens under det svenska ordförandeskapet i EU</w:t>
            </w:r>
            <w:r w:rsidRPr="00A47FDF">
              <w:rPr>
                <w:b/>
                <w:bCs/>
                <w:color w:val="000000"/>
                <w:sz w:val="22"/>
                <w:szCs w:val="22"/>
              </w:rPr>
              <w:br/>
            </w:r>
            <w:r w:rsidRPr="00A47FDF">
              <w:rPr>
                <w:color w:val="000000"/>
                <w:sz w:val="22"/>
                <w:szCs w:val="22"/>
              </w:rPr>
              <w:br/>
              <w:t>Utskottet fortsatte planeringen inför utskottets konferens måndagen den 20 februari 2023</w:t>
            </w:r>
            <w:r>
              <w:rPr>
                <w:b/>
                <w:bCs/>
                <w:color w:val="000000"/>
                <w:sz w:val="22"/>
                <w:szCs w:val="22"/>
              </w:rPr>
              <w:t>.</w:t>
            </w:r>
          </w:p>
        </w:tc>
      </w:tr>
      <w:tr w:rsidR="009B05B3" w:rsidRPr="00B40F4D" w14:paraId="3B65B90E" w14:textId="77777777" w:rsidTr="00C5706E">
        <w:tc>
          <w:tcPr>
            <w:tcW w:w="567" w:type="dxa"/>
          </w:tcPr>
          <w:p w14:paraId="64926437" w14:textId="6EAEC701" w:rsidR="009B05B3" w:rsidRDefault="009B05B3" w:rsidP="00C5706E">
            <w:pPr>
              <w:tabs>
                <w:tab w:val="left" w:pos="1701"/>
              </w:tabs>
              <w:rPr>
                <w:b/>
                <w:snapToGrid w:val="0"/>
                <w:sz w:val="22"/>
                <w:szCs w:val="22"/>
              </w:rPr>
            </w:pPr>
            <w:r>
              <w:rPr>
                <w:b/>
                <w:snapToGrid w:val="0"/>
                <w:sz w:val="22"/>
                <w:szCs w:val="22"/>
              </w:rPr>
              <w:t>§ 7</w:t>
            </w:r>
          </w:p>
        </w:tc>
        <w:tc>
          <w:tcPr>
            <w:tcW w:w="6946" w:type="dxa"/>
            <w:gridSpan w:val="2"/>
          </w:tcPr>
          <w:p w14:paraId="607DCF11" w14:textId="77777777" w:rsidR="009B05B3" w:rsidRPr="00354537" w:rsidRDefault="009B05B3" w:rsidP="009B05B3">
            <w:pPr>
              <w:widowControl/>
              <w:spacing w:after="200" w:line="280" w:lineRule="exact"/>
              <w:rPr>
                <w:b/>
                <w:bCs/>
                <w:color w:val="000000"/>
                <w:sz w:val="22"/>
                <w:szCs w:val="22"/>
              </w:rPr>
            </w:pPr>
            <w:r w:rsidRPr="00354537">
              <w:rPr>
                <w:b/>
                <w:bCs/>
                <w:color w:val="000000"/>
                <w:sz w:val="22"/>
                <w:szCs w:val="22"/>
              </w:rPr>
              <w:t xml:space="preserve">Särskild information om situationen för strömmingen </w:t>
            </w:r>
          </w:p>
          <w:p w14:paraId="5F1B7509" w14:textId="0C02C358" w:rsidR="009B05B3" w:rsidRPr="009B05B3" w:rsidRDefault="009B05B3" w:rsidP="009B05B3">
            <w:pPr>
              <w:widowControl/>
              <w:spacing w:after="200" w:line="280" w:lineRule="exact"/>
              <w:rPr>
                <w:color w:val="000000"/>
                <w:sz w:val="22"/>
                <w:szCs w:val="22"/>
              </w:rPr>
            </w:pPr>
            <w:r w:rsidRPr="009B05B3">
              <w:rPr>
                <w:color w:val="000000"/>
                <w:sz w:val="22"/>
                <w:szCs w:val="22"/>
              </w:rPr>
              <w:t xml:space="preserve">Kanslichefen meddelade att landsbygdsminister Peter Kullgren kommer till utskottet tisdagen den 21 februari 2023, för att informera om situationen för strömmingen. </w:t>
            </w:r>
          </w:p>
        </w:tc>
      </w:tr>
      <w:tr w:rsidR="00D87D66" w:rsidRPr="00B40F4D" w14:paraId="55FDDA9F" w14:textId="77777777" w:rsidTr="00C5706E">
        <w:tc>
          <w:tcPr>
            <w:tcW w:w="567" w:type="dxa"/>
          </w:tcPr>
          <w:p w14:paraId="6292CA22" w14:textId="738B08BB"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9B05B3">
              <w:rPr>
                <w:b/>
                <w:snapToGrid w:val="0"/>
                <w:sz w:val="22"/>
                <w:szCs w:val="22"/>
              </w:rPr>
              <w:t>8</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3EF838A6" w14:textId="77777777" w:rsidR="005957E5" w:rsidRDefault="005957E5" w:rsidP="00493096">
            <w:pPr>
              <w:rPr>
                <w:snapToGrid w:val="0"/>
                <w:sz w:val="22"/>
                <w:szCs w:val="22"/>
              </w:rPr>
            </w:pPr>
            <w:r w:rsidRPr="00B40F4D">
              <w:rPr>
                <w:snapToGrid w:val="0"/>
                <w:sz w:val="22"/>
                <w:szCs w:val="22"/>
              </w:rPr>
              <w:t xml:space="preserve">Nästa sammanträde äger rum </w:t>
            </w:r>
            <w:r w:rsidR="008E6B40">
              <w:rPr>
                <w:snapToGrid w:val="0"/>
                <w:sz w:val="22"/>
                <w:szCs w:val="22"/>
              </w:rPr>
              <w:t>tors</w:t>
            </w:r>
            <w:r w:rsidRPr="00B40F4D">
              <w:rPr>
                <w:snapToGrid w:val="0"/>
                <w:sz w:val="22"/>
                <w:szCs w:val="22"/>
              </w:rPr>
              <w:t>dagen den</w:t>
            </w:r>
            <w:r w:rsidR="008E6B40">
              <w:rPr>
                <w:snapToGrid w:val="0"/>
                <w:sz w:val="22"/>
                <w:szCs w:val="22"/>
              </w:rPr>
              <w:t xml:space="preserve"> </w:t>
            </w:r>
            <w:r w:rsidR="00070980">
              <w:rPr>
                <w:snapToGrid w:val="0"/>
                <w:sz w:val="22"/>
                <w:szCs w:val="22"/>
              </w:rPr>
              <w:t>9 februari</w:t>
            </w:r>
            <w:r w:rsidR="00CB71B9">
              <w:rPr>
                <w:snapToGrid w:val="0"/>
                <w:sz w:val="22"/>
                <w:szCs w:val="22"/>
              </w:rPr>
              <w:t xml:space="preserve"> 202</w:t>
            </w:r>
            <w:r w:rsidR="00BE7A1B">
              <w:rPr>
                <w:snapToGrid w:val="0"/>
                <w:sz w:val="22"/>
                <w:szCs w:val="22"/>
              </w:rPr>
              <w:t>3</w:t>
            </w:r>
            <w:r w:rsidRPr="00B40F4D">
              <w:rPr>
                <w:snapToGrid w:val="0"/>
                <w:sz w:val="22"/>
                <w:szCs w:val="22"/>
              </w:rPr>
              <w:t xml:space="preserve"> kl. </w:t>
            </w:r>
            <w:r w:rsidR="00467848">
              <w:rPr>
                <w:snapToGrid w:val="0"/>
                <w:sz w:val="22"/>
                <w:szCs w:val="22"/>
              </w:rPr>
              <w:t>0</w:t>
            </w:r>
            <w:r w:rsidR="00070980">
              <w:rPr>
                <w:snapToGrid w:val="0"/>
                <w:sz w:val="22"/>
                <w:szCs w:val="22"/>
              </w:rPr>
              <w:t>8</w:t>
            </w:r>
            <w:r w:rsidR="00B664F7">
              <w:rPr>
                <w:snapToGrid w:val="0"/>
                <w:sz w:val="22"/>
                <w:szCs w:val="22"/>
              </w:rPr>
              <w:t>.00</w:t>
            </w:r>
            <w:r w:rsidR="00DA2753">
              <w:rPr>
                <w:snapToGrid w:val="0"/>
                <w:sz w:val="22"/>
                <w:szCs w:val="22"/>
              </w:rPr>
              <w:t xml:space="preserve">. </w:t>
            </w:r>
          </w:p>
          <w:p w14:paraId="5D60648A" w14:textId="53A205EE" w:rsidR="00493096" w:rsidRPr="00B40F4D" w:rsidRDefault="00493096" w:rsidP="00493096">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0BF8D094" w14:textId="77777777" w:rsidR="005D2E63" w:rsidRDefault="005D2E63" w:rsidP="00D5250E">
            <w:pPr>
              <w:tabs>
                <w:tab w:val="left" w:pos="1701"/>
              </w:tabs>
              <w:rPr>
                <w:sz w:val="22"/>
                <w:szCs w:val="22"/>
              </w:rPr>
            </w:pPr>
          </w:p>
          <w:p w14:paraId="63668000" w14:textId="61D96DB5" w:rsidR="00D5250E" w:rsidRDefault="00D5250E" w:rsidP="00D5250E">
            <w:pPr>
              <w:tabs>
                <w:tab w:val="left" w:pos="1701"/>
              </w:tabs>
              <w:rPr>
                <w:sz w:val="22"/>
                <w:szCs w:val="22"/>
              </w:rPr>
            </w:pPr>
          </w:p>
          <w:p w14:paraId="3CDFF585" w14:textId="77777777" w:rsidR="00172561" w:rsidRPr="00B40F4D" w:rsidRDefault="00172561" w:rsidP="00D5250E">
            <w:pPr>
              <w:tabs>
                <w:tab w:val="left" w:pos="1701"/>
              </w:tabs>
              <w:rPr>
                <w:sz w:val="22"/>
                <w:szCs w:val="22"/>
              </w:rPr>
            </w:pPr>
          </w:p>
          <w:p w14:paraId="6E496FB7" w14:textId="3672B6E9"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070980" w:rsidRPr="00F1330B">
              <w:rPr>
                <w:sz w:val="22"/>
                <w:szCs w:val="22"/>
              </w:rPr>
              <w:t>14</w:t>
            </w:r>
            <w:r w:rsidR="00070980">
              <w:rPr>
                <w:sz w:val="22"/>
                <w:szCs w:val="22"/>
              </w:rPr>
              <w:t xml:space="preserve"> februari</w:t>
            </w:r>
            <w:r w:rsidR="00CB71B9">
              <w:rPr>
                <w:sz w:val="22"/>
                <w:szCs w:val="22"/>
              </w:rPr>
              <w:t xml:space="preserve"> 202</w:t>
            </w:r>
            <w:r w:rsidR="00BE7A1B">
              <w:rPr>
                <w:sz w:val="22"/>
                <w:szCs w:val="22"/>
              </w:rPr>
              <w:t>3</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238F8F43" w14:textId="77777777" w:rsidR="00F143DB" w:rsidRDefault="00F143DB" w:rsidP="00157E3A">
            <w:pPr>
              <w:tabs>
                <w:tab w:val="left" w:pos="1701"/>
              </w:tabs>
              <w:rPr>
                <w:sz w:val="22"/>
                <w:szCs w:val="22"/>
              </w:rPr>
            </w:pPr>
          </w:p>
          <w:p w14:paraId="67BEA3C0" w14:textId="0912D97B" w:rsidR="002E56E5" w:rsidRPr="00B40F4D" w:rsidRDefault="002E56E5"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55FD362F" w:rsidR="00136BAF" w:rsidRPr="00B40F4D" w:rsidRDefault="00136BAF" w:rsidP="002B7AED">
            <w:pPr>
              <w:tabs>
                <w:tab w:val="left" w:pos="1701"/>
              </w:tabs>
              <w:rPr>
                <w:sz w:val="22"/>
                <w:szCs w:val="22"/>
              </w:rPr>
            </w:pPr>
            <w:r w:rsidRPr="00B40F4D">
              <w:rPr>
                <w:sz w:val="22"/>
                <w:szCs w:val="22"/>
              </w:rPr>
              <w:t>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2F3FFB">
              <w:rPr>
                <w:sz w:val="22"/>
                <w:szCs w:val="22"/>
              </w:rPr>
              <w:t>24</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53A5E010"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1–2</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33E16DEE"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2E56E5">
              <w:rPr>
                <w:sz w:val="22"/>
                <w:szCs w:val="22"/>
              </w:rPr>
              <w:t>§ 3</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01D2FC20"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4–8</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6C0640AC"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1D91A739"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161EFAD8"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A258BE"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46EBFDB2" w:rsidR="00136BAF" w:rsidRPr="006A6B9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77C8EE46" w:rsidR="00136BAF" w:rsidRPr="006A6B9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3D89F22F" w:rsidR="00136BAF" w:rsidRPr="006A6B9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66706F34" w:rsidR="00136BAF" w:rsidRPr="006A6B9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269F8F3" w:rsidR="00136BAF" w:rsidRPr="006A6B9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701CCB04" w:rsidR="00136BAF" w:rsidRPr="006A6B9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0266FA0E" w:rsidR="00136BAF" w:rsidRPr="006A6B9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680767D" w:rsidR="00136BAF" w:rsidRPr="006A6B9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1BA53F68" w:rsidR="00136BAF" w:rsidRPr="006A6B9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4393AE99"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694E8F1F"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2D7E4270"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139DF050"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05D57FD1"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5FC78B5E"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2D18F78B"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6A952973"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053A7656"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31DD581A"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77640747"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2EDA64E9"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1389B7A9"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53781B37"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0B5E03CF"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25579C8C"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41B8E087"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30C4C26A"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77777777" w:rsidR="00136BAF" w:rsidRPr="005C4C18" w:rsidRDefault="00136BAF" w:rsidP="002B7AED">
            <w:pPr>
              <w:spacing w:line="256" w:lineRule="auto"/>
              <w:rPr>
                <w:sz w:val="22"/>
                <w:szCs w:val="22"/>
                <w:lang w:eastAsia="en-US"/>
              </w:rPr>
            </w:pPr>
            <w:r>
              <w:rPr>
                <w:sz w:val="22"/>
                <w:szCs w:val="22"/>
                <w:lang w:eastAsia="en-US"/>
              </w:rPr>
              <w:t>Elsa Widding</w:t>
            </w:r>
            <w:r w:rsidRPr="005C4C18">
              <w:rPr>
                <w:sz w:val="22"/>
                <w:szCs w:val="22"/>
                <w:lang w:eastAsia="en-US"/>
              </w:rPr>
              <w:t xml:space="preserve"> (S</w:t>
            </w:r>
            <w:r>
              <w:rPr>
                <w:sz w:val="22"/>
                <w:szCs w:val="22"/>
                <w:lang w:eastAsia="en-US"/>
              </w:rPr>
              <w:t>D</w:t>
            </w:r>
            <w:r w:rsidRPr="005C4C18">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14:paraId="28DC2C46" w14:textId="2D1D6BA5"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C8A62D2"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0763286A"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5CB7690A"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13FE12F2"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02121E10"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03458525"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15297CBF"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0C17FE18"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1D118E1F"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73A37304"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0F7B8DA1"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4585FF26"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6080532B"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11F518B9"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409A3503"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3603760F"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02C22121"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76F0969E"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3DD4E455"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6C7D9563"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06CF2623"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2B486447"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28D8E779"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53F6AE35"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133BB1A4"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2434E081"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39860883"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41A9CBE"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1B957CA6"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6015A96"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3BFC1FC2"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50DBA03B"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5CFD13E4"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525B1D55"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149ECC8E" w:rsidR="00136BAF" w:rsidRPr="00B40F4D" w:rsidRDefault="002E56E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34CE1C8"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7301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5BC9C116" w:rsidR="006A49EA" w:rsidRPr="005C4C18" w:rsidRDefault="00A258BE" w:rsidP="002B7AED">
            <w:pPr>
              <w:tabs>
                <w:tab w:val="left" w:pos="2268"/>
                <w:tab w:val="left" w:pos="2977"/>
                <w:tab w:val="left" w:pos="4536"/>
              </w:tabs>
              <w:spacing w:line="256" w:lineRule="auto"/>
              <w:rPr>
                <w:sz w:val="22"/>
                <w:szCs w:val="22"/>
                <w:lang w:eastAsia="en-US"/>
              </w:rPr>
            </w:pPr>
            <w:r>
              <w:rPr>
                <w:sz w:val="22"/>
                <w:szCs w:val="22"/>
                <w:lang w:eastAsia="en-US"/>
              </w:rPr>
              <w:t>Vakant</w:t>
            </w:r>
            <w:r w:rsidR="006A49EA" w:rsidRPr="006A49EA">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57D2649B" w14:textId="3D6A7C27" w:rsidR="00136BAF" w:rsidRDefault="00136BAF">
      <w:pPr>
        <w:widowControl/>
        <w:rPr>
          <w:sz w:val="22"/>
          <w:szCs w:val="22"/>
        </w:rPr>
      </w:pPr>
    </w:p>
    <w:p w14:paraId="3929C8F2" w14:textId="259B3F3F" w:rsidR="00136BAF" w:rsidRDefault="00136BAF">
      <w:pPr>
        <w:widowControl/>
        <w:rPr>
          <w:sz w:val="22"/>
          <w:szCs w:val="22"/>
        </w:rPr>
      </w:pPr>
    </w:p>
    <w:p w14:paraId="4FD61034" w14:textId="0DF00059" w:rsidR="00136BAF" w:rsidRDefault="00136BAF">
      <w:pPr>
        <w:widowControl/>
        <w:rPr>
          <w:sz w:val="22"/>
          <w:szCs w:val="22"/>
        </w:rPr>
      </w:pPr>
    </w:p>
    <w:p w14:paraId="2C521E85" w14:textId="258C3E84" w:rsidR="00136BAF" w:rsidRDefault="00136BAF">
      <w:pPr>
        <w:widowControl/>
        <w:rPr>
          <w:sz w:val="22"/>
          <w:szCs w:val="22"/>
        </w:rPr>
      </w:pPr>
    </w:p>
    <w:p w14:paraId="104706D4" w14:textId="77777777" w:rsidR="00136BAF" w:rsidRDefault="00136BAF">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709"/>
        <w:gridCol w:w="1191"/>
        <w:gridCol w:w="4266"/>
        <w:gridCol w:w="1843"/>
        <w:gridCol w:w="1701"/>
        <w:gridCol w:w="992"/>
        <w:gridCol w:w="72"/>
      </w:tblGrid>
      <w:tr w:rsidR="00AF70B0" w:rsidRPr="00B40F4D" w14:paraId="35BD90B4" w14:textId="77777777" w:rsidTr="00CA34AD">
        <w:trPr>
          <w:gridBefore w:val="1"/>
          <w:gridAfter w:val="2"/>
          <w:wBefore w:w="709" w:type="dxa"/>
          <w:wAfter w:w="1064" w:type="dxa"/>
          <w:tblHeader/>
        </w:trPr>
        <w:tc>
          <w:tcPr>
            <w:tcW w:w="5457" w:type="dxa"/>
            <w:gridSpan w:val="2"/>
          </w:tcPr>
          <w:p w14:paraId="7C7B2080" w14:textId="77777777" w:rsidR="00AF70B0" w:rsidRPr="00B40F4D" w:rsidRDefault="00AF70B0" w:rsidP="00CA34AD">
            <w:pPr>
              <w:tabs>
                <w:tab w:val="left" w:pos="1276"/>
              </w:tabs>
              <w:rPr>
                <w:sz w:val="22"/>
                <w:szCs w:val="22"/>
              </w:rPr>
            </w:pPr>
            <w:bookmarkStart w:id="1" w:name="_Hlk73713493"/>
            <w:r>
              <w:rPr>
                <w:sz w:val="22"/>
                <w:szCs w:val="22"/>
              </w:rPr>
              <w:br w:type="page"/>
            </w:r>
          </w:p>
          <w:p w14:paraId="1A9AC5A3" w14:textId="77777777" w:rsidR="00AF70B0" w:rsidRPr="00B40F4D" w:rsidRDefault="00AF70B0" w:rsidP="00CA34AD">
            <w:pPr>
              <w:tabs>
                <w:tab w:val="left" w:pos="1276"/>
              </w:tabs>
              <w:rPr>
                <w:sz w:val="22"/>
                <w:szCs w:val="22"/>
              </w:rPr>
            </w:pPr>
            <w:r w:rsidRPr="00B40F4D">
              <w:rPr>
                <w:sz w:val="22"/>
                <w:szCs w:val="22"/>
              </w:rPr>
              <w:br w:type="page"/>
              <w:t>MILJÖ- OCH JORDBRUKSUTSKOTTET</w:t>
            </w:r>
          </w:p>
        </w:tc>
        <w:tc>
          <w:tcPr>
            <w:tcW w:w="1843" w:type="dxa"/>
          </w:tcPr>
          <w:p w14:paraId="3E9CD0DC" w14:textId="77777777" w:rsidR="00AF70B0" w:rsidRPr="00B40F4D" w:rsidRDefault="00AF70B0" w:rsidP="00CA34AD">
            <w:pPr>
              <w:tabs>
                <w:tab w:val="left" w:pos="1276"/>
              </w:tabs>
              <w:rPr>
                <w:sz w:val="22"/>
                <w:szCs w:val="22"/>
              </w:rPr>
            </w:pPr>
          </w:p>
        </w:tc>
        <w:tc>
          <w:tcPr>
            <w:tcW w:w="1701" w:type="dxa"/>
          </w:tcPr>
          <w:p w14:paraId="21056F2D" w14:textId="77777777" w:rsidR="00AF70B0" w:rsidRPr="00B40F4D" w:rsidRDefault="00AF70B0" w:rsidP="00CA34AD">
            <w:pPr>
              <w:tabs>
                <w:tab w:val="left" w:pos="1276"/>
              </w:tabs>
              <w:ind w:right="-212"/>
              <w:rPr>
                <w:b/>
                <w:sz w:val="22"/>
                <w:szCs w:val="22"/>
              </w:rPr>
            </w:pPr>
            <w:r w:rsidRPr="00B40F4D">
              <w:rPr>
                <w:b/>
                <w:sz w:val="22"/>
                <w:szCs w:val="22"/>
              </w:rPr>
              <w:t>Bilaga 2</w:t>
            </w:r>
          </w:p>
          <w:p w14:paraId="6886D05C" w14:textId="77777777" w:rsidR="00AF70B0" w:rsidRPr="00B40F4D" w:rsidRDefault="00AF70B0" w:rsidP="00CA34AD">
            <w:pPr>
              <w:tabs>
                <w:tab w:val="left" w:pos="1276"/>
              </w:tabs>
              <w:ind w:right="-212"/>
              <w:rPr>
                <w:sz w:val="22"/>
                <w:szCs w:val="22"/>
              </w:rPr>
            </w:pPr>
            <w:r w:rsidRPr="00B40F4D">
              <w:rPr>
                <w:sz w:val="22"/>
                <w:szCs w:val="22"/>
              </w:rPr>
              <w:t>till protokoll</w:t>
            </w:r>
          </w:p>
          <w:p w14:paraId="16F45069" w14:textId="3273EB71" w:rsidR="00AF70B0" w:rsidRPr="00B40F4D" w:rsidRDefault="00AF70B0" w:rsidP="00CA34AD">
            <w:pPr>
              <w:tabs>
                <w:tab w:val="left" w:pos="1276"/>
              </w:tabs>
              <w:ind w:right="-212"/>
              <w:rPr>
                <w:b/>
                <w:sz w:val="22"/>
                <w:szCs w:val="22"/>
              </w:rPr>
            </w:pPr>
            <w:r w:rsidRPr="00B40F4D">
              <w:rPr>
                <w:sz w:val="22"/>
                <w:szCs w:val="22"/>
              </w:rPr>
              <w:t>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A870C2">
              <w:rPr>
                <w:sz w:val="22"/>
                <w:szCs w:val="22"/>
              </w:rPr>
              <w:t>24</w:t>
            </w:r>
          </w:p>
        </w:tc>
      </w:tr>
      <w:tr w:rsidR="00AF70B0" w:rsidRPr="00B40F4D" w14:paraId="782D72C8" w14:textId="77777777" w:rsidTr="00CA34AD">
        <w:trPr>
          <w:gridBefore w:val="1"/>
          <w:gridAfter w:val="1"/>
          <w:wBefore w:w="709" w:type="dxa"/>
          <w:wAfter w:w="72" w:type="dxa"/>
          <w:trHeight w:val="450"/>
        </w:trPr>
        <w:tc>
          <w:tcPr>
            <w:tcW w:w="9993" w:type="dxa"/>
            <w:gridSpan w:val="5"/>
            <w:tcBorders>
              <w:left w:val="nil"/>
              <w:bottom w:val="single" w:sz="4" w:space="0" w:color="A9A9A9"/>
              <w:right w:val="nil"/>
            </w:tcBorders>
            <w:shd w:val="clear" w:color="auto" w:fill="auto"/>
            <w:vAlign w:val="bottom"/>
          </w:tcPr>
          <w:p w14:paraId="0D03D464" w14:textId="17904F81" w:rsidR="00AF70B0" w:rsidRDefault="00AF70B0" w:rsidP="00CA34AD">
            <w:pPr>
              <w:widowControl/>
              <w:rPr>
                <w:b/>
                <w:bCs/>
                <w:sz w:val="22"/>
                <w:szCs w:val="22"/>
              </w:rPr>
            </w:pPr>
            <w:r w:rsidRPr="00B40F4D">
              <w:rPr>
                <w:b/>
                <w:bCs/>
                <w:sz w:val="22"/>
                <w:szCs w:val="22"/>
              </w:rPr>
              <w:t>Till MJU inkomna EU-dokument m.m.</w:t>
            </w:r>
            <w:r>
              <w:rPr>
                <w:b/>
                <w:bCs/>
                <w:sz w:val="22"/>
                <w:szCs w:val="22"/>
              </w:rPr>
              <w:t xml:space="preserve">  </w:t>
            </w:r>
            <w:r w:rsidR="00A870C2">
              <w:rPr>
                <w:b/>
                <w:bCs/>
                <w:sz w:val="22"/>
                <w:szCs w:val="22"/>
              </w:rPr>
              <w:t>12 december 2022 – 2 februari 2023</w:t>
            </w:r>
          </w:p>
          <w:p w14:paraId="44652AF3" w14:textId="6E59FB1F" w:rsidR="00A870C2" w:rsidRPr="00B40F4D" w:rsidRDefault="00A870C2" w:rsidP="00CA34AD">
            <w:pPr>
              <w:widowControl/>
              <w:rPr>
                <w:b/>
                <w:bCs/>
                <w:sz w:val="22"/>
                <w:szCs w:val="22"/>
              </w:rPr>
            </w:pPr>
          </w:p>
        </w:tc>
      </w:tr>
      <w:tr w:rsidR="00AF70B0" w:rsidRPr="00B40F4D" w14:paraId="510248A3" w14:textId="77777777" w:rsidTr="00CA34AD">
        <w:trPr>
          <w:gridBefore w:val="1"/>
          <w:gridAfter w:val="1"/>
          <w:wBefore w:w="709"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14:paraId="02995FF1" w14:textId="77777777" w:rsidR="00AF70B0" w:rsidRPr="00B40F4D" w:rsidRDefault="00AF70B0" w:rsidP="00CA34AD">
            <w:pPr>
              <w:pStyle w:val="Rubrik1"/>
              <w:spacing w:before="0" w:after="0"/>
              <w:rPr>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tc>
      </w:tr>
      <w:tr w:rsidR="00AF70B0" w:rsidRPr="00B40F4D" w14:paraId="60C6313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14:paraId="5FA975E0" w14:textId="77777777" w:rsidR="00AF70B0" w:rsidRPr="00B40F4D" w:rsidRDefault="00AF70B0" w:rsidP="00CA34AD">
            <w:pPr>
              <w:rPr>
                <w:b/>
                <w:bCs/>
                <w:sz w:val="22"/>
                <w:szCs w:val="22"/>
              </w:rPr>
            </w:pPr>
            <w:r w:rsidRPr="00B40F4D">
              <w:rPr>
                <w:b/>
                <w:bCs/>
                <w:sz w:val="22"/>
                <w:szCs w:val="22"/>
              </w:rPr>
              <w:t>Beteckning</w:t>
            </w:r>
          </w:p>
        </w:tc>
        <w:tc>
          <w:tcPr>
            <w:tcW w:w="8874" w:type="dxa"/>
            <w:gridSpan w:val="5"/>
            <w:shd w:val="clear" w:color="auto" w:fill="auto"/>
            <w:vAlign w:val="center"/>
          </w:tcPr>
          <w:p w14:paraId="031BE8FF" w14:textId="77777777" w:rsidR="00AF70B0" w:rsidRPr="00B40F4D" w:rsidRDefault="00AF70B0" w:rsidP="00CA34AD">
            <w:pPr>
              <w:rPr>
                <w:b/>
                <w:bCs/>
                <w:sz w:val="22"/>
                <w:szCs w:val="22"/>
              </w:rPr>
            </w:pPr>
            <w:r w:rsidRPr="00B40F4D">
              <w:rPr>
                <w:b/>
                <w:bCs/>
                <w:sz w:val="22"/>
                <w:szCs w:val="22"/>
              </w:rPr>
              <w:t>Rubrik</w:t>
            </w:r>
          </w:p>
        </w:tc>
      </w:tr>
      <w:tr w:rsidR="00A870C2" w:rsidRPr="004D04A2" w14:paraId="16F8940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E5AD5C3" w14:textId="56B25049" w:rsidR="00A870C2" w:rsidRPr="00AF699B" w:rsidRDefault="00A870C2" w:rsidP="00A870C2">
            <w:pPr>
              <w:rPr>
                <w:b/>
                <w:bCs/>
                <w:sz w:val="22"/>
                <w:szCs w:val="22"/>
              </w:rPr>
            </w:pPr>
            <w:proofErr w:type="gramStart"/>
            <w:r w:rsidRPr="00A870C2">
              <w:rPr>
                <w:sz w:val="22"/>
                <w:szCs w:val="22"/>
                <w:lang w:val="en-GB"/>
              </w:rPr>
              <w:t>COM(</w:t>
            </w:r>
            <w:proofErr w:type="gramEnd"/>
            <w:r w:rsidRPr="00A870C2">
              <w:rPr>
                <w:sz w:val="22"/>
                <w:szCs w:val="22"/>
                <w:lang w:val="en-GB"/>
              </w:rPr>
              <w:t>2022) 516</w:t>
            </w:r>
          </w:p>
        </w:tc>
        <w:tc>
          <w:tcPr>
            <w:tcW w:w="8874" w:type="dxa"/>
            <w:gridSpan w:val="5"/>
            <w:shd w:val="clear" w:color="auto" w:fill="auto"/>
            <w:vAlign w:val="center"/>
          </w:tcPr>
          <w:p w14:paraId="7C2B19AB" w14:textId="77777777" w:rsidR="00A870C2" w:rsidRPr="00DD7C64" w:rsidRDefault="00A870C2" w:rsidP="00A870C2">
            <w:pPr>
              <w:rPr>
                <w:sz w:val="22"/>
                <w:szCs w:val="22"/>
                <w:lang w:val="en-GB"/>
              </w:rPr>
            </w:pPr>
          </w:p>
          <w:p w14:paraId="6DC76EF5" w14:textId="1C84A5BE" w:rsidR="00A870C2" w:rsidRPr="004D04A2" w:rsidRDefault="00A870C2" w:rsidP="00A870C2">
            <w:pPr>
              <w:rPr>
                <w:bCs/>
                <w:sz w:val="22"/>
                <w:szCs w:val="22"/>
                <w:lang w:val="en-GB"/>
              </w:rPr>
            </w:pPr>
            <w:r w:rsidRPr="00DD7C64">
              <w:rPr>
                <w:sz w:val="22"/>
                <w:szCs w:val="22"/>
                <w:lang w:val="en-GB"/>
              </w:rPr>
              <w:t xml:space="preserve">REPORT FROM THE COMMISSION TO THE EUROPEAN PARLIAMENT AND THE COUNCIL on the </w:t>
            </w:r>
            <w:r w:rsidRPr="00DD7C64">
              <w:rPr>
                <w:b/>
                <w:bCs/>
                <w:sz w:val="22"/>
                <w:szCs w:val="22"/>
                <w:lang w:val="en-GB"/>
              </w:rPr>
              <w:t>Functioning of the European carbon market</w:t>
            </w:r>
            <w:r w:rsidRPr="00DD7C64">
              <w:rPr>
                <w:sz w:val="22"/>
                <w:szCs w:val="22"/>
                <w:lang w:val="en-GB"/>
              </w:rPr>
              <w:t xml:space="preserve"> in 2021 pursuant to Articles 10(5) and 21(2) of Directive 2003/87/EC (as amended by Directive 2009/29/EC and Directive (EU) 2018/410)</w:t>
            </w:r>
            <w:r w:rsidRPr="0003483F">
              <w:rPr>
                <w:sz w:val="22"/>
                <w:szCs w:val="22"/>
                <w:lang w:val="en-GB"/>
              </w:rPr>
              <w:br/>
            </w:r>
          </w:p>
        </w:tc>
      </w:tr>
      <w:tr w:rsidR="00A870C2" w:rsidRPr="004D04A2" w14:paraId="69262B6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953C774" w14:textId="613373F2" w:rsidR="00A870C2" w:rsidRPr="00AF699B" w:rsidRDefault="00A870C2" w:rsidP="00A870C2">
            <w:pPr>
              <w:rPr>
                <w:b/>
                <w:bCs/>
                <w:sz w:val="22"/>
                <w:szCs w:val="22"/>
              </w:rPr>
            </w:pPr>
            <w:proofErr w:type="gramStart"/>
            <w:r w:rsidRPr="00A870C2">
              <w:rPr>
                <w:sz w:val="22"/>
                <w:szCs w:val="22"/>
                <w:lang w:val="en-GB"/>
              </w:rPr>
              <w:t>SWD(</w:t>
            </w:r>
            <w:proofErr w:type="gramEnd"/>
            <w:r w:rsidRPr="00A870C2">
              <w:rPr>
                <w:sz w:val="22"/>
                <w:szCs w:val="22"/>
                <w:lang w:val="en-GB"/>
              </w:rPr>
              <w:t>2022) 407</w:t>
            </w:r>
          </w:p>
        </w:tc>
        <w:tc>
          <w:tcPr>
            <w:tcW w:w="8874" w:type="dxa"/>
            <w:gridSpan w:val="5"/>
            <w:shd w:val="clear" w:color="auto" w:fill="auto"/>
            <w:vAlign w:val="center"/>
          </w:tcPr>
          <w:p w14:paraId="7E179117" w14:textId="029F08A9" w:rsidR="00A870C2" w:rsidRPr="004D04A2" w:rsidRDefault="00A870C2" w:rsidP="00A870C2">
            <w:pPr>
              <w:rPr>
                <w:b/>
                <w:bCs/>
                <w:sz w:val="22"/>
                <w:szCs w:val="22"/>
                <w:lang w:val="en-GB"/>
              </w:rPr>
            </w:pPr>
            <w:r w:rsidRPr="00183304">
              <w:rPr>
                <w:sz w:val="22"/>
                <w:szCs w:val="22"/>
                <w:lang w:val="en-GB"/>
              </w:rPr>
              <w:t>COMMISSION STAFF WORKING DOCUMENT Accompanying the document Report from the Commission to the European Parliament and the Council on the Functioning of the European carbon market in 2021 pursuant to Articles 10(5) and 21(2) of Directive 2003/87/EC (as amended by Directive 2009/29/EC and Directive (EU) 2018/410)</w:t>
            </w:r>
            <w:r w:rsidRPr="00183304">
              <w:rPr>
                <w:sz w:val="22"/>
                <w:szCs w:val="22"/>
                <w:lang w:val="en-GB"/>
              </w:rPr>
              <w:br/>
            </w:r>
          </w:p>
        </w:tc>
      </w:tr>
      <w:tr w:rsidR="00A870C2" w:rsidRPr="00B40F4D" w14:paraId="5AD07B5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85BAE42" w14:textId="6486C4A6" w:rsidR="00A870C2" w:rsidRPr="00AF699B" w:rsidRDefault="00A870C2" w:rsidP="00A870C2">
            <w:pPr>
              <w:rPr>
                <w:sz w:val="22"/>
                <w:szCs w:val="22"/>
              </w:rPr>
            </w:pPr>
            <w:r w:rsidRPr="00A870C2">
              <w:rPr>
                <w:sz w:val="22"/>
                <w:szCs w:val="22"/>
              </w:rPr>
              <w:t>COM(2022) 673</w:t>
            </w:r>
          </w:p>
        </w:tc>
        <w:tc>
          <w:tcPr>
            <w:tcW w:w="8874" w:type="dxa"/>
            <w:gridSpan w:val="5"/>
            <w:shd w:val="clear" w:color="auto" w:fill="auto"/>
            <w:vAlign w:val="center"/>
          </w:tcPr>
          <w:p w14:paraId="703921BE" w14:textId="0A1E0FEB" w:rsidR="00A870C2" w:rsidRPr="00612071" w:rsidRDefault="00A870C2" w:rsidP="00A870C2">
            <w:pPr>
              <w:rPr>
                <w:sz w:val="22"/>
                <w:szCs w:val="22"/>
              </w:rPr>
            </w:pPr>
            <w:r w:rsidRPr="003245C7">
              <w:rPr>
                <w:sz w:val="22"/>
                <w:szCs w:val="22"/>
              </w:rPr>
              <w:t xml:space="preserve">RAPPORT från kommissionen till Europaparlamentet, rådet, Europeiska ekonomiska och sociala kommittén SAMT Regionkommittén </w:t>
            </w:r>
            <w:r w:rsidRPr="00B37324">
              <w:rPr>
                <w:b/>
                <w:bCs/>
                <w:sz w:val="22"/>
                <w:szCs w:val="22"/>
              </w:rPr>
              <w:t>Den tredje</w:t>
            </w:r>
            <w:r w:rsidRPr="003245C7">
              <w:rPr>
                <w:sz w:val="22"/>
                <w:szCs w:val="22"/>
              </w:rPr>
              <w:t xml:space="preserve"> </w:t>
            </w:r>
            <w:r w:rsidRPr="00B37324">
              <w:rPr>
                <w:b/>
                <w:bCs/>
                <w:sz w:val="22"/>
                <w:szCs w:val="22"/>
              </w:rPr>
              <w:t>utsiktsrapporten om ren luft</w:t>
            </w:r>
            <w:r w:rsidRPr="003245C7">
              <w:rPr>
                <w:sz w:val="22"/>
                <w:szCs w:val="22"/>
              </w:rPr>
              <w:br/>
            </w:r>
          </w:p>
        </w:tc>
      </w:tr>
      <w:tr w:rsidR="00A870C2" w:rsidRPr="00B40F4D" w14:paraId="70F6926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B17D807" w14:textId="3CC3D223" w:rsidR="00A870C2" w:rsidRPr="00AF699B" w:rsidRDefault="00A870C2" w:rsidP="00A870C2">
            <w:pPr>
              <w:rPr>
                <w:sz w:val="22"/>
                <w:szCs w:val="22"/>
              </w:rPr>
            </w:pPr>
            <w:r w:rsidRPr="00A870C2">
              <w:rPr>
                <w:sz w:val="22"/>
                <w:szCs w:val="22"/>
              </w:rPr>
              <w:t>COM(2022) 674</w:t>
            </w:r>
          </w:p>
        </w:tc>
        <w:tc>
          <w:tcPr>
            <w:tcW w:w="8874" w:type="dxa"/>
            <w:gridSpan w:val="5"/>
            <w:shd w:val="clear" w:color="auto" w:fill="auto"/>
            <w:vAlign w:val="center"/>
          </w:tcPr>
          <w:p w14:paraId="2CC732DA" w14:textId="6B37C86D" w:rsidR="00A870C2" w:rsidRPr="00612071" w:rsidRDefault="00A870C2" w:rsidP="00A870C2">
            <w:pPr>
              <w:rPr>
                <w:sz w:val="22"/>
                <w:szCs w:val="22"/>
              </w:rPr>
            </w:pPr>
            <w:r w:rsidRPr="003245C7">
              <w:rPr>
                <w:sz w:val="22"/>
                <w:szCs w:val="22"/>
              </w:rPr>
              <w:t xml:space="preserve">RAPPORT från kommissionen till Europaparlamentet, rådet, Europeiska ekonomiska och sociala kommittén SAMT Regionkommittén Första övervaknings- och utsiktsrapporten om nollförorening </w:t>
            </w:r>
            <w:r w:rsidRPr="00B37324">
              <w:rPr>
                <w:b/>
                <w:bCs/>
                <w:sz w:val="22"/>
                <w:szCs w:val="22"/>
              </w:rPr>
              <w:t>Vägar mot</w:t>
            </w:r>
            <w:r w:rsidRPr="003245C7">
              <w:rPr>
                <w:sz w:val="22"/>
                <w:szCs w:val="22"/>
              </w:rPr>
              <w:t xml:space="preserve"> </w:t>
            </w:r>
            <w:r w:rsidRPr="00B37324">
              <w:rPr>
                <w:b/>
                <w:bCs/>
                <w:sz w:val="22"/>
                <w:szCs w:val="22"/>
              </w:rPr>
              <w:t>renare luft, vatten och mark</w:t>
            </w:r>
            <w:r w:rsidRPr="003245C7">
              <w:rPr>
                <w:sz w:val="22"/>
                <w:szCs w:val="22"/>
              </w:rPr>
              <w:t xml:space="preserve"> i Europa</w:t>
            </w:r>
            <w:r w:rsidRPr="003245C7">
              <w:rPr>
                <w:sz w:val="22"/>
                <w:szCs w:val="22"/>
              </w:rPr>
              <w:br/>
            </w:r>
          </w:p>
        </w:tc>
      </w:tr>
      <w:tr w:rsidR="00A870C2" w:rsidRPr="00AF7893" w14:paraId="08490153"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E5BAF58" w14:textId="13BBAE08" w:rsidR="00A870C2" w:rsidRPr="00AF699B" w:rsidRDefault="00A870C2" w:rsidP="00A870C2">
            <w:pPr>
              <w:rPr>
                <w:sz w:val="22"/>
                <w:szCs w:val="22"/>
              </w:rPr>
            </w:pPr>
            <w:proofErr w:type="gramStart"/>
            <w:r w:rsidRPr="00A870C2">
              <w:rPr>
                <w:sz w:val="22"/>
                <w:szCs w:val="22"/>
                <w:lang w:val="en-GB"/>
              </w:rPr>
              <w:t>COM(</w:t>
            </w:r>
            <w:proofErr w:type="gramEnd"/>
            <w:r w:rsidRPr="00A870C2">
              <w:rPr>
                <w:sz w:val="22"/>
                <w:szCs w:val="22"/>
                <w:lang w:val="en-GB"/>
              </w:rPr>
              <w:t>2022) 682</w:t>
            </w:r>
          </w:p>
        </w:tc>
        <w:tc>
          <w:tcPr>
            <w:tcW w:w="8874" w:type="dxa"/>
            <w:gridSpan w:val="5"/>
            <w:shd w:val="clear" w:color="auto" w:fill="auto"/>
            <w:vAlign w:val="center"/>
          </w:tcPr>
          <w:p w14:paraId="5E629DB5" w14:textId="6172FAD9" w:rsidR="00A870C2" w:rsidRPr="00B767FB" w:rsidRDefault="00A870C2" w:rsidP="00A870C2">
            <w:pPr>
              <w:rPr>
                <w:sz w:val="22"/>
                <w:szCs w:val="22"/>
              </w:rPr>
            </w:pPr>
            <w:r w:rsidRPr="00D9020E">
              <w:rPr>
                <w:sz w:val="22"/>
                <w:szCs w:val="22"/>
              </w:rPr>
              <w:t xml:space="preserve">Meddelande från kommissionen till Europaparlamentet, rådet, Europeiska ekonomiska och sociala kommittén SAMT Regionkommittén EU:s politiska ram för </w:t>
            </w:r>
            <w:r w:rsidRPr="00B37324">
              <w:rPr>
                <w:b/>
                <w:bCs/>
                <w:sz w:val="22"/>
                <w:szCs w:val="22"/>
              </w:rPr>
              <w:t>biobaserad, biologiskt nedbrytbar och komposterbar plast</w:t>
            </w:r>
            <w:r w:rsidRPr="00B37324">
              <w:rPr>
                <w:b/>
                <w:bCs/>
                <w:sz w:val="22"/>
                <w:szCs w:val="22"/>
              </w:rPr>
              <w:br/>
            </w:r>
          </w:p>
        </w:tc>
      </w:tr>
      <w:tr w:rsidR="00A870C2" w:rsidRPr="00AF7893" w14:paraId="14D7B52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3C47516" w14:textId="60683E66" w:rsidR="00A870C2" w:rsidRPr="00AF699B" w:rsidRDefault="00A870C2" w:rsidP="00A870C2">
            <w:pPr>
              <w:rPr>
                <w:sz w:val="22"/>
                <w:szCs w:val="22"/>
              </w:rPr>
            </w:pPr>
            <w:r w:rsidRPr="00A870C2">
              <w:rPr>
                <w:sz w:val="22"/>
                <w:szCs w:val="22"/>
              </w:rPr>
              <w:t>COM(2022) 719</w:t>
            </w:r>
          </w:p>
        </w:tc>
        <w:tc>
          <w:tcPr>
            <w:tcW w:w="8874" w:type="dxa"/>
            <w:gridSpan w:val="5"/>
            <w:shd w:val="clear" w:color="auto" w:fill="auto"/>
            <w:vAlign w:val="center"/>
          </w:tcPr>
          <w:p w14:paraId="52CCC613" w14:textId="223D2A5B" w:rsidR="00A870C2" w:rsidRPr="003D0E13" w:rsidRDefault="00A870C2" w:rsidP="00A870C2">
            <w:pPr>
              <w:rPr>
                <w:b/>
                <w:bCs/>
                <w:sz w:val="22"/>
                <w:szCs w:val="22"/>
              </w:rPr>
            </w:pPr>
            <w:r w:rsidRPr="0094505A">
              <w:rPr>
                <w:sz w:val="22"/>
                <w:szCs w:val="22"/>
              </w:rPr>
              <w:t xml:space="preserve">RAPPORT från kommissionen till Europaparlamentet och rådet om statistik som sammanställts enligt förordning (EG) nr 2150/2002 om </w:t>
            </w:r>
            <w:r w:rsidRPr="00B37324">
              <w:rPr>
                <w:b/>
                <w:bCs/>
                <w:sz w:val="22"/>
                <w:szCs w:val="22"/>
              </w:rPr>
              <w:t>avfallsstatistik</w:t>
            </w:r>
            <w:r w:rsidRPr="0094505A">
              <w:rPr>
                <w:sz w:val="22"/>
                <w:szCs w:val="22"/>
              </w:rPr>
              <w:t xml:space="preserve"> och om statistikens kvalitet</w:t>
            </w:r>
            <w:r w:rsidRPr="0094505A">
              <w:rPr>
                <w:sz w:val="22"/>
                <w:szCs w:val="22"/>
              </w:rPr>
              <w:br/>
            </w:r>
          </w:p>
        </w:tc>
      </w:tr>
      <w:tr w:rsidR="00A870C2" w:rsidRPr="00AF7893" w14:paraId="5802144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B4BB8A2" w14:textId="0EB860D6" w:rsidR="00A870C2" w:rsidRDefault="00A870C2" w:rsidP="00A870C2">
            <w:r w:rsidRPr="00A870C2">
              <w:rPr>
                <w:sz w:val="22"/>
                <w:szCs w:val="22"/>
              </w:rPr>
              <w:t>COM(2022) 728</w:t>
            </w:r>
          </w:p>
        </w:tc>
        <w:tc>
          <w:tcPr>
            <w:tcW w:w="8874" w:type="dxa"/>
            <w:gridSpan w:val="5"/>
            <w:shd w:val="clear" w:color="auto" w:fill="auto"/>
            <w:vAlign w:val="center"/>
          </w:tcPr>
          <w:p w14:paraId="02F6FAD9" w14:textId="6E84B0E6" w:rsidR="00A870C2" w:rsidRPr="0094505A" w:rsidRDefault="00A870C2" w:rsidP="00A870C2">
            <w:pPr>
              <w:rPr>
                <w:sz w:val="22"/>
                <w:szCs w:val="22"/>
              </w:rPr>
            </w:pPr>
            <w:r w:rsidRPr="00590312">
              <w:rPr>
                <w:sz w:val="22"/>
                <w:szCs w:val="22"/>
              </w:rPr>
              <w:t xml:space="preserve">RAPPORT från kommissionen till Europaparlamentet och rådet om erkännande av tredjeländer med avseende på </w:t>
            </w:r>
            <w:r w:rsidRPr="00B37324">
              <w:rPr>
                <w:b/>
                <w:bCs/>
                <w:sz w:val="22"/>
                <w:szCs w:val="22"/>
              </w:rPr>
              <w:t>likvärdighet rörande ekologiska produkter</w:t>
            </w:r>
            <w:r w:rsidRPr="00590312">
              <w:rPr>
                <w:sz w:val="22"/>
                <w:szCs w:val="22"/>
              </w:rPr>
              <w:br/>
            </w:r>
          </w:p>
        </w:tc>
      </w:tr>
      <w:tr w:rsidR="00A870C2" w:rsidRPr="00AF7893" w14:paraId="033463F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1D609B3" w14:textId="6DAA41F8" w:rsidR="00A870C2" w:rsidRDefault="00A870C2" w:rsidP="00A870C2">
            <w:proofErr w:type="gramStart"/>
            <w:r w:rsidRPr="00A870C2">
              <w:rPr>
                <w:sz w:val="22"/>
                <w:szCs w:val="22"/>
                <w:lang w:val="en-GB"/>
              </w:rPr>
              <w:t>COM(</w:t>
            </w:r>
            <w:proofErr w:type="gramEnd"/>
            <w:r w:rsidRPr="00A870C2">
              <w:rPr>
                <w:sz w:val="22"/>
                <w:szCs w:val="22"/>
                <w:lang w:val="en-GB"/>
              </w:rPr>
              <w:t>2022) 748</w:t>
            </w:r>
          </w:p>
        </w:tc>
        <w:tc>
          <w:tcPr>
            <w:tcW w:w="8874" w:type="dxa"/>
            <w:gridSpan w:val="5"/>
            <w:shd w:val="clear" w:color="auto" w:fill="auto"/>
            <w:vAlign w:val="center"/>
          </w:tcPr>
          <w:p w14:paraId="0F8A1955" w14:textId="77777777" w:rsidR="00A870C2" w:rsidRPr="004D04A2" w:rsidRDefault="00A870C2" w:rsidP="00A870C2">
            <w:pPr>
              <w:rPr>
                <w:b/>
                <w:bCs/>
                <w:sz w:val="22"/>
                <w:szCs w:val="22"/>
              </w:rPr>
            </w:pPr>
            <w:r w:rsidRPr="002853BF">
              <w:rPr>
                <w:sz w:val="22"/>
                <w:szCs w:val="22"/>
              </w:rPr>
              <w:t xml:space="preserve">Förslag till Europaparlamentets och rådets förordning om ändring av Europaparlamentets och rådets förordning (EG) nr 1272/2008 </w:t>
            </w:r>
            <w:r w:rsidRPr="004D04A2">
              <w:rPr>
                <w:b/>
                <w:bCs/>
                <w:sz w:val="22"/>
                <w:szCs w:val="22"/>
              </w:rPr>
              <w:t>om klassificering, märkning och förpackning av ämnen och blandningar</w:t>
            </w:r>
          </w:p>
          <w:p w14:paraId="0B3ECC68" w14:textId="77777777" w:rsidR="00A870C2" w:rsidRPr="0094505A" w:rsidRDefault="00A870C2" w:rsidP="00A870C2">
            <w:pPr>
              <w:rPr>
                <w:sz w:val="22"/>
                <w:szCs w:val="22"/>
              </w:rPr>
            </w:pPr>
          </w:p>
        </w:tc>
      </w:tr>
      <w:tr w:rsidR="00A870C2" w:rsidRPr="00AF7893" w14:paraId="0E3CD85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6A3902F" w14:textId="390F6D9A" w:rsidR="00A870C2" w:rsidRDefault="00A870C2" w:rsidP="00A870C2">
            <w:r w:rsidRPr="00A870C2">
              <w:rPr>
                <w:sz w:val="22"/>
                <w:szCs w:val="22"/>
              </w:rPr>
              <w:t>SWD(2022) 436</w:t>
            </w:r>
          </w:p>
        </w:tc>
        <w:tc>
          <w:tcPr>
            <w:tcW w:w="8874" w:type="dxa"/>
            <w:gridSpan w:val="5"/>
            <w:shd w:val="clear" w:color="auto" w:fill="auto"/>
            <w:vAlign w:val="center"/>
          </w:tcPr>
          <w:p w14:paraId="0BDF3D3C" w14:textId="0A61B425" w:rsidR="00A870C2" w:rsidRPr="0094505A" w:rsidRDefault="00A870C2" w:rsidP="00A870C2">
            <w:pPr>
              <w:rPr>
                <w:sz w:val="22"/>
                <w:szCs w:val="22"/>
              </w:rPr>
            </w:pPr>
            <w:r w:rsidRPr="00131388">
              <w:rPr>
                <w:sz w:val="22"/>
                <w:szCs w:val="22"/>
              </w:rPr>
              <w:t xml:space="preserve">ARBETSDOKUMENT från </w:t>
            </w:r>
            <w:proofErr w:type="spellStart"/>
            <w:r w:rsidRPr="00131388">
              <w:rPr>
                <w:sz w:val="22"/>
                <w:szCs w:val="22"/>
              </w:rPr>
              <w:t>kommissionenS</w:t>
            </w:r>
            <w:proofErr w:type="spellEnd"/>
            <w:r w:rsidRPr="00131388">
              <w:rPr>
                <w:sz w:val="22"/>
                <w:szCs w:val="22"/>
              </w:rPr>
              <w:t xml:space="preserve"> AVDELNINGAR SAMMANFATTNING AV KONSEKVENSBEDÖMNINGSRAPPORTEN Följedokument till Förslag till Europaparlamentets och rådets förordning om ändring av Europaparlamentets och rådets förordning (EG) nr 1272/2008 om klassificering, märkning och förpackning av ämnen och blandningar</w:t>
            </w:r>
            <w:r w:rsidRPr="00131388">
              <w:rPr>
                <w:sz w:val="22"/>
                <w:szCs w:val="22"/>
              </w:rPr>
              <w:br/>
            </w:r>
          </w:p>
        </w:tc>
      </w:tr>
      <w:tr w:rsidR="00A870C2" w:rsidRPr="004D04A2" w14:paraId="427937B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8D126A1" w14:textId="50493B33" w:rsidR="00A870C2" w:rsidRDefault="00A870C2" w:rsidP="00A870C2">
            <w:proofErr w:type="gramStart"/>
            <w:r w:rsidRPr="00A870C2">
              <w:rPr>
                <w:sz w:val="22"/>
                <w:szCs w:val="22"/>
                <w:lang w:val="en-GB"/>
              </w:rPr>
              <w:t>SEC(</w:t>
            </w:r>
            <w:proofErr w:type="gramEnd"/>
            <w:r w:rsidRPr="00A870C2">
              <w:rPr>
                <w:sz w:val="22"/>
                <w:szCs w:val="22"/>
                <w:lang w:val="en-GB"/>
              </w:rPr>
              <w:t>2022) 452</w:t>
            </w:r>
          </w:p>
        </w:tc>
        <w:tc>
          <w:tcPr>
            <w:tcW w:w="8874" w:type="dxa"/>
            <w:gridSpan w:val="5"/>
            <w:shd w:val="clear" w:color="auto" w:fill="auto"/>
            <w:vAlign w:val="center"/>
          </w:tcPr>
          <w:p w14:paraId="7AC3BEBC" w14:textId="3CCC89F4" w:rsidR="00A870C2" w:rsidRPr="004D04A2" w:rsidRDefault="00A870C2" w:rsidP="00A870C2">
            <w:pPr>
              <w:rPr>
                <w:sz w:val="22"/>
                <w:szCs w:val="22"/>
                <w:lang w:val="en-GB"/>
              </w:rPr>
            </w:pPr>
            <w:r w:rsidRPr="003245C7">
              <w:rPr>
                <w:sz w:val="22"/>
                <w:szCs w:val="22"/>
                <w:lang w:val="en-GB"/>
              </w:rPr>
              <w:t xml:space="preserve">REGULATORY SCRUTINY BOARD </w:t>
            </w:r>
            <w:proofErr w:type="spellStart"/>
            <w:r w:rsidRPr="003245C7">
              <w:rPr>
                <w:sz w:val="22"/>
                <w:szCs w:val="22"/>
                <w:lang w:val="en-GB"/>
              </w:rPr>
              <w:t>OPINIONProposal</w:t>
            </w:r>
            <w:proofErr w:type="spellEnd"/>
            <w:r w:rsidRPr="003245C7">
              <w:rPr>
                <w:sz w:val="22"/>
                <w:szCs w:val="22"/>
                <w:lang w:val="en-GB"/>
              </w:rPr>
              <w:t xml:space="preserve"> for a REGULATION OF THE EUROPEAN PARLIAMENT AND OF THE COUNCIL amending Regulation (EC) No 1272/2008 of the European Parliament and of the Council on classification, labelling and packaging of substances and mixtures</w:t>
            </w:r>
            <w:r w:rsidRPr="003245C7">
              <w:rPr>
                <w:sz w:val="22"/>
                <w:szCs w:val="22"/>
                <w:lang w:val="en-GB"/>
              </w:rPr>
              <w:br/>
            </w:r>
          </w:p>
        </w:tc>
      </w:tr>
      <w:tr w:rsidR="00A870C2" w:rsidRPr="00AF7893" w14:paraId="61CB45AA"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22488BD" w14:textId="1BD05B01" w:rsidR="00A870C2" w:rsidRDefault="00A870C2" w:rsidP="00A870C2">
            <w:r w:rsidRPr="00A870C2">
              <w:rPr>
                <w:sz w:val="22"/>
                <w:szCs w:val="22"/>
              </w:rPr>
              <w:t>COM(2023) 3</w:t>
            </w:r>
          </w:p>
        </w:tc>
        <w:tc>
          <w:tcPr>
            <w:tcW w:w="8874" w:type="dxa"/>
            <w:gridSpan w:val="5"/>
            <w:shd w:val="clear" w:color="auto" w:fill="auto"/>
            <w:vAlign w:val="center"/>
          </w:tcPr>
          <w:p w14:paraId="3E9E8118" w14:textId="4765C987" w:rsidR="00A870C2" w:rsidRPr="0094505A" w:rsidRDefault="00A870C2" w:rsidP="00A870C2">
            <w:pPr>
              <w:rPr>
                <w:sz w:val="22"/>
                <w:szCs w:val="22"/>
              </w:rPr>
            </w:pPr>
            <w:r w:rsidRPr="00B05052">
              <w:rPr>
                <w:sz w:val="22"/>
                <w:szCs w:val="22"/>
              </w:rPr>
              <w:t xml:space="preserve">RAPPORT från kommissionen till Europaparlamentet och rådet om genomförandet av </w:t>
            </w:r>
            <w:r w:rsidRPr="00B37324">
              <w:rPr>
                <w:b/>
                <w:bCs/>
                <w:sz w:val="22"/>
                <w:szCs w:val="22"/>
              </w:rPr>
              <w:t>initiativet för västra Medelhavsområdet</w:t>
            </w:r>
            <w:r w:rsidRPr="00B05052">
              <w:rPr>
                <w:sz w:val="22"/>
                <w:szCs w:val="22"/>
              </w:rPr>
              <w:br/>
            </w:r>
          </w:p>
        </w:tc>
      </w:tr>
      <w:tr w:rsidR="00A870C2" w:rsidRPr="00AF7893" w14:paraId="38EF723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E538C0E" w14:textId="66B7678F" w:rsidR="00A870C2" w:rsidRDefault="00A870C2" w:rsidP="00A870C2">
            <w:r w:rsidRPr="00A870C2">
              <w:rPr>
                <w:sz w:val="22"/>
                <w:szCs w:val="22"/>
              </w:rPr>
              <w:t>COM(2023) 4</w:t>
            </w:r>
          </w:p>
        </w:tc>
        <w:tc>
          <w:tcPr>
            <w:tcW w:w="8874" w:type="dxa"/>
            <w:gridSpan w:val="5"/>
            <w:shd w:val="clear" w:color="auto" w:fill="auto"/>
            <w:vAlign w:val="center"/>
          </w:tcPr>
          <w:p w14:paraId="2630CB2E" w14:textId="0978106B" w:rsidR="00A870C2" w:rsidRPr="0094505A" w:rsidRDefault="00A870C2" w:rsidP="00A870C2">
            <w:pPr>
              <w:rPr>
                <w:sz w:val="22"/>
                <w:szCs w:val="22"/>
              </w:rPr>
            </w:pPr>
            <w:r w:rsidRPr="00AF7988">
              <w:rPr>
                <w:sz w:val="22"/>
                <w:szCs w:val="22"/>
              </w:rPr>
              <w:t xml:space="preserve">Förslag till rådets </w:t>
            </w:r>
            <w:r>
              <w:rPr>
                <w:sz w:val="22"/>
                <w:szCs w:val="22"/>
              </w:rPr>
              <w:t>genomförande</w:t>
            </w:r>
            <w:r w:rsidRPr="00AF7988">
              <w:rPr>
                <w:sz w:val="22"/>
                <w:szCs w:val="22"/>
              </w:rPr>
              <w:t xml:space="preserve">beslut om ändring av genomförandebeslut 2014/170/EU om upprättande av en förteckning över icke-samarbetande tredjeländer när det gäller </w:t>
            </w:r>
            <w:r w:rsidRPr="00B37324">
              <w:rPr>
                <w:b/>
                <w:bCs/>
                <w:sz w:val="22"/>
                <w:szCs w:val="22"/>
              </w:rPr>
              <w:t>bekämpning av IUU-fiske, vad gäller Kamerun</w:t>
            </w:r>
            <w:r w:rsidRPr="00B37324">
              <w:rPr>
                <w:sz w:val="22"/>
                <w:szCs w:val="22"/>
              </w:rPr>
              <w:br/>
            </w:r>
          </w:p>
        </w:tc>
      </w:tr>
      <w:tr w:rsidR="00A870C2" w:rsidRPr="00AF7893" w14:paraId="75C5151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F36F49C" w14:textId="76167FD1" w:rsidR="00A870C2" w:rsidRDefault="00A870C2" w:rsidP="00A870C2">
            <w:r w:rsidRPr="00A870C2">
              <w:rPr>
                <w:sz w:val="22"/>
                <w:szCs w:val="22"/>
              </w:rPr>
              <w:lastRenderedPageBreak/>
              <w:t>COM(2023) 11</w:t>
            </w:r>
          </w:p>
        </w:tc>
        <w:tc>
          <w:tcPr>
            <w:tcW w:w="8874" w:type="dxa"/>
            <w:gridSpan w:val="5"/>
            <w:shd w:val="clear" w:color="auto" w:fill="auto"/>
            <w:vAlign w:val="center"/>
          </w:tcPr>
          <w:p w14:paraId="1A52CE67" w14:textId="398D1AC4" w:rsidR="00A870C2" w:rsidRPr="0094505A" w:rsidRDefault="00A870C2" w:rsidP="00A870C2">
            <w:pPr>
              <w:rPr>
                <w:sz w:val="22"/>
                <w:szCs w:val="22"/>
              </w:rPr>
            </w:pPr>
            <w:r w:rsidRPr="001C42CF">
              <w:rPr>
                <w:sz w:val="22"/>
                <w:szCs w:val="22"/>
              </w:rPr>
              <w:t xml:space="preserve">RAPPORT från kommissionen till Europaparlamentet och rådet om </w:t>
            </w:r>
            <w:r w:rsidRPr="00B37324">
              <w:rPr>
                <w:b/>
                <w:bCs/>
                <w:sz w:val="22"/>
                <w:szCs w:val="22"/>
              </w:rPr>
              <w:t>genomförandet av</w:t>
            </w:r>
            <w:r w:rsidRPr="001C42CF">
              <w:rPr>
                <w:sz w:val="22"/>
                <w:szCs w:val="22"/>
              </w:rPr>
              <w:t xml:space="preserve"> </w:t>
            </w:r>
            <w:r w:rsidRPr="00B37324">
              <w:rPr>
                <w:b/>
                <w:bCs/>
                <w:sz w:val="22"/>
                <w:szCs w:val="22"/>
              </w:rPr>
              <w:t>biodlingsprogram</w:t>
            </w:r>
            <w:r w:rsidRPr="001C42CF">
              <w:rPr>
                <w:sz w:val="22"/>
                <w:szCs w:val="22"/>
              </w:rPr>
              <w:br/>
            </w:r>
          </w:p>
        </w:tc>
      </w:tr>
      <w:tr w:rsidR="00A870C2" w:rsidRPr="00AF7893" w14:paraId="57D336B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498589D" w14:textId="1F350DCF" w:rsidR="00A870C2" w:rsidRDefault="00A870C2" w:rsidP="00A870C2">
            <w:r w:rsidRPr="00A870C2">
              <w:rPr>
                <w:sz w:val="22"/>
                <w:szCs w:val="22"/>
              </w:rPr>
              <w:t>COM(2023) 35</w:t>
            </w:r>
          </w:p>
        </w:tc>
        <w:tc>
          <w:tcPr>
            <w:tcW w:w="8874" w:type="dxa"/>
            <w:gridSpan w:val="5"/>
            <w:shd w:val="clear" w:color="auto" w:fill="auto"/>
            <w:vAlign w:val="center"/>
          </w:tcPr>
          <w:p w14:paraId="238C48D7" w14:textId="7F3B5DA6" w:rsidR="00A870C2" w:rsidRPr="0094505A" w:rsidRDefault="00A870C2" w:rsidP="00A870C2">
            <w:pPr>
              <w:rPr>
                <w:sz w:val="22"/>
                <w:szCs w:val="22"/>
              </w:rPr>
            </w:pPr>
            <w:r w:rsidRPr="00916F40">
              <w:rPr>
                <w:sz w:val="22"/>
                <w:szCs w:val="22"/>
              </w:rPr>
              <w:t xml:space="preserve">Meddelande från kommissionen till Europaparlamentet, rådet, Europeiska ekonomiska och sociala kommittén SAMT Regionkommittén Översyn av EU-initiativet om pollinatörer </w:t>
            </w:r>
            <w:r w:rsidRPr="00F36D25">
              <w:rPr>
                <w:b/>
                <w:bCs/>
                <w:sz w:val="22"/>
                <w:szCs w:val="22"/>
              </w:rPr>
              <w:t>En ny giv för pollinatörer</w:t>
            </w:r>
            <w:r w:rsidRPr="00F36D25">
              <w:rPr>
                <w:b/>
                <w:bCs/>
                <w:sz w:val="22"/>
                <w:szCs w:val="22"/>
              </w:rPr>
              <w:br/>
            </w:r>
          </w:p>
        </w:tc>
      </w:tr>
      <w:tr w:rsidR="00A870C2" w:rsidRPr="004D04A2" w14:paraId="1590306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595F803" w14:textId="57EBD0BF" w:rsidR="00A870C2" w:rsidRDefault="00A870C2" w:rsidP="00A870C2">
            <w:proofErr w:type="gramStart"/>
            <w:r w:rsidRPr="00A870C2">
              <w:rPr>
                <w:sz w:val="22"/>
                <w:szCs w:val="22"/>
                <w:lang w:val="en-GB"/>
              </w:rPr>
              <w:t>SWD(</w:t>
            </w:r>
            <w:proofErr w:type="gramEnd"/>
            <w:r w:rsidRPr="00A870C2">
              <w:rPr>
                <w:sz w:val="22"/>
                <w:szCs w:val="22"/>
                <w:lang w:val="en-GB"/>
              </w:rPr>
              <w:t>2023) 18</w:t>
            </w:r>
          </w:p>
        </w:tc>
        <w:tc>
          <w:tcPr>
            <w:tcW w:w="8874" w:type="dxa"/>
            <w:gridSpan w:val="5"/>
            <w:shd w:val="clear" w:color="auto" w:fill="auto"/>
            <w:vAlign w:val="center"/>
          </w:tcPr>
          <w:p w14:paraId="35583FB1" w14:textId="36BCB091" w:rsidR="00A870C2" w:rsidRPr="004D04A2" w:rsidRDefault="00A870C2" w:rsidP="00A870C2">
            <w:pPr>
              <w:rPr>
                <w:sz w:val="22"/>
                <w:szCs w:val="22"/>
                <w:lang w:val="en-GB"/>
              </w:rPr>
            </w:pPr>
            <w:r w:rsidRPr="00506C98">
              <w:rPr>
                <w:sz w:val="22"/>
                <w:szCs w:val="22"/>
                <w:lang w:val="en-GB"/>
              </w:rPr>
              <w:t>COMMISSION STAFF WORKING DOCUMENT STAKEHOLDER CONSULTATION - SYNOPSIS REPORT Accompanying the document COMMUNICATION FROM THE COMMISSION TO THE EUROPEAN PARLIAMENT, THE COUNCIL, THE EUROPEAN ECONOMIC AND SOCIAL COMMITTEE AND THE COMMITTEE OF THE REGIONS Revision of the EU Pollinators Initiative A new deal for pollinators</w:t>
            </w:r>
            <w:r w:rsidRPr="00506C98">
              <w:rPr>
                <w:sz w:val="22"/>
                <w:szCs w:val="22"/>
                <w:lang w:val="en-GB"/>
              </w:rPr>
              <w:br/>
            </w:r>
          </w:p>
        </w:tc>
      </w:tr>
      <w:tr w:rsidR="00A870C2" w:rsidRPr="00AF7893" w14:paraId="095A92D0"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C969241" w14:textId="762575F3" w:rsidR="00A870C2" w:rsidRDefault="00A870C2" w:rsidP="00A870C2">
            <w:r w:rsidRPr="00A870C2">
              <w:rPr>
                <w:sz w:val="22"/>
                <w:szCs w:val="22"/>
              </w:rPr>
              <w:t>COM(2023) 41</w:t>
            </w:r>
          </w:p>
        </w:tc>
        <w:tc>
          <w:tcPr>
            <w:tcW w:w="8874" w:type="dxa"/>
            <w:gridSpan w:val="5"/>
            <w:shd w:val="clear" w:color="auto" w:fill="auto"/>
            <w:vAlign w:val="center"/>
          </w:tcPr>
          <w:p w14:paraId="4775B2D6" w14:textId="3026347B" w:rsidR="00A870C2" w:rsidRPr="0094505A" w:rsidRDefault="00A870C2" w:rsidP="00A870C2">
            <w:pPr>
              <w:rPr>
                <w:sz w:val="22"/>
                <w:szCs w:val="22"/>
              </w:rPr>
            </w:pPr>
            <w:r w:rsidRPr="00AD43BF">
              <w:rPr>
                <w:sz w:val="22"/>
                <w:szCs w:val="22"/>
              </w:rPr>
              <w:t xml:space="preserve">Förslag till rådets beslut om den ståndpunkt som ska intas på Europeiska unionens vägnar vid den elfte partskonferensen för </w:t>
            </w:r>
            <w:r w:rsidRPr="0056501C">
              <w:rPr>
                <w:b/>
                <w:bCs/>
                <w:sz w:val="22"/>
                <w:szCs w:val="22"/>
              </w:rPr>
              <w:t>Stockholmskonventionen om långlivade organiska föroreningar</w:t>
            </w:r>
            <w:r w:rsidRPr="00AD43BF">
              <w:rPr>
                <w:sz w:val="22"/>
                <w:szCs w:val="22"/>
              </w:rPr>
              <w:t xml:space="preserve"> vad gäller förslagen till ändring av bilaga A till den konventionen</w:t>
            </w:r>
            <w:r w:rsidRPr="00AD43BF">
              <w:rPr>
                <w:sz w:val="22"/>
                <w:szCs w:val="22"/>
              </w:rPr>
              <w:br/>
            </w:r>
          </w:p>
        </w:tc>
      </w:tr>
      <w:tr w:rsidR="00A870C2" w:rsidRPr="00AF7893" w14:paraId="19D9124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79F68FD" w14:textId="057957F4" w:rsidR="00A870C2" w:rsidRDefault="00A870C2" w:rsidP="00A870C2">
            <w:r w:rsidRPr="00A870C2">
              <w:rPr>
                <w:sz w:val="22"/>
                <w:szCs w:val="22"/>
              </w:rPr>
              <w:t>COM(2023) 42</w:t>
            </w:r>
          </w:p>
        </w:tc>
        <w:tc>
          <w:tcPr>
            <w:tcW w:w="8874" w:type="dxa"/>
            <w:gridSpan w:val="5"/>
            <w:shd w:val="clear" w:color="auto" w:fill="auto"/>
            <w:vAlign w:val="center"/>
          </w:tcPr>
          <w:p w14:paraId="198B8E26" w14:textId="66BF374D" w:rsidR="00A870C2" w:rsidRPr="0094505A" w:rsidRDefault="00A870C2" w:rsidP="00A870C2">
            <w:pPr>
              <w:rPr>
                <w:sz w:val="22"/>
                <w:szCs w:val="22"/>
              </w:rPr>
            </w:pPr>
            <w:r w:rsidRPr="00F36D25">
              <w:rPr>
                <w:sz w:val="22"/>
                <w:szCs w:val="22"/>
              </w:rPr>
              <w:t xml:space="preserve">Förslag till rådets beslut om den ståndpunkt som ska intas på Europeiska unionens vägnar vid partskonferensen för </w:t>
            </w:r>
            <w:r w:rsidRPr="00F36D25">
              <w:rPr>
                <w:b/>
                <w:bCs/>
                <w:sz w:val="22"/>
                <w:szCs w:val="22"/>
              </w:rPr>
              <w:t>Rotterdamkonventionen om förfarandet med förhandsgodkännande sedan information lämnats för vissa farliga kemikalier och bekämpningsmedel</w:t>
            </w:r>
            <w:r w:rsidRPr="00F36D25">
              <w:rPr>
                <w:sz w:val="22"/>
                <w:szCs w:val="22"/>
              </w:rPr>
              <w:t xml:space="preserve"> i internationell handel vad gäller vissa ändringar av konventionen och bilaga III till konventionen</w:t>
            </w:r>
            <w:r w:rsidRPr="00F36D25">
              <w:rPr>
                <w:sz w:val="22"/>
                <w:szCs w:val="22"/>
              </w:rPr>
              <w:br/>
            </w:r>
          </w:p>
        </w:tc>
      </w:tr>
      <w:tr w:rsidR="00A870C2" w:rsidRPr="00AF7893" w14:paraId="65F566D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F8C7551" w14:textId="14928A77" w:rsidR="00A870C2" w:rsidRDefault="00A870C2" w:rsidP="00A870C2">
            <w:r w:rsidRPr="00A870C2">
              <w:rPr>
                <w:sz w:val="22"/>
                <w:szCs w:val="22"/>
              </w:rPr>
              <w:t>COM(2023) 57</w:t>
            </w:r>
          </w:p>
        </w:tc>
        <w:tc>
          <w:tcPr>
            <w:tcW w:w="8874" w:type="dxa"/>
            <w:gridSpan w:val="5"/>
            <w:shd w:val="clear" w:color="auto" w:fill="auto"/>
            <w:vAlign w:val="center"/>
          </w:tcPr>
          <w:p w14:paraId="6A7D5A12" w14:textId="74B6095E" w:rsidR="00A870C2" w:rsidRPr="0094505A" w:rsidRDefault="00A870C2" w:rsidP="00A870C2">
            <w:pPr>
              <w:rPr>
                <w:sz w:val="22"/>
                <w:szCs w:val="22"/>
              </w:rPr>
            </w:pPr>
            <w:r w:rsidRPr="00F36D25">
              <w:rPr>
                <w:sz w:val="22"/>
                <w:szCs w:val="22"/>
              </w:rPr>
              <w:t xml:space="preserve">RAPPORT från kommissionen till Europaparlamentet och rådet om </w:t>
            </w:r>
            <w:proofErr w:type="spellStart"/>
            <w:r w:rsidRPr="00F36D25">
              <w:rPr>
                <w:sz w:val="22"/>
                <w:szCs w:val="22"/>
              </w:rPr>
              <w:t>EGFJ:s</w:t>
            </w:r>
            <w:proofErr w:type="spellEnd"/>
            <w:r w:rsidRPr="00F36D25">
              <w:rPr>
                <w:sz w:val="22"/>
                <w:szCs w:val="22"/>
              </w:rPr>
              <w:t xml:space="preserve"> utgifter </w:t>
            </w:r>
            <w:r w:rsidRPr="00F36D25">
              <w:rPr>
                <w:b/>
                <w:bCs/>
                <w:sz w:val="22"/>
                <w:szCs w:val="22"/>
              </w:rPr>
              <w:t>System för tidig varning</w:t>
            </w:r>
            <w:r w:rsidRPr="00F36D25">
              <w:rPr>
                <w:sz w:val="22"/>
                <w:szCs w:val="22"/>
              </w:rPr>
              <w:t xml:space="preserve"> nr </w:t>
            </w:r>
            <w:proofErr w:type="gramStart"/>
            <w:r w:rsidRPr="00F36D25">
              <w:rPr>
                <w:sz w:val="22"/>
                <w:szCs w:val="22"/>
              </w:rPr>
              <w:t>11-12</w:t>
            </w:r>
            <w:proofErr w:type="gramEnd"/>
            <w:r w:rsidRPr="00F36D25">
              <w:rPr>
                <w:sz w:val="22"/>
                <w:szCs w:val="22"/>
              </w:rPr>
              <w:t>/2022</w:t>
            </w:r>
            <w:r w:rsidRPr="00F36D25">
              <w:rPr>
                <w:sz w:val="22"/>
                <w:szCs w:val="22"/>
              </w:rPr>
              <w:br/>
            </w:r>
          </w:p>
        </w:tc>
      </w:tr>
      <w:tr w:rsidR="00A870C2" w:rsidRPr="00B40F4D" w14:paraId="33608A5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14:paraId="324C4785" w14:textId="77777777" w:rsidR="00A870C2" w:rsidRPr="00FD4918" w:rsidRDefault="00A870C2" w:rsidP="00A870C2">
            <w:pPr>
              <w:rPr>
                <w:b/>
                <w:sz w:val="22"/>
                <w:szCs w:val="22"/>
              </w:rPr>
            </w:pPr>
            <w:r w:rsidRPr="00FD4918">
              <w:rPr>
                <w:b/>
                <w:bCs/>
                <w:sz w:val="22"/>
                <w:szCs w:val="22"/>
              </w:rPr>
              <w:t>C-dokument för kännedom. (Handlingar som rör rättsakter från kommissionens eget ansvarsområde, bl.a. genomförandeakter och delegerade akter som lämnats till rådet och parlamentet för kännedom.)</w:t>
            </w:r>
          </w:p>
        </w:tc>
      </w:tr>
      <w:tr w:rsidR="00A870C2" w:rsidRPr="00B40F4D" w14:paraId="6ED2637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14:paraId="19A70677" w14:textId="77777777" w:rsidR="00A870C2" w:rsidRPr="00B40F4D" w:rsidRDefault="00A870C2" w:rsidP="00A870C2">
            <w:pPr>
              <w:rPr>
                <w:b/>
                <w:bCs/>
                <w:sz w:val="22"/>
                <w:szCs w:val="22"/>
              </w:rPr>
            </w:pPr>
            <w:r w:rsidRPr="00B40F4D">
              <w:rPr>
                <w:b/>
                <w:bCs/>
                <w:sz w:val="22"/>
                <w:szCs w:val="22"/>
              </w:rPr>
              <w:t>Beteckning</w:t>
            </w:r>
          </w:p>
        </w:tc>
        <w:tc>
          <w:tcPr>
            <w:tcW w:w="8874" w:type="dxa"/>
            <w:gridSpan w:val="5"/>
            <w:tcBorders>
              <w:top w:val="single" w:sz="4" w:space="0" w:color="auto"/>
            </w:tcBorders>
            <w:shd w:val="clear" w:color="auto" w:fill="auto"/>
            <w:vAlign w:val="center"/>
          </w:tcPr>
          <w:p w14:paraId="37AFD02F" w14:textId="77777777" w:rsidR="00A870C2" w:rsidRPr="00B40F4D" w:rsidRDefault="00A870C2" w:rsidP="00A870C2">
            <w:pPr>
              <w:rPr>
                <w:b/>
                <w:sz w:val="22"/>
                <w:szCs w:val="22"/>
              </w:rPr>
            </w:pPr>
            <w:r w:rsidRPr="00B40F4D">
              <w:rPr>
                <w:b/>
                <w:sz w:val="22"/>
                <w:szCs w:val="22"/>
              </w:rPr>
              <w:t>Rubrik</w:t>
            </w:r>
          </w:p>
        </w:tc>
      </w:tr>
      <w:tr w:rsidR="00A870C2" w:rsidRPr="00B40F4D" w14:paraId="400C34CC"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83E44D1" w14:textId="4A62934C" w:rsidR="00A870C2" w:rsidRPr="00AF699B" w:rsidRDefault="00A870C2" w:rsidP="00A870C2">
            <w:pPr>
              <w:rPr>
                <w:b/>
                <w:bCs/>
                <w:sz w:val="22"/>
                <w:szCs w:val="22"/>
              </w:rPr>
            </w:pPr>
            <w:r w:rsidRPr="00A870C2">
              <w:rPr>
                <w:sz w:val="22"/>
                <w:szCs w:val="22"/>
              </w:rPr>
              <w:t>C(2023) 363</w:t>
            </w:r>
          </w:p>
        </w:tc>
        <w:tc>
          <w:tcPr>
            <w:tcW w:w="8874" w:type="dxa"/>
            <w:gridSpan w:val="5"/>
            <w:shd w:val="clear" w:color="auto" w:fill="auto"/>
            <w:vAlign w:val="center"/>
          </w:tcPr>
          <w:p w14:paraId="27E2BA27" w14:textId="2E3B1D38" w:rsidR="00A870C2" w:rsidRPr="00B90272" w:rsidRDefault="00A870C2" w:rsidP="00A870C2">
            <w:pPr>
              <w:rPr>
                <w:b/>
                <w:sz w:val="22"/>
                <w:szCs w:val="22"/>
              </w:rPr>
            </w:pPr>
            <w:r w:rsidRPr="005E5574">
              <w:rPr>
                <w:sz w:val="22"/>
                <w:szCs w:val="22"/>
              </w:rPr>
              <w:t xml:space="preserve">Kommissionens svar på motiverat yttrande enligt utlåtande </w:t>
            </w:r>
            <w:r w:rsidRPr="00B37324">
              <w:rPr>
                <w:b/>
                <w:bCs/>
                <w:sz w:val="22"/>
                <w:szCs w:val="22"/>
              </w:rPr>
              <w:t>2021/22:MJU32</w:t>
            </w:r>
            <w:r w:rsidRPr="005E5574">
              <w:rPr>
                <w:sz w:val="22"/>
                <w:szCs w:val="22"/>
              </w:rPr>
              <w:t xml:space="preserve"> Subsidiaritetsprövning av kommissionens förslag till förordning om </w:t>
            </w:r>
            <w:r w:rsidRPr="00B37324">
              <w:rPr>
                <w:b/>
                <w:bCs/>
                <w:sz w:val="22"/>
                <w:szCs w:val="22"/>
              </w:rPr>
              <w:t>restaurering av natur</w:t>
            </w:r>
            <w:r w:rsidRPr="005E5574">
              <w:rPr>
                <w:sz w:val="22"/>
                <w:szCs w:val="22"/>
              </w:rPr>
              <w:br/>
            </w:r>
          </w:p>
        </w:tc>
      </w:tr>
      <w:tr w:rsidR="00A870C2" w:rsidRPr="00B40F4D" w14:paraId="33AE867B"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F524CA7" w14:textId="66374956" w:rsidR="00A870C2" w:rsidRPr="00AF699B" w:rsidRDefault="00A870C2" w:rsidP="00A870C2">
            <w:pPr>
              <w:rPr>
                <w:sz w:val="22"/>
                <w:szCs w:val="22"/>
              </w:rPr>
            </w:pPr>
            <w:r w:rsidRPr="00A870C2">
              <w:rPr>
                <w:sz w:val="22"/>
                <w:szCs w:val="22"/>
              </w:rPr>
              <w:t>C(2023) 572</w:t>
            </w:r>
          </w:p>
        </w:tc>
        <w:tc>
          <w:tcPr>
            <w:tcW w:w="8874" w:type="dxa"/>
            <w:gridSpan w:val="5"/>
            <w:shd w:val="clear" w:color="auto" w:fill="auto"/>
            <w:vAlign w:val="center"/>
          </w:tcPr>
          <w:p w14:paraId="035374A5" w14:textId="280F5E95" w:rsidR="00A870C2" w:rsidRPr="00A35A58" w:rsidRDefault="00A870C2" w:rsidP="00A870C2">
            <w:pPr>
              <w:rPr>
                <w:sz w:val="22"/>
                <w:szCs w:val="22"/>
              </w:rPr>
            </w:pPr>
            <w:r w:rsidRPr="00AD43BF">
              <w:rPr>
                <w:sz w:val="22"/>
                <w:szCs w:val="22"/>
              </w:rPr>
              <w:t xml:space="preserve">Kommissionens svar på motiverat yttrande enligt utlåtande </w:t>
            </w:r>
            <w:r w:rsidRPr="00AD43BF">
              <w:rPr>
                <w:b/>
                <w:bCs/>
                <w:sz w:val="22"/>
                <w:szCs w:val="22"/>
              </w:rPr>
              <w:t>2021/22:MJU33</w:t>
            </w:r>
            <w:r w:rsidRPr="00AD43BF">
              <w:rPr>
                <w:sz w:val="22"/>
                <w:szCs w:val="22"/>
              </w:rPr>
              <w:t xml:space="preserve"> Subsidiaritetsprövning av kommissionens förslag till förordning om </w:t>
            </w:r>
            <w:r w:rsidRPr="00AD43BF">
              <w:rPr>
                <w:b/>
                <w:bCs/>
                <w:sz w:val="22"/>
                <w:szCs w:val="22"/>
              </w:rPr>
              <w:t>hållbar användning av växtskyddsmedel</w:t>
            </w:r>
            <w:r w:rsidRPr="00AD43BF">
              <w:rPr>
                <w:b/>
                <w:bCs/>
                <w:sz w:val="22"/>
                <w:szCs w:val="22"/>
              </w:rPr>
              <w:br/>
            </w:r>
          </w:p>
        </w:tc>
      </w:tr>
      <w:tr w:rsidR="00A870C2" w:rsidRPr="00C824C0" w14:paraId="7841B90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4" w:type="dxa"/>
            <w:gridSpan w:val="7"/>
            <w:shd w:val="clear" w:color="auto" w:fill="auto"/>
            <w:vAlign w:val="center"/>
          </w:tcPr>
          <w:p w14:paraId="55A00DE4" w14:textId="77777777" w:rsidR="00A870C2" w:rsidRPr="00C824C0" w:rsidRDefault="00A870C2" w:rsidP="00A870C2">
            <w:pPr>
              <w:rPr>
                <w:b/>
                <w:kern w:val="32"/>
                <w:sz w:val="22"/>
                <w:szCs w:val="22"/>
              </w:rPr>
            </w:pPr>
            <w:r>
              <w:rPr>
                <w:b/>
                <w:kern w:val="32"/>
                <w:sz w:val="22"/>
                <w:szCs w:val="22"/>
              </w:rPr>
              <w:t>Ö</w:t>
            </w:r>
            <w:r w:rsidRPr="00C824C0">
              <w:rPr>
                <w:b/>
                <w:kern w:val="32"/>
                <w:sz w:val="22"/>
                <w:szCs w:val="22"/>
              </w:rPr>
              <w:t>vriga överlämnade dokument som rör EU-arbetet för kännedom</w:t>
            </w:r>
          </w:p>
        </w:tc>
      </w:tr>
      <w:tr w:rsidR="00A870C2" w:rsidRPr="00C824C0" w14:paraId="17191B5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C63E2D1" w14:textId="0E9B94B9" w:rsidR="00A870C2" w:rsidRPr="00C824C0" w:rsidRDefault="00A870C2" w:rsidP="00A870C2">
            <w:pPr>
              <w:rPr>
                <w:b/>
                <w:bCs/>
                <w:sz w:val="22"/>
                <w:szCs w:val="22"/>
              </w:rPr>
            </w:pPr>
            <w:r>
              <w:rPr>
                <w:b/>
                <w:bCs/>
                <w:sz w:val="22"/>
                <w:szCs w:val="22"/>
              </w:rPr>
              <w:t>Fakta-PM</w:t>
            </w:r>
          </w:p>
        </w:tc>
        <w:tc>
          <w:tcPr>
            <w:tcW w:w="8874" w:type="dxa"/>
            <w:gridSpan w:val="5"/>
            <w:shd w:val="clear" w:color="auto" w:fill="auto"/>
            <w:vAlign w:val="center"/>
          </w:tcPr>
          <w:p w14:paraId="6F0111E9" w14:textId="77777777" w:rsidR="00A870C2" w:rsidRPr="00C824C0" w:rsidRDefault="00A870C2" w:rsidP="00A870C2">
            <w:pPr>
              <w:rPr>
                <w:sz w:val="22"/>
                <w:szCs w:val="22"/>
              </w:rPr>
            </w:pPr>
          </w:p>
        </w:tc>
      </w:tr>
      <w:tr w:rsidR="00A870C2" w:rsidRPr="00C824C0" w14:paraId="4D97B46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32E9261" w14:textId="51E12D7A" w:rsidR="00A870C2" w:rsidRDefault="00A870C2" w:rsidP="00A870C2">
            <w:pPr>
              <w:rPr>
                <w:b/>
                <w:bCs/>
                <w:sz w:val="22"/>
                <w:szCs w:val="22"/>
              </w:rPr>
            </w:pPr>
            <w:r w:rsidRPr="00A870C2">
              <w:rPr>
                <w:sz w:val="22"/>
                <w:szCs w:val="22"/>
              </w:rPr>
              <w:t>2022/23:FPM40</w:t>
            </w:r>
          </w:p>
        </w:tc>
        <w:tc>
          <w:tcPr>
            <w:tcW w:w="8874" w:type="dxa"/>
            <w:gridSpan w:val="5"/>
            <w:shd w:val="clear" w:color="auto" w:fill="auto"/>
            <w:vAlign w:val="center"/>
          </w:tcPr>
          <w:p w14:paraId="2CB241EC" w14:textId="74C5B90F" w:rsidR="00A870C2" w:rsidRPr="00C824C0" w:rsidRDefault="00A870C2" w:rsidP="00A870C2">
            <w:pPr>
              <w:rPr>
                <w:sz w:val="22"/>
                <w:szCs w:val="22"/>
              </w:rPr>
            </w:pPr>
            <w:r w:rsidRPr="00B37324">
              <w:rPr>
                <w:sz w:val="22"/>
                <w:szCs w:val="22"/>
              </w:rPr>
              <w:t>Certifieringsramverk för upptag och infångning av koldioxid</w:t>
            </w:r>
            <w:r w:rsidRPr="00B37324">
              <w:rPr>
                <w:sz w:val="22"/>
                <w:szCs w:val="22"/>
              </w:rPr>
              <w:br/>
            </w:r>
          </w:p>
        </w:tc>
      </w:tr>
      <w:tr w:rsidR="00A870C2" w:rsidRPr="00C824C0" w14:paraId="4020023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CAB8AB4" w14:textId="30CC960C" w:rsidR="00A870C2" w:rsidRDefault="00A870C2" w:rsidP="00A870C2">
            <w:pPr>
              <w:rPr>
                <w:b/>
                <w:bCs/>
                <w:sz w:val="22"/>
                <w:szCs w:val="22"/>
              </w:rPr>
            </w:pPr>
            <w:r w:rsidRPr="00A870C2">
              <w:rPr>
                <w:sz w:val="22"/>
                <w:szCs w:val="22"/>
              </w:rPr>
              <w:t>2022/23:FPM43</w:t>
            </w:r>
          </w:p>
        </w:tc>
        <w:tc>
          <w:tcPr>
            <w:tcW w:w="8874" w:type="dxa"/>
            <w:gridSpan w:val="5"/>
            <w:shd w:val="clear" w:color="auto" w:fill="auto"/>
            <w:vAlign w:val="center"/>
          </w:tcPr>
          <w:p w14:paraId="3BF4F9CD" w14:textId="611F7062" w:rsidR="00A870C2" w:rsidRPr="00C824C0" w:rsidRDefault="00A870C2" w:rsidP="00A870C2">
            <w:pPr>
              <w:rPr>
                <w:sz w:val="22"/>
                <w:szCs w:val="22"/>
              </w:rPr>
            </w:pPr>
            <w:r w:rsidRPr="005C4B5A">
              <w:rPr>
                <w:sz w:val="22"/>
                <w:szCs w:val="22"/>
              </w:rPr>
              <w:t>EU-förordning om förpackningar och förpackningsavfall</w:t>
            </w:r>
            <w:r w:rsidRPr="005C4B5A">
              <w:rPr>
                <w:sz w:val="22"/>
                <w:szCs w:val="22"/>
              </w:rPr>
              <w:br/>
            </w:r>
          </w:p>
        </w:tc>
      </w:tr>
      <w:tr w:rsidR="00A870C2" w:rsidRPr="00C824C0" w14:paraId="2FB6C82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393BCB93" w14:textId="4E7511A2" w:rsidR="00A870C2" w:rsidRPr="00862D06" w:rsidRDefault="00A870C2" w:rsidP="00A870C2">
            <w:pPr>
              <w:rPr>
                <w:sz w:val="22"/>
                <w:szCs w:val="22"/>
              </w:rPr>
            </w:pPr>
            <w:r w:rsidRPr="00C824C0">
              <w:rPr>
                <w:b/>
                <w:bCs/>
                <w:sz w:val="22"/>
                <w:szCs w:val="22"/>
              </w:rPr>
              <w:t>Rådsmöten</w:t>
            </w:r>
          </w:p>
        </w:tc>
        <w:tc>
          <w:tcPr>
            <w:tcW w:w="8874" w:type="dxa"/>
            <w:gridSpan w:val="5"/>
            <w:tcBorders>
              <w:bottom w:val="single" w:sz="4" w:space="0" w:color="auto"/>
            </w:tcBorders>
            <w:shd w:val="clear" w:color="auto" w:fill="auto"/>
            <w:vAlign w:val="center"/>
          </w:tcPr>
          <w:p w14:paraId="45FDABDB" w14:textId="77777777" w:rsidR="00A870C2" w:rsidRPr="00862D06" w:rsidRDefault="00A870C2" w:rsidP="00A870C2">
            <w:pPr>
              <w:rPr>
                <w:sz w:val="22"/>
                <w:szCs w:val="22"/>
              </w:rPr>
            </w:pPr>
          </w:p>
        </w:tc>
      </w:tr>
      <w:tr w:rsidR="00A870C2" w:rsidRPr="00C824C0" w14:paraId="49FF798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13C7195D" w14:textId="77777777" w:rsidR="00A870C2" w:rsidRPr="003245C7" w:rsidRDefault="00A870C2" w:rsidP="00A870C2">
            <w:pPr>
              <w:rPr>
                <w:sz w:val="22"/>
                <w:szCs w:val="22"/>
              </w:rPr>
            </w:pPr>
            <w:r w:rsidRPr="003245C7">
              <w:rPr>
                <w:sz w:val="22"/>
                <w:szCs w:val="22"/>
              </w:rPr>
              <w:t xml:space="preserve">Jordbruks- och fiskeråd </w:t>
            </w:r>
          </w:p>
          <w:p w14:paraId="1229409C" w14:textId="5824BFE7" w:rsidR="00A870C2" w:rsidRPr="009D3809" w:rsidRDefault="00A870C2" w:rsidP="00A870C2">
            <w:pPr>
              <w:rPr>
                <w:sz w:val="22"/>
                <w:szCs w:val="22"/>
              </w:rPr>
            </w:pPr>
            <w:proofErr w:type="gramStart"/>
            <w:r w:rsidRPr="003245C7">
              <w:rPr>
                <w:sz w:val="22"/>
                <w:szCs w:val="22"/>
              </w:rPr>
              <w:t>221211-221212</w:t>
            </w:r>
            <w:proofErr w:type="gramEnd"/>
          </w:p>
        </w:tc>
        <w:tc>
          <w:tcPr>
            <w:tcW w:w="8874" w:type="dxa"/>
            <w:gridSpan w:val="5"/>
            <w:tcBorders>
              <w:bottom w:val="single" w:sz="4" w:space="0" w:color="auto"/>
            </w:tcBorders>
            <w:shd w:val="clear" w:color="auto" w:fill="auto"/>
            <w:vAlign w:val="center"/>
          </w:tcPr>
          <w:p w14:paraId="53A05C3D" w14:textId="61FA43BB" w:rsidR="00A870C2" w:rsidRPr="009D3809" w:rsidRDefault="00A870C2" w:rsidP="00A870C2">
            <w:pPr>
              <w:rPr>
                <w:sz w:val="22"/>
                <w:szCs w:val="22"/>
              </w:rPr>
            </w:pPr>
            <w:r w:rsidRPr="003245C7">
              <w:rPr>
                <w:sz w:val="22"/>
                <w:szCs w:val="22"/>
              </w:rPr>
              <w:t>Rapport från Europeiska unionens Råd, Jordbruk och Fiske 11–12 december 2022 i Bryssel</w:t>
            </w:r>
            <w:r w:rsidRPr="003245C7">
              <w:rPr>
                <w:sz w:val="22"/>
                <w:szCs w:val="22"/>
              </w:rPr>
              <w:br/>
            </w:r>
            <w:r w:rsidRPr="00A870C2">
              <w:rPr>
                <w:sz w:val="22"/>
                <w:szCs w:val="22"/>
              </w:rPr>
              <w:t xml:space="preserve">Rapport AGRIFISH </w:t>
            </w:r>
            <w:proofErr w:type="gramStart"/>
            <w:r w:rsidRPr="00A870C2">
              <w:rPr>
                <w:sz w:val="22"/>
                <w:szCs w:val="22"/>
              </w:rPr>
              <w:t>11-12</w:t>
            </w:r>
            <w:proofErr w:type="gramEnd"/>
            <w:r w:rsidRPr="00A870C2">
              <w:rPr>
                <w:sz w:val="22"/>
                <w:szCs w:val="22"/>
              </w:rPr>
              <w:t xml:space="preserve"> december 2022</w:t>
            </w:r>
            <w:r w:rsidRPr="003245C7">
              <w:rPr>
                <w:sz w:val="22"/>
                <w:szCs w:val="22"/>
              </w:rPr>
              <w:br/>
            </w:r>
          </w:p>
        </w:tc>
      </w:tr>
      <w:tr w:rsidR="00A870C2" w:rsidRPr="00C824C0" w14:paraId="7D35E87B"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5FBDE153" w14:textId="77777777" w:rsidR="00A870C2" w:rsidRPr="00DE5B9D" w:rsidRDefault="00A870C2" w:rsidP="00A870C2">
            <w:pPr>
              <w:rPr>
                <w:sz w:val="22"/>
                <w:szCs w:val="22"/>
              </w:rPr>
            </w:pPr>
            <w:r w:rsidRPr="00DE5B9D">
              <w:rPr>
                <w:sz w:val="22"/>
                <w:szCs w:val="22"/>
              </w:rPr>
              <w:lastRenderedPageBreak/>
              <w:t>Miljöråd</w:t>
            </w:r>
          </w:p>
          <w:p w14:paraId="3117B2D6" w14:textId="127A2198" w:rsidR="00A870C2" w:rsidRPr="009D3809" w:rsidRDefault="00A870C2" w:rsidP="00A870C2">
            <w:pPr>
              <w:rPr>
                <w:sz w:val="22"/>
                <w:szCs w:val="22"/>
              </w:rPr>
            </w:pPr>
            <w:proofErr w:type="gramStart"/>
            <w:r w:rsidRPr="00DE5B9D">
              <w:rPr>
                <w:sz w:val="22"/>
                <w:szCs w:val="22"/>
              </w:rPr>
              <w:t>221220</w:t>
            </w:r>
            <w:proofErr w:type="gramEnd"/>
          </w:p>
        </w:tc>
        <w:tc>
          <w:tcPr>
            <w:tcW w:w="8874" w:type="dxa"/>
            <w:gridSpan w:val="5"/>
            <w:tcBorders>
              <w:bottom w:val="single" w:sz="4" w:space="0" w:color="auto"/>
            </w:tcBorders>
            <w:shd w:val="clear" w:color="auto" w:fill="auto"/>
            <w:vAlign w:val="center"/>
          </w:tcPr>
          <w:p w14:paraId="7534949B" w14:textId="3B9F72BC" w:rsidR="00A870C2" w:rsidRPr="009D3809" w:rsidRDefault="00A870C2" w:rsidP="00A870C2">
            <w:pPr>
              <w:rPr>
                <w:sz w:val="22"/>
                <w:szCs w:val="22"/>
              </w:rPr>
            </w:pPr>
            <w:r w:rsidRPr="00DE5B9D">
              <w:rPr>
                <w:sz w:val="22"/>
                <w:szCs w:val="22"/>
              </w:rPr>
              <w:t xml:space="preserve">Återrapport från miljöministrarnas möte den 20 december 2022 </w:t>
            </w:r>
            <w:r w:rsidRPr="00DE5B9D">
              <w:rPr>
                <w:sz w:val="22"/>
                <w:szCs w:val="22"/>
              </w:rPr>
              <w:br/>
            </w:r>
            <w:r w:rsidRPr="00A870C2">
              <w:rPr>
                <w:sz w:val="22"/>
                <w:szCs w:val="22"/>
              </w:rPr>
              <w:t>Rapport ENVI 20 december 2022</w:t>
            </w:r>
          </w:p>
        </w:tc>
      </w:tr>
      <w:tr w:rsidR="00A870C2" w:rsidRPr="00C824C0" w14:paraId="5BAF279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8E558E6" w14:textId="77777777" w:rsidR="00A870C2" w:rsidRPr="00B90272" w:rsidRDefault="00A870C2" w:rsidP="00A870C2">
            <w:pPr>
              <w:rPr>
                <w:b/>
                <w:sz w:val="22"/>
                <w:szCs w:val="22"/>
              </w:rPr>
            </w:pPr>
            <w:r w:rsidRPr="00B90272">
              <w:rPr>
                <w:b/>
                <w:sz w:val="22"/>
                <w:szCs w:val="22"/>
              </w:rPr>
              <w:t>Antagna dokument</w:t>
            </w:r>
          </w:p>
        </w:tc>
        <w:tc>
          <w:tcPr>
            <w:tcW w:w="8874" w:type="dxa"/>
            <w:gridSpan w:val="5"/>
            <w:shd w:val="clear" w:color="auto" w:fill="auto"/>
            <w:vAlign w:val="center"/>
          </w:tcPr>
          <w:p w14:paraId="4190663E" w14:textId="77777777" w:rsidR="00A870C2" w:rsidRPr="008105A5" w:rsidRDefault="00A870C2" w:rsidP="00A870C2">
            <w:pPr>
              <w:rPr>
                <w:sz w:val="22"/>
                <w:szCs w:val="22"/>
              </w:rPr>
            </w:pPr>
          </w:p>
        </w:tc>
      </w:tr>
      <w:tr w:rsidR="00A870C2" w:rsidRPr="00C824C0" w14:paraId="03ABC23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98DFE14" w14:textId="11D4E906" w:rsidR="00A870C2" w:rsidRPr="00B90272" w:rsidRDefault="00A870C2" w:rsidP="00A870C2">
            <w:pPr>
              <w:rPr>
                <w:sz w:val="22"/>
                <w:szCs w:val="22"/>
              </w:rPr>
            </w:pPr>
            <w:r>
              <w:rPr>
                <w:sz w:val="22"/>
                <w:szCs w:val="22"/>
              </w:rPr>
              <w:t>Antagna dokument 21 – 24 nov. 2022</w:t>
            </w:r>
          </w:p>
        </w:tc>
        <w:tc>
          <w:tcPr>
            <w:tcW w:w="8874" w:type="dxa"/>
            <w:gridSpan w:val="5"/>
            <w:shd w:val="clear" w:color="auto" w:fill="auto"/>
            <w:vAlign w:val="center"/>
          </w:tcPr>
          <w:p w14:paraId="075930A4" w14:textId="2576FD8B" w:rsidR="00A870C2" w:rsidRPr="00B90272" w:rsidRDefault="00A870C2" w:rsidP="00A870C2">
            <w:pPr>
              <w:rPr>
                <w:sz w:val="22"/>
                <w:szCs w:val="22"/>
              </w:rPr>
            </w:pPr>
            <w:r w:rsidRPr="00AD6ADD">
              <w:rPr>
                <w:sz w:val="22"/>
                <w:szCs w:val="22"/>
              </w:rPr>
              <w:t>Översändande av dokument som antogs av Europaparlamentet under sammanträdesperioden 21</w:t>
            </w:r>
            <w:r>
              <w:rPr>
                <w:sz w:val="22"/>
                <w:szCs w:val="22"/>
              </w:rPr>
              <w:t xml:space="preserve"> – </w:t>
            </w:r>
            <w:r w:rsidRPr="00AD6ADD">
              <w:rPr>
                <w:sz w:val="22"/>
                <w:szCs w:val="22"/>
              </w:rPr>
              <w:t>24 november 2022</w:t>
            </w:r>
            <w:r w:rsidRPr="00AD6ADD">
              <w:rPr>
                <w:sz w:val="22"/>
                <w:szCs w:val="22"/>
              </w:rPr>
              <w:br/>
            </w:r>
            <w:r w:rsidRPr="00A870C2">
              <w:rPr>
                <w:sz w:val="22"/>
                <w:szCs w:val="22"/>
              </w:rPr>
              <w:t>Dokument antagna av Europaparlamentet 21 - 24 november 2022</w:t>
            </w:r>
            <w:r w:rsidRPr="00AD6ADD">
              <w:rPr>
                <w:sz w:val="22"/>
                <w:szCs w:val="22"/>
              </w:rPr>
              <w:br/>
            </w:r>
          </w:p>
        </w:tc>
      </w:tr>
      <w:tr w:rsidR="00A870C2" w:rsidRPr="00C824C0" w14:paraId="037F6D3D"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797E35E6" w14:textId="77777777" w:rsidR="00A870C2" w:rsidRDefault="00A870C2" w:rsidP="00A870C2">
            <w:pPr>
              <w:rPr>
                <w:sz w:val="22"/>
                <w:szCs w:val="22"/>
              </w:rPr>
            </w:pPr>
            <w:r w:rsidRPr="009E0EDA">
              <w:rPr>
                <w:sz w:val="22"/>
                <w:szCs w:val="22"/>
              </w:rPr>
              <w:t>Antagna dokument 12</w:t>
            </w:r>
            <w:r>
              <w:rPr>
                <w:sz w:val="22"/>
                <w:szCs w:val="22"/>
              </w:rPr>
              <w:t xml:space="preserve"> – </w:t>
            </w:r>
            <w:r w:rsidRPr="009E0EDA">
              <w:rPr>
                <w:sz w:val="22"/>
                <w:szCs w:val="22"/>
              </w:rPr>
              <w:t>15 december 2022</w:t>
            </w:r>
          </w:p>
          <w:p w14:paraId="6F46B27C" w14:textId="77777777" w:rsidR="00A870C2" w:rsidRPr="00EB5072" w:rsidRDefault="00A870C2" w:rsidP="00A870C2">
            <w:pPr>
              <w:rPr>
                <w:sz w:val="22"/>
                <w:szCs w:val="22"/>
              </w:rPr>
            </w:pPr>
          </w:p>
        </w:tc>
        <w:tc>
          <w:tcPr>
            <w:tcW w:w="8874" w:type="dxa"/>
            <w:gridSpan w:val="5"/>
            <w:shd w:val="clear" w:color="auto" w:fill="auto"/>
            <w:vAlign w:val="center"/>
          </w:tcPr>
          <w:p w14:paraId="063A3E94" w14:textId="7A37A8BE" w:rsidR="00A870C2" w:rsidRPr="00EB5072" w:rsidRDefault="00A870C2" w:rsidP="00A870C2">
            <w:pPr>
              <w:rPr>
                <w:sz w:val="22"/>
                <w:szCs w:val="22"/>
              </w:rPr>
            </w:pPr>
            <w:r w:rsidRPr="009E0EDA">
              <w:rPr>
                <w:sz w:val="22"/>
                <w:szCs w:val="22"/>
              </w:rPr>
              <w:t>Översändande av dokument som antogs av Europaparlamentet under sammanträdesperioden 12</w:t>
            </w:r>
            <w:r>
              <w:rPr>
                <w:sz w:val="22"/>
                <w:szCs w:val="22"/>
              </w:rPr>
              <w:t xml:space="preserve"> – </w:t>
            </w:r>
            <w:r w:rsidRPr="009E0EDA">
              <w:rPr>
                <w:sz w:val="22"/>
                <w:szCs w:val="22"/>
              </w:rPr>
              <w:t>15 december 2022</w:t>
            </w:r>
            <w:r w:rsidRPr="009E0EDA">
              <w:rPr>
                <w:sz w:val="22"/>
                <w:szCs w:val="22"/>
              </w:rPr>
              <w:br/>
            </w:r>
            <w:r w:rsidRPr="00A870C2">
              <w:rPr>
                <w:sz w:val="22"/>
                <w:szCs w:val="22"/>
              </w:rPr>
              <w:t>Dokument antagna av Europaparlamentet 12 - 15 december 2022</w:t>
            </w:r>
          </w:p>
        </w:tc>
      </w:tr>
      <w:tr w:rsidR="00A870C2" w:rsidRPr="00C824C0" w14:paraId="7845C00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A8E7CD9" w14:textId="27B68A2C" w:rsidR="00A870C2" w:rsidRPr="00C824C0" w:rsidRDefault="00A870C2" w:rsidP="00A870C2">
            <w:pPr>
              <w:rPr>
                <w:b/>
                <w:bCs/>
                <w:sz w:val="22"/>
                <w:szCs w:val="22"/>
              </w:rPr>
            </w:pPr>
            <w:r w:rsidRPr="00183304">
              <w:rPr>
                <w:b/>
                <w:bCs/>
                <w:sz w:val="22"/>
                <w:szCs w:val="22"/>
              </w:rPr>
              <w:t>Antagna lagstiftningsakter</w:t>
            </w:r>
          </w:p>
        </w:tc>
        <w:tc>
          <w:tcPr>
            <w:tcW w:w="8874" w:type="dxa"/>
            <w:gridSpan w:val="5"/>
            <w:shd w:val="clear" w:color="auto" w:fill="auto"/>
            <w:vAlign w:val="center"/>
          </w:tcPr>
          <w:p w14:paraId="575879CE" w14:textId="77777777" w:rsidR="00A870C2" w:rsidRPr="00C824C0" w:rsidRDefault="00A870C2" w:rsidP="00A870C2">
            <w:pPr>
              <w:rPr>
                <w:sz w:val="22"/>
                <w:szCs w:val="22"/>
                <w:u w:val="single"/>
              </w:rPr>
            </w:pPr>
          </w:p>
        </w:tc>
      </w:tr>
      <w:tr w:rsidR="00A870C2" w:rsidRPr="00C824C0" w14:paraId="0AE545A5"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631068B" w14:textId="18AD919A" w:rsidR="00A870C2" w:rsidRPr="00183304" w:rsidRDefault="00A870C2" w:rsidP="00A870C2">
            <w:pPr>
              <w:rPr>
                <w:b/>
                <w:bCs/>
                <w:sz w:val="22"/>
                <w:szCs w:val="22"/>
              </w:rPr>
            </w:pPr>
            <w:r w:rsidRPr="00AD6ADD">
              <w:rPr>
                <w:bCs/>
                <w:sz w:val="22"/>
                <w:szCs w:val="22"/>
              </w:rPr>
              <w:t>2022-12-1</w:t>
            </w:r>
            <w:r>
              <w:rPr>
                <w:bCs/>
                <w:sz w:val="22"/>
                <w:szCs w:val="22"/>
              </w:rPr>
              <w:t>6</w:t>
            </w:r>
          </w:p>
        </w:tc>
        <w:tc>
          <w:tcPr>
            <w:tcW w:w="8874" w:type="dxa"/>
            <w:gridSpan w:val="5"/>
            <w:shd w:val="clear" w:color="auto" w:fill="auto"/>
            <w:vAlign w:val="center"/>
          </w:tcPr>
          <w:p w14:paraId="7DBA796B" w14:textId="77777777" w:rsidR="00A870C2" w:rsidRPr="00107E75" w:rsidRDefault="00A870C2" w:rsidP="00A870C2">
            <w:pPr>
              <w:rPr>
                <w:sz w:val="22"/>
                <w:szCs w:val="22"/>
              </w:rPr>
            </w:pPr>
            <w:r w:rsidRPr="00107E75">
              <w:rPr>
                <w:sz w:val="22"/>
                <w:szCs w:val="22"/>
              </w:rPr>
              <w:t>Rådet har publicerat en text till lagstiftningsakt på MJU:s område som nyligen har antagits.</w:t>
            </w:r>
          </w:p>
          <w:p w14:paraId="75D0FC6C" w14:textId="77777777" w:rsidR="00A870C2" w:rsidRDefault="00A870C2" w:rsidP="00A870C2">
            <w:pPr>
              <w:rPr>
                <w:b/>
                <w:bCs/>
                <w:sz w:val="22"/>
                <w:szCs w:val="22"/>
              </w:rPr>
            </w:pPr>
          </w:p>
          <w:p w14:paraId="6D70B37E" w14:textId="77777777" w:rsidR="00A870C2" w:rsidRPr="00107E75" w:rsidRDefault="00A870C2" w:rsidP="00A870C2">
            <w:pPr>
              <w:rPr>
                <w:b/>
                <w:bCs/>
                <w:sz w:val="22"/>
                <w:szCs w:val="22"/>
              </w:rPr>
            </w:pPr>
            <w:r w:rsidRPr="00107E75">
              <w:rPr>
                <w:b/>
                <w:bCs/>
                <w:sz w:val="22"/>
                <w:szCs w:val="22"/>
              </w:rPr>
              <w:t>Förslag till Europaparlamentets och rådets beslut om ändring av direktiv 2003/87/EG vad gäller anmälan av kompensation i samband med en global marknadsbaserad åtgärd för luftfartygsoperatörer som är baserade i unionen</w:t>
            </w:r>
          </w:p>
          <w:p w14:paraId="17A2D725" w14:textId="77777777" w:rsidR="00A870C2" w:rsidRPr="00107E75" w:rsidRDefault="00A870C2" w:rsidP="00A870C2">
            <w:pPr>
              <w:rPr>
                <w:sz w:val="22"/>
                <w:szCs w:val="22"/>
              </w:rPr>
            </w:pPr>
          </w:p>
          <w:p w14:paraId="5D246F58" w14:textId="77777777" w:rsidR="00A870C2" w:rsidRPr="00107E75" w:rsidRDefault="00A870C2" w:rsidP="00A870C2">
            <w:pPr>
              <w:rPr>
                <w:sz w:val="22"/>
                <w:szCs w:val="22"/>
              </w:rPr>
            </w:pPr>
            <w:r w:rsidRPr="00107E75">
              <w:rPr>
                <w:sz w:val="22"/>
                <w:szCs w:val="22"/>
              </w:rPr>
              <w:t>Antagen text</w:t>
            </w:r>
          </w:p>
          <w:p w14:paraId="59D0790E" w14:textId="039E396D" w:rsidR="00A870C2" w:rsidRPr="00107E75" w:rsidRDefault="00A870C2" w:rsidP="00A870C2">
            <w:pPr>
              <w:rPr>
                <w:sz w:val="22"/>
                <w:szCs w:val="22"/>
              </w:rPr>
            </w:pPr>
            <w:r w:rsidRPr="00A870C2">
              <w:rPr>
                <w:sz w:val="22"/>
                <w:szCs w:val="22"/>
              </w:rPr>
              <w:t>https://data.consilium.europa.eu/doc/document/PE-61-2022-INIT/sv/pdf</w:t>
            </w:r>
          </w:p>
          <w:p w14:paraId="2DC0F21E" w14:textId="77777777" w:rsidR="00A870C2" w:rsidRPr="00107E75" w:rsidRDefault="00A870C2" w:rsidP="00A870C2">
            <w:pPr>
              <w:rPr>
                <w:sz w:val="22"/>
                <w:szCs w:val="22"/>
              </w:rPr>
            </w:pPr>
            <w:r w:rsidRPr="00107E75">
              <w:rPr>
                <w:sz w:val="22"/>
                <w:szCs w:val="22"/>
              </w:rPr>
              <w:t>Ursprungligt förslag COM(2021) 567</w:t>
            </w:r>
          </w:p>
          <w:p w14:paraId="5E152F2E" w14:textId="74C87379" w:rsidR="00A870C2" w:rsidRPr="00107E75" w:rsidRDefault="00A870C2" w:rsidP="00A870C2">
            <w:pPr>
              <w:rPr>
                <w:sz w:val="22"/>
                <w:szCs w:val="22"/>
              </w:rPr>
            </w:pPr>
            <w:r w:rsidRPr="00A870C2">
              <w:rPr>
                <w:sz w:val="22"/>
                <w:szCs w:val="22"/>
              </w:rPr>
              <w:t>https://lemur.riksdagen.se/?dokumentId=36755</w:t>
            </w:r>
          </w:p>
          <w:p w14:paraId="6DBFE015" w14:textId="77777777" w:rsidR="00A870C2" w:rsidRPr="00107E75" w:rsidRDefault="00A870C2" w:rsidP="00A870C2">
            <w:pPr>
              <w:rPr>
                <w:sz w:val="22"/>
                <w:szCs w:val="22"/>
              </w:rPr>
            </w:pPr>
          </w:p>
          <w:p w14:paraId="750486CD" w14:textId="77777777" w:rsidR="00A870C2" w:rsidRDefault="00A870C2" w:rsidP="00A870C2">
            <w:pPr>
              <w:rPr>
                <w:sz w:val="22"/>
                <w:szCs w:val="22"/>
              </w:rPr>
            </w:pPr>
            <w:r w:rsidRPr="00107E75">
              <w:rPr>
                <w:sz w:val="22"/>
                <w:szCs w:val="22"/>
              </w:rPr>
              <w:t>Förslaget ansågs inte strida mot subsidiaritetsprincipen (Protokoll 2021/22:7)</w:t>
            </w:r>
          </w:p>
          <w:p w14:paraId="71D4C70E" w14:textId="77777777" w:rsidR="00A870C2" w:rsidRPr="00C824C0" w:rsidRDefault="00A870C2" w:rsidP="00A870C2">
            <w:pPr>
              <w:rPr>
                <w:sz w:val="22"/>
                <w:szCs w:val="22"/>
                <w:u w:val="single"/>
              </w:rPr>
            </w:pPr>
          </w:p>
        </w:tc>
      </w:tr>
      <w:tr w:rsidR="00A870C2" w:rsidRPr="00C824C0" w14:paraId="08DB698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6E4D7D6" w14:textId="706D14E9" w:rsidR="00A870C2" w:rsidRPr="00B57F0E" w:rsidRDefault="00A870C2" w:rsidP="00A870C2">
            <w:pPr>
              <w:rPr>
                <w:bCs/>
                <w:sz w:val="22"/>
                <w:szCs w:val="22"/>
              </w:rPr>
            </w:pPr>
            <w:r>
              <w:rPr>
                <w:b/>
                <w:bCs/>
                <w:sz w:val="22"/>
                <w:szCs w:val="22"/>
              </w:rPr>
              <w:t>Färdplaner</w:t>
            </w:r>
          </w:p>
        </w:tc>
        <w:tc>
          <w:tcPr>
            <w:tcW w:w="8874" w:type="dxa"/>
            <w:gridSpan w:val="5"/>
            <w:shd w:val="clear" w:color="auto" w:fill="auto"/>
            <w:vAlign w:val="center"/>
          </w:tcPr>
          <w:p w14:paraId="3438F9FF" w14:textId="77777777" w:rsidR="00A870C2" w:rsidRPr="001C3EE2" w:rsidRDefault="00A870C2" w:rsidP="00A870C2">
            <w:pPr>
              <w:spacing w:after="240"/>
              <w:rPr>
                <w:sz w:val="22"/>
                <w:szCs w:val="22"/>
              </w:rPr>
            </w:pPr>
          </w:p>
        </w:tc>
      </w:tr>
      <w:tr w:rsidR="00A870C2" w:rsidRPr="004D04A2" w14:paraId="5283BCEF"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43588979" w14:textId="77777777" w:rsidR="00A870C2" w:rsidRDefault="00A870C2" w:rsidP="00A870C2">
            <w:pPr>
              <w:rPr>
                <w:sz w:val="22"/>
                <w:szCs w:val="22"/>
              </w:rPr>
            </w:pPr>
            <w:r>
              <w:rPr>
                <w:sz w:val="22"/>
                <w:szCs w:val="22"/>
              </w:rPr>
              <w:t>Politikområde miljö</w:t>
            </w:r>
          </w:p>
          <w:p w14:paraId="1E76C755" w14:textId="77777777" w:rsidR="00A870C2" w:rsidRDefault="00A870C2" w:rsidP="00A870C2">
            <w:pPr>
              <w:rPr>
                <w:b/>
                <w:bCs/>
                <w:sz w:val="22"/>
                <w:szCs w:val="22"/>
              </w:rPr>
            </w:pPr>
          </w:p>
        </w:tc>
        <w:tc>
          <w:tcPr>
            <w:tcW w:w="8874" w:type="dxa"/>
            <w:gridSpan w:val="5"/>
            <w:shd w:val="clear" w:color="auto" w:fill="auto"/>
            <w:vAlign w:val="center"/>
          </w:tcPr>
          <w:p w14:paraId="4DC9D1D5" w14:textId="0EAC47BF" w:rsidR="00A870C2" w:rsidRPr="004D04A2" w:rsidRDefault="00A870C2" w:rsidP="00A870C2">
            <w:pPr>
              <w:spacing w:after="240"/>
              <w:rPr>
                <w:sz w:val="22"/>
                <w:szCs w:val="22"/>
                <w:lang w:val="en-GB"/>
              </w:rPr>
            </w:pPr>
            <w:r w:rsidRPr="00A870C2">
              <w:rPr>
                <w:sz w:val="22"/>
                <w:szCs w:val="22"/>
                <w:lang w:val="en-GB"/>
              </w:rPr>
              <w:t>Measures addressing the environmental impact of imaging equipment including consumables</w:t>
            </w:r>
            <w:r w:rsidRPr="00AD43BF">
              <w:rPr>
                <w:sz w:val="22"/>
                <w:szCs w:val="22"/>
                <w:lang w:val="en-GB"/>
              </w:rPr>
              <w:t xml:space="preserve"> </w:t>
            </w:r>
          </w:p>
        </w:tc>
      </w:tr>
      <w:tr w:rsidR="00A870C2" w:rsidRPr="004D04A2" w14:paraId="6EDE0A96"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02EFA871" w14:textId="77777777" w:rsidR="00A870C2" w:rsidRPr="006B3963" w:rsidRDefault="00A870C2" w:rsidP="00A870C2">
            <w:pPr>
              <w:rPr>
                <w:sz w:val="22"/>
                <w:szCs w:val="22"/>
              </w:rPr>
            </w:pPr>
            <w:r w:rsidRPr="006B3963">
              <w:rPr>
                <w:sz w:val="22"/>
                <w:szCs w:val="22"/>
              </w:rPr>
              <w:t>Politikområde miljö</w:t>
            </w:r>
          </w:p>
          <w:p w14:paraId="4FCD36B8" w14:textId="77777777" w:rsidR="00A870C2" w:rsidRDefault="00A870C2" w:rsidP="00A870C2">
            <w:pPr>
              <w:rPr>
                <w:b/>
                <w:bCs/>
                <w:sz w:val="22"/>
                <w:szCs w:val="22"/>
              </w:rPr>
            </w:pPr>
          </w:p>
        </w:tc>
        <w:tc>
          <w:tcPr>
            <w:tcW w:w="8874" w:type="dxa"/>
            <w:gridSpan w:val="5"/>
            <w:shd w:val="clear" w:color="auto" w:fill="auto"/>
            <w:vAlign w:val="center"/>
          </w:tcPr>
          <w:p w14:paraId="0EB91EC4" w14:textId="4C028253" w:rsidR="00A870C2" w:rsidRPr="004D04A2" w:rsidRDefault="00A870C2" w:rsidP="00A870C2">
            <w:pPr>
              <w:spacing w:after="240"/>
              <w:rPr>
                <w:sz w:val="22"/>
                <w:szCs w:val="22"/>
                <w:lang w:val="en-GB"/>
              </w:rPr>
            </w:pPr>
            <w:proofErr w:type="spellStart"/>
            <w:r w:rsidRPr="00A870C2">
              <w:rPr>
                <w:sz w:val="22"/>
                <w:szCs w:val="22"/>
                <w:lang w:val="en-GB" w:eastAsia="en-US"/>
              </w:rPr>
              <w:t>Ecodesign</w:t>
            </w:r>
            <w:proofErr w:type="spellEnd"/>
            <w:r w:rsidRPr="00A870C2">
              <w:rPr>
                <w:sz w:val="22"/>
                <w:szCs w:val="22"/>
                <w:lang w:val="en-GB" w:eastAsia="en-US"/>
              </w:rPr>
              <w:t xml:space="preserve"> for Sustainable Products - Product priorities</w:t>
            </w:r>
          </w:p>
        </w:tc>
      </w:tr>
      <w:tr w:rsidR="00A870C2" w:rsidRPr="00C824C0" w14:paraId="036BB11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8F7A15C" w14:textId="55750523" w:rsidR="00A870C2" w:rsidRPr="006B3963" w:rsidRDefault="00A870C2" w:rsidP="00A870C2">
            <w:pPr>
              <w:rPr>
                <w:sz w:val="22"/>
                <w:szCs w:val="22"/>
              </w:rPr>
            </w:pPr>
            <w:r w:rsidRPr="005C0DB2">
              <w:rPr>
                <w:b/>
                <w:bCs/>
                <w:sz w:val="22"/>
                <w:szCs w:val="22"/>
              </w:rPr>
              <w:t>Förutsedda punkter på kommissionens dagordning</w:t>
            </w:r>
          </w:p>
        </w:tc>
        <w:tc>
          <w:tcPr>
            <w:tcW w:w="8874" w:type="dxa"/>
            <w:gridSpan w:val="5"/>
            <w:shd w:val="clear" w:color="auto" w:fill="auto"/>
            <w:vAlign w:val="center"/>
          </w:tcPr>
          <w:p w14:paraId="3EF62163" w14:textId="77777777" w:rsidR="00A870C2" w:rsidRDefault="00A870C2" w:rsidP="00A870C2">
            <w:pPr>
              <w:spacing w:after="240"/>
            </w:pPr>
          </w:p>
        </w:tc>
      </w:tr>
      <w:tr w:rsidR="00A870C2" w:rsidRPr="00C824C0" w14:paraId="60E32C32"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463112A" w14:textId="137114BB" w:rsidR="00A870C2" w:rsidRPr="005C0DB2" w:rsidRDefault="00A870C2" w:rsidP="00A870C2">
            <w:pPr>
              <w:rPr>
                <w:b/>
                <w:bCs/>
                <w:sz w:val="22"/>
                <w:szCs w:val="22"/>
              </w:rPr>
            </w:pPr>
            <w:r w:rsidRPr="00AD43BF">
              <w:rPr>
                <w:bCs/>
                <w:sz w:val="22"/>
                <w:szCs w:val="22"/>
              </w:rPr>
              <w:t>2023-01-2</w:t>
            </w:r>
            <w:r>
              <w:rPr>
                <w:bCs/>
                <w:sz w:val="22"/>
                <w:szCs w:val="22"/>
              </w:rPr>
              <w:t>0</w:t>
            </w:r>
          </w:p>
        </w:tc>
        <w:tc>
          <w:tcPr>
            <w:tcW w:w="8874" w:type="dxa"/>
            <w:gridSpan w:val="5"/>
            <w:shd w:val="clear" w:color="auto" w:fill="auto"/>
            <w:vAlign w:val="center"/>
          </w:tcPr>
          <w:p w14:paraId="5BDE7F22" w14:textId="77777777" w:rsidR="00A870C2" w:rsidRPr="005C0DB2" w:rsidRDefault="00A870C2" w:rsidP="00A870C2">
            <w:pPr>
              <w:rPr>
                <w:sz w:val="22"/>
                <w:szCs w:val="22"/>
              </w:rPr>
            </w:pPr>
            <w:r w:rsidRPr="005C0DB2">
              <w:rPr>
                <w:sz w:val="22"/>
                <w:szCs w:val="22"/>
              </w:rPr>
              <w:t>14 februari</w:t>
            </w:r>
          </w:p>
          <w:p w14:paraId="01C0120C" w14:textId="77777777" w:rsidR="00A870C2" w:rsidRPr="005C0DB2" w:rsidRDefault="00A870C2" w:rsidP="00A870C2">
            <w:pPr>
              <w:pStyle w:val="Liststycke"/>
              <w:widowControl/>
              <w:numPr>
                <w:ilvl w:val="0"/>
                <w:numId w:val="5"/>
              </w:numPr>
              <w:rPr>
                <w:sz w:val="22"/>
                <w:szCs w:val="22"/>
              </w:rPr>
            </w:pPr>
            <w:r w:rsidRPr="005C0DB2">
              <w:rPr>
                <w:sz w:val="22"/>
                <w:szCs w:val="22"/>
              </w:rPr>
              <w:t xml:space="preserve">Översyn av utsläppsnormerna för koldioxid från tunga fordon (MJU) </w:t>
            </w:r>
          </w:p>
          <w:p w14:paraId="40810FE8" w14:textId="77777777" w:rsidR="00A870C2" w:rsidRPr="005C0DB2" w:rsidRDefault="00A870C2" w:rsidP="00A870C2">
            <w:pPr>
              <w:rPr>
                <w:rFonts w:eastAsiaTheme="minorHAnsi"/>
                <w:sz w:val="22"/>
                <w:szCs w:val="22"/>
              </w:rPr>
            </w:pPr>
          </w:p>
          <w:p w14:paraId="324BFDF1" w14:textId="77777777" w:rsidR="00A870C2" w:rsidRPr="005C0DB2" w:rsidRDefault="00A870C2" w:rsidP="00A870C2">
            <w:pPr>
              <w:rPr>
                <w:sz w:val="22"/>
                <w:szCs w:val="22"/>
              </w:rPr>
            </w:pPr>
            <w:r w:rsidRPr="005C0DB2">
              <w:rPr>
                <w:sz w:val="22"/>
                <w:szCs w:val="22"/>
              </w:rPr>
              <w:t xml:space="preserve">17 maj </w:t>
            </w:r>
          </w:p>
          <w:p w14:paraId="2859DC0C" w14:textId="77777777" w:rsidR="00A870C2" w:rsidRPr="005C0DB2" w:rsidRDefault="00A870C2" w:rsidP="00A870C2">
            <w:pPr>
              <w:pStyle w:val="Liststycke"/>
              <w:widowControl/>
              <w:numPr>
                <w:ilvl w:val="0"/>
                <w:numId w:val="6"/>
              </w:numPr>
              <w:rPr>
                <w:sz w:val="22"/>
                <w:szCs w:val="22"/>
              </w:rPr>
            </w:pPr>
            <w:r w:rsidRPr="005C0DB2">
              <w:rPr>
                <w:sz w:val="22"/>
                <w:szCs w:val="22"/>
              </w:rPr>
              <w:t xml:space="preserve">Åtgärder för att minska utsläpp av mikroplaster i miljön (MJU) </w:t>
            </w:r>
          </w:p>
          <w:p w14:paraId="1A5B7581" w14:textId="77777777" w:rsidR="00A870C2" w:rsidRPr="005C0DB2" w:rsidRDefault="00A870C2" w:rsidP="00A870C2">
            <w:pPr>
              <w:rPr>
                <w:sz w:val="22"/>
                <w:szCs w:val="22"/>
              </w:rPr>
            </w:pPr>
            <w:r w:rsidRPr="005C0DB2">
              <w:rPr>
                <w:sz w:val="22"/>
                <w:szCs w:val="22"/>
              </w:rPr>
              <w:t xml:space="preserve">7 juni </w:t>
            </w:r>
          </w:p>
          <w:p w14:paraId="41B791BB" w14:textId="77777777" w:rsidR="00A870C2" w:rsidRPr="005C0DB2" w:rsidRDefault="00A870C2" w:rsidP="00A870C2">
            <w:pPr>
              <w:pStyle w:val="Liststycke"/>
              <w:widowControl/>
              <w:numPr>
                <w:ilvl w:val="0"/>
                <w:numId w:val="7"/>
              </w:numPr>
              <w:rPr>
                <w:sz w:val="22"/>
                <w:szCs w:val="22"/>
              </w:rPr>
            </w:pPr>
            <w:r w:rsidRPr="005C0DB2">
              <w:rPr>
                <w:sz w:val="22"/>
                <w:szCs w:val="22"/>
              </w:rPr>
              <w:t>Hållbara jordbruks- och livsmedelssystem och användning av resurser</w:t>
            </w:r>
          </w:p>
          <w:p w14:paraId="3A5E91CB" w14:textId="77777777" w:rsidR="00A870C2" w:rsidRPr="005C0DB2" w:rsidRDefault="00A870C2" w:rsidP="00A870C2">
            <w:pPr>
              <w:pStyle w:val="Liststycke"/>
              <w:widowControl/>
              <w:numPr>
                <w:ilvl w:val="1"/>
                <w:numId w:val="7"/>
              </w:numPr>
              <w:rPr>
                <w:sz w:val="22"/>
                <w:szCs w:val="22"/>
              </w:rPr>
            </w:pPr>
            <w:r w:rsidRPr="005C0DB2">
              <w:rPr>
                <w:sz w:val="22"/>
                <w:szCs w:val="22"/>
              </w:rPr>
              <w:t xml:space="preserve">Lagstiftning om frisk mark (MJU) </w:t>
            </w:r>
          </w:p>
          <w:p w14:paraId="590BF0EF" w14:textId="77777777" w:rsidR="00A870C2" w:rsidRPr="005C0DB2" w:rsidRDefault="00A870C2" w:rsidP="00A870C2">
            <w:pPr>
              <w:pStyle w:val="Liststycke"/>
              <w:widowControl/>
              <w:numPr>
                <w:ilvl w:val="1"/>
                <w:numId w:val="7"/>
              </w:numPr>
              <w:rPr>
                <w:sz w:val="22"/>
                <w:szCs w:val="22"/>
              </w:rPr>
            </w:pPr>
            <w:r w:rsidRPr="005C0DB2">
              <w:rPr>
                <w:sz w:val="22"/>
                <w:szCs w:val="22"/>
              </w:rPr>
              <w:t xml:space="preserve">Förordning om växter som framställs med vissa nya genomiska metoder (MJU) </w:t>
            </w:r>
          </w:p>
          <w:p w14:paraId="3A26F903" w14:textId="77777777" w:rsidR="00A870C2" w:rsidRPr="005C0DB2" w:rsidRDefault="00A870C2" w:rsidP="00A870C2">
            <w:pPr>
              <w:pStyle w:val="Liststycke"/>
              <w:widowControl/>
              <w:numPr>
                <w:ilvl w:val="1"/>
                <w:numId w:val="7"/>
              </w:numPr>
              <w:rPr>
                <w:sz w:val="22"/>
                <w:szCs w:val="22"/>
              </w:rPr>
            </w:pPr>
            <w:r w:rsidRPr="005C0DB2">
              <w:rPr>
                <w:sz w:val="22"/>
                <w:szCs w:val="22"/>
              </w:rPr>
              <w:t>Översyn av regler om livsmedelsavfall och textilier i EU:s ramdirektiv om avfall (MJU)</w:t>
            </w:r>
          </w:p>
          <w:p w14:paraId="042BA90F" w14:textId="77777777" w:rsidR="00A870C2" w:rsidRPr="00CC339B" w:rsidRDefault="00A870C2" w:rsidP="00A870C2">
            <w:pPr>
              <w:pStyle w:val="Liststycke"/>
              <w:widowControl/>
              <w:numPr>
                <w:ilvl w:val="1"/>
                <w:numId w:val="7"/>
              </w:numPr>
              <w:rPr>
                <w:rFonts w:eastAsiaTheme="minorHAnsi"/>
                <w:sz w:val="22"/>
                <w:szCs w:val="22"/>
              </w:rPr>
            </w:pPr>
            <w:r w:rsidRPr="005C0DB2">
              <w:rPr>
                <w:sz w:val="22"/>
                <w:szCs w:val="22"/>
              </w:rPr>
              <w:t>Översyn av lagstiftning om växtförökningsmaterial och skogsodlingsmaterial (MJU)</w:t>
            </w:r>
          </w:p>
          <w:p w14:paraId="77966D11" w14:textId="77777777" w:rsidR="00A870C2" w:rsidRDefault="00A870C2" w:rsidP="00A870C2">
            <w:pPr>
              <w:spacing w:after="240"/>
            </w:pPr>
          </w:p>
        </w:tc>
      </w:tr>
      <w:tr w:rsidR="00A870C2" w:rsidRPr="00C824C0" w14:paraId="701B4B5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46C3B3B" w14:textId="58C65603" w:rsidR="00A870C2" w:rsidRPr="00C96157" w:rsidRDefault="00A870C2" w:rsidP="00A870C2">
            <w:pPr>
              <w:rPr>
                <w:bCs/>
                <w:sz w:val="22"/>
                <w:szCs w:val="22"/>
              </w:rPr>
            </w:pPr>
            <w:r>
              <w:rPr>
                <w:b/>
                <w:bCs/>
                <w:sz w:val="22"/>
                <w:szCs w:val="22"/>
              </w:rPr>
              <w:lastRenderedPageBreak/>
              <w:t>Revisionsrättens yttranden och rapporter</w:t>
            </w:r>
          </w:p>
        </w:tc>
        <w:tc>
          <w:tcPr>
            <w:tcW w:w="8874" w:type="dxa"/>
            <w:gridSpan w:val="5"/>
            <w:shd w:val="clear" w:color="auto" w:fill="auto"/>
            <w:vAlign w:val="center"/>
          </w:tcPr>
          <w:p w14:paraId="27292273" w14:textId="77777777" w:rsidR="00A870C2" w:rsidRPr="001C3EE2" w:rsidRDefault="00A870C2" w:rsidP="00A870C2">
            <w:pPr>
              <w:rPr>
                <w:sz w:val="22"/>
                <w:szCs w:val="22"/>
              </w:rPr>
            </w:pPr>
          </w:p>
        </w:tc>
      </w:tr>
      <w:tr w:rsidR="00A870C2" w:rsidRPr="00C824C0" w14:paraId="3123F5C8"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20954C26" w14:textId="6F4FA1FD" w:rsidR="00A870C2" w:rsidRDefault="00A870C2" w:rsidP="00A870C2">
            <w:pPr>
              <w:rPr>
                <w:b/>
                <w:bCs/>
                <w:sz w:val="22"/>
                <w:szCs w:val="22"/>
              </w:rPr>
            </w:pPr>
            <w:r>
              <w:rPr>
                <w:bCs/>
                <w:sz w:val="22"/>
                <w:szCs w:val="22"/>
              </w:rPr>
              <w:t>2022-12-16</w:t>
            </w:r>
          </w:p>
        </w:tc>
        <w:tc>
          <w:tcPr>
            <w:tcW w:w="8874" w:type="dxa"/>
            <w:gridSpan w:val="5"/>
            <w:shd w:val="clear" w:color="auto" w:fill="auto"/>
            <w:vAlign w:val="center"/>
          </w:tcPr>
          <w:p w14:paraId="1A971597" w14:textId="3B416367" w:rsidR="00A870C2" w:rsidRPr="001C3EE2" w:rsidRDefault="00A870C2" w:rsidP="00A870C2">
            <w:pPr>
              <w:rPr>
                <w:sz w:val="22"/>
                <w:szCs w:val="22"/>
              </w:rPr>
            </w:pPr>
            <w:r w:rsidRPr="00503722">
              <w:rPr>
                <w:sz w:val="22"/>
                <w:szCs w:val="22"/>
              </w:rPr>
              <w:t>Revisionsrätten yttrande 08/2022 över förslaget till Europaparlamentets och rådets förordning om inrättande av en social klimatfond, med rådets ändringar</w:t>
            </w:r>
            <w:r w:rsidRPr="00503722">
              <w:rPr>
                <w:sz w:val="22"/>
                <w:szCs w:val="22"/>
              </w:rPr>
              <w:br/>
            </w:r>
            <w:r w:rsidRPr="00A870C2">
              <w:rPr>
                <w:sz w:val="22"/>
                <w:szCs w:val="22"/>
              </w:rPr>
              <w:t>Revisionsrättens yttrande 08/2022</w:t>
            </w:r>
            <w:r w:rsidRPr="00503722">
              <w:rPr>
                <w:sz w:val="22"/>
                <w:szCs w:val="22"/>
              </w:rPr>
              <w:br/>
            </w:r>
          </w:p>
        </w:tc>
      </w:tr>
      <w:tr w:rsidR="00A870C2" w:rsidRPr="00C824C0" w14:paraId="134CD0B7"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19F1E278" w14:textId="5D06561A" w:rsidR="00A870C2" w:rsidRDefault="00A870C2" w:rsidP="00A870C2">
            <w:pPr>
              <w:rPr>
                <w:b/>
                <w:bCs/>
                <w:sz w:val="22"/>
                <w:szCs w:val="22"/>
              </w:rPr>
            </w:pPr>
            <w:r w:rsidRPr="00612855">
              <w:rPr>
                <w:bCs/>
                <w:sz w:val="22"/>
                <w:szCs w:val="22"/>
              </w:rPr>
              <w:t>2023-01-11</w:t>
            </w:r>
          </w:p>
        </w:tc>
        <w:tc>
          <w:tcPr>
            <w:tcW w:w="8874" w:type="dxa"/>
            <w:gridSpan w:val="5"/>
            <w:shd w:val="clear" w:color="auto" w:fill="auto"/>
            <w:vAlign w:val="center"/>
          </w:tcPr>
          <w:p w14:paraId="6F89C4B9" w14:textId="52899FAA" w:rsidR="00A870C2" w:rsidRPr="001C3EE2" w:rsidRDefault="00A870C2" w:rsidP="00A870C2">
            <w:pPr>
              <w:rPr>
                <w:sz w:val="22"/>
                <w:szCs w:val="22"/>
              </w:rPr>
            </w:pPr>
            <w:proofErr w:type="spellStart"/>
            <w:r w:rsidRPr="00612855">
              <w:rPr>
                <w:sz w:val="22"/>
                <w:szCs w:val="22"/>
              </w:rPr>
              <w:t>Indicative</w:t>
            </w:r>
            <w:proofErr w:type="spellEnd"/>
            <w:r w:rsidRPr="00612855">
              <w:rPr>
                <w:sz w:val="22"/>
                <w:szCs w:val="22"/>
              </w:rPr>
              <w:t xml:space="preserve"> </w:t>
            </w:r>
            <w:proofErr w:type="spellStart"/>
            <w:r w:rsidRPr="00612855">
              <w:rPr>
                <w:sz w:val="22"/>
                <w:szCs w:val="22"/>
              </w:rPr>
              <w:t>Timetable</w:t>
            </w:r>
            <w:proofErr w:type="spellEnd"/>
            <w:r w:rsidRPr="00612855">
              <w:rPr>
                <w:sz w:val="22"/>
                <w:szCs w:val="22"/>
              </w:rPr>
              <w:t xml:space="preserve"> </w:t>
            </w:r>
            <w:proofErr w:type="spellStart"/>
            <w:r w:rsidRPr="00612855">
              <w:rPr>
                <w:sz w:val="22"/>
                <w:szCs w:val="22"/>
              </w:rPr>
              <w:t>publication</w:t>
            </w:r>
            <w:proofErr w:type="spellEnd"/>
            <w:r w:rsidRPr="00612855">
              <w:rPr>
                <w:sz w:val="22"/>
                <w:szCs w:val="22"/>
              </w:rPr>
              <w:t xml:space="preserve"> ECA </w:t>
            </w:r>
            <w:proofErr w:type="spellStart"/>
            <w:r w:rsidRPr="00612855">
              <w:rPr>
                <w:sz w:val="22"/>
                <w:szCs w:val="22"/>
              </w:rPr>
              <w:t>reports</w:t>
            </w:r>
            <w:proofErr w:type="spellEnd"/>
            <w:r w:rsidRPr="00612855">
              <w:rPr>
                <w:sz w:val="22"/>
                <w:szCs w:val="22"/>
              </w:rPr>
              <w:t xml:space="preserve"> </w:t>
            </w:r>
            <w:proofErr w:type="spellStart"/>
            <w:r w:rsidRPr="00612855">
              <w:rPr>
                <w:sz w:val="22"/>
                <w:szCs w:val="22"/>
              </w:rPr>
              <w:t>January</w:t>
            </w:r>
            <w:proofErr w:type="spellEnd"/>
            <w:r w:rsidRPr="00612855">
              <w:rPr>
                <w:sz w:val="22"/>
                <w:szCs w:val="22"/>
              </w:rPr>
              <w:t xml:space="preserve"> 2023 - December 2023</w:t>
            </w:r>
            <w:r w:rsidRPr="00612855">
              <w:rPr>
                <w:sz w:val="22"/>
                <w:szCs w:val="22"/>
              </w:rPr>
              <w:br/>
            </w:r>
            <w:r w:rsidRPr="00A870C2">
              <w:rPr>
                <w:sz w:val="22"/>
                <w:szCs w:val="22"/>
              </w:rPr>
              <w:t>Revisionsrättens rapporter januari 2023 - december 2023</w:t>
            </w:r>
            <w:r w:rsidRPr="00612855">
              <w:rPr>
                <w:sz w:val="22"/>
                <w:szCs w:val="22"/>
              </w:rPr>
              <w:br/>
            </w:r>
          </w:p>
        </w:tc>
      </w:tr>
      <w:tr w:rsidR="00A870C2" w:rsidRPr="00C824C0" w14:paraId="6E1A9501"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32540D68" w14:textId="57221290" w:rsidR="00A870C2" w:rsidRDefault="00A870C2" w:rsidP="00A870C2">
            <w:pPr>
              <w:rPr>
                <w:b/>
                <w:bCs/>
                <w:sz w:val="22"/>
                <w:szCs w:val="22"/>
              </w:rPr>
            </w:pPr>
            <w:r w:rsidRPr="009E0EDA">
              <w:rPr>
                <w:bCs/>
                <w:sz w:val="22"/>
                <w:szCs w:val="22"/>
              </w:rPr>
              <w:t>2023-01-18</w:t>
            </w:r>
          </w:p>
        </w:tc>
        <w:tc>
          <w:tcPr>
            <w:tcW w:w="8874" w:type="dxa"/>
            <w:gridSpan w:val="5"/>
            <w:shd w:val="clear" w:color="auto" w:fill="auto"/>
            <w:vAlign w:val="center"/>
          </w:tcPr>
          <w:p w14:paraId="5D9311B1" w14:textId="30404F5C" w:rsidR="00A870C2" w:rsidRPr="001C3EE2" w:rsidRDefault="00A870C2" w:rsidP="00A870C2">
            <w:pPr>
              <w:rPr>
                <w:sz w:val="22"/>
                <w:szCs w:val="22"/>
              </w:rPr>
            </w:pPr>
            <w:r w:rsidRPr="009E0EDA">
              <w:rPr>
                <w:sz w:val="22"/>
                <w:szCs w:val="22"/>
              </w:rPr>
              <w:t>Revisionsrättens översikt 02/2023 EU:s åtgärder för att komma till rätta med den ökande mängden farligt avfall</w:t>
            </w:r>
            <w:r w:rsidRPr="009E0EDA">
              <w:rPr>
                <w:sz w:val="22"/>
                <w:szCs w:val="22"/>
              </w:rPr>
              <w:br/>
            </w:r>
            <w:r w:rsidRPr="00A870C2">
              <w:rPr>
                <w:sz w:val="22"/>
                <w:szCs w:val="22"/>
              </w:rPr>
              <w:t>Revisionsrättens översikt 02/2023</w:t>
            </w:r>
          </w:p>
        </w:tc>
      </w:tr>
      <w:tr w:rsidR="00A870C2" w:rsidRPr="00C824C0" w14:paraId="661C74AE"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5527FC4A" w14:textId="77777777" w:rsidR="00A870C2" w:rsidRPr="00C824C0" w:rsidRDefault="00A870C2" w:rsidP="00A870C2">
            <w:pPr>
              <w:rPr>
                <w:b/>
                <w:bCs/>
                <w:sz w:val="22"/>
                <w:szCs w:val="22"/>
              </w:rPr>
            </w:pPr>
            <w:r w:rsidRPr="00C824C0">
              <w:rPr>
                <w:b/>
                <w:bCs/>
                <w:sz w:val="22"/>
                <w:szCs w:val="22"/>
              </w:rPr>
              <w:t>Övrigt</w:t>
            </w:r>
          </w:p>
        </w:tc>
        <w:tc>
          <w:tcPr>
            <w:tcW w:w="8874" w:type="dxa"/>
            <w:gridSpan w:val="5"/>
            <w:shd w:val="clear" w:color="auto" w:fill="auto"/>
            <w:vAlign w:val="center"/>
          </w:tcPr>
          <w:p w14:paraId="7A067DFE" w14:textId="77777777" w:rsidR="00A870C2" w:rsidRPr="00C824C0" w:rsidRDefault="00A870C2" w:rsidP="00A870C2">
            <w:pPr>
              <w:rPr>
                <w:sz w:val="22"/>
                <w:szCs w:val="22"/>
              </w:rPr>
            </w:pPr>
          </w:p>
        </w:tc>
      </w:tr>
      <w:tr w:rsidR="00A870C2" w:rsidRPr="004D04A2" w14:paraId="0663480D" w14:textId="77777777" w:rsidTr="00A870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14:paraId="6CB51757" w14:textId="1D37A3AC" w:rsidR="00A870C2" w:rsidRPr="008A243B" w:rsidRDefault="00A870C2" w:rsidP="00A870C2">
            <w:pPr>
              <w:rPr>
                <w:bCs/>
                <w:sz w:val="22"/>
                <w:szCs w:val="22"/>
              </w:rPr>
            </w:pPr>
            <w:r w:rsidRPr="000E06A6">
              <w:rPr>
                <w:bCs/>
                <w:sz w:val="22"/>
                <w:szCs w:val="22"/>
              </w:rPr>
              <w:t>2023-01-12</w:t>
            </w:r>
          </w:p>
        </w:tc>
        <w:tc>
          <w:tcPr>
            <w:tcW w:w="8874" w:type="dxa"/>
            <w:gridSpan w:val="5"/>
            <w:shd w:val="clear" w:color="auto" w:fill="auto"/>
            <w:vAlign w:val="center"/>
          </w:tcPr>
          <w:p w14:paraId="162D02C0" w14:textId="35EF5834" w:rsidR="00A870C2" w:rsidRPr="000E06A6" w:rsidRDefault="00A870C2" w:rsidP="00A870C2">
            <w:pPr>
              <w:spacing w:after="240"/>
              <w:jc w:val="both"/>
              <w:rPr>
                <w:sz w:val="22"/>
                <w:szCs w:val="22"/>
                <w:lang w:val="en-GB"/>
              </w:rPr>
            </w:pPr>
            <w:r>
              <w:rPr>
                <w:sz w:val="22"/>
                <w:szCs w:val="22"/>
                <w:lang w:val="en-GB"/>
              </w:rPr>
              <w:t>T</w:t>
            </w:r>
            <w:r w:rsidRPr="000E06A6">
              <w:rPr>
                <w:sz w:val="22"/>
                <w:szCs w:val="22"/>
                <w:lang w:val="en-GB"/>
              </w:rPr>
              <w:t xml:space="preserve">he European citizens’ initiative </w:t>
            </w:r>
            <w:proofErr w:type="spellStart"/>
            <w:r w:rsidRPr="000E06A6">
              <w:rPr>
                <w:sz w:val="22"/>
                <w:szCs w:val="22"/>
                <w:lang w:val="en-GB"/>
              </w:rPr>
              <w:t>initiative</w:t>
            </w:r>
            <w:proofErr w:type="spellEnd"/>
            <w:r w:rsidRPr="006D3473">
              <w:rPr>
                <w:sz w:val="22"/>
                <w:szCs w:val="22"/>
                <w:lang w:val="en-GB"/>
              </w:rPr>
              <w:t xml:space="preserve"> </w:t>
            </w:r>
            <w:r w:rsidRPr="00A870C2">
              <w:rPr>
                <w:sz w:val="22"/>
                <w:szCs w:val="22"/>
                <w:lang w:val="en-GB"/>
              </w:rPr>
              <w:t>‘Stop Finning – Stop the trade</w:t>
            </w:r>
            <w:proofErr w:type="gramStart"/>
            <w:r w:rsidRPr="00A870C2">
              <w:rPr>
                <w:sz w:val="22"/>
                <w:szCs w:val="22"/>
                <w:lang w:val="en-GB"/>
              </w:rPr>
              <w:t>’</w:t>
            </w:r>
            <w:r w:rsidRPr="000E06A6">
              <w:rPr>
                <w:sz w:val="22"/>
                <w:szCs w:val="22"/>
                <w:lang w:val="en-GB"/>
              </w:rPr>
              <w:t xml:space="preserve">, </w:t>
            </w:r>
            <w:r w:rsidRPr="000E06A6">
              <w:rPr>
                <w:i/>
                <w:iCs/>
                <w:color w:val="1F497D"/>
                <w:sz w:val="22"/>
                <w:szCs w:val="22"/>
                <w:lang w:val="en-GB"/>
              </w:rPr>
              <w:t> </w:t>
            </w:r>
            <w:r w:rsidRPr="000E06A6">
              <w:rPr>
                <w:sz w:val="22"/>
                <w:szCs w:val="22"/>
                <w:lang w:val="en-GB"/>
              </w:rPr>
              <w:t>was</w:t>
            </w:r>
            <w:proofErr w:type="gramEnd"/>
            <w:r w:rsidRPr="000E06A6">
              <w:rPr>
                <w:sz w:val="22"/>
                <w:szCs w:val="22"/>
                <w:lang w:val="en-GB"/>
              </w:rPr>
              <w:t xml:space="preserve"> submitted to the Commission 11 January 2023; after having gathered the support of 1,119,996 signatories with the minimum thresholds reached in 15 Member States; and has been validated.</w:t>
            </w:r>
          </w:p>
          <w:p w14:paraId="57CF4F9F" w14:textId="33EDA5C0" w:rsidR="00A870C2" w:rsidRPr="000E06A6" w:rsidRDefault="00A870C2" w:rsidP="00A870C2">
            <w:pPr>
              <w:spacing w:after="240"/>
              <w:jc w:val="both"/>
              <w:rPr>
                <w:sz w:val="22"/>
                <w:szCs w:val="22"/>
                <w:lang w:val="en-GB"/>
              </w:rPr>
            </w:pPr>
            <w:r w:rsidRPr="000E06A6">
              <w:rPr>
                <w:sz w:val="22"/>
                <w:szCs w:val="22"/>
                <w:lang w:val="en-GB"/>
              </w:rPr>
              <w:t xml:space="preserve">More information about this initiative is available on the European citizens’ initiative public register: </w:t>
            </w:r>
            <w:r w:rsidRPr="00A870C2">
              <w:rPr>
                <w:sz w:val="22"/>
                <w:szCs w:val="22"/>
                <w:lang w:val="en-GB"/>
              </w:rPr>
              <w:t>https://europa.eu/citizens-initiative/initiatives/details/2020/000001_en</w:t>
            </w:r>
          </w:p>
          <w:p w14:paraId="7A4D6687" w14:textId="77777777" w:rsidR="00A870C2" w:rsidRPr="004D04A2" w:rsidRDefault="00A870C2" w:rsidP="00A870C2">
            <w:pPr>
              <w:rPr>
                <w:sz w:val="22"/>
                <w:szCs w:val="22"/>
                <w:lang w:val="en-GB"/>
              </w:rPr>
            </w:pPr>
          </w:p>
        </w:tc>
      </w:tr>
      <w:tr w:rsidR="00A870C2" w:rsidRPr="00C824C0" w14:paraId="29F74DA4"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5AFC2680" w14:textId="7A8ECE8E" w:rsidR="00A870C2" w:rsidRPr="008A243B" w:rsidRDefault="00A870C2" w:rsidP="00A870C2">
            <w:pPr>
              <w:rPr>
                <w:bCs/>
                <w:sz w:val="22"/>
                <w:szCs w:val="22"/>
              </w:rPr>
            </w:pPr>
            <w:r>
              <w:rPr>
                <w:bCs/>
                <w:sz w:val="22"/>
                <w:szCs w:val="22"/>
              </w:rPr>
              <w:t>2023-01-18</w:t>
            </w:r>
          </w:p>
        </w:tc>
        <w:tc>
          <w:tcPr>
            <w:tcW w:w="8874" w:type="dxa"/>
            <w:gridSpan w:val="5"/>
            <w:tcBorders>
              <w:bottom w:val="single" w:sz="4" w:space="0" w:color="auto"/>
            </w:tcBorders>
            <w:shd w:val="clear" w:color="auto" w:fill="auto"/>
            <w:vAlign w:val="center"/>
          </w:tcPr>
          <w:p w14:paraId="165DDD16" w14:textId="76FB82BD" w:rsidR="00A870C2" w:rsidRPr="008A243B" w:rsidRDefault="00A870C2" w:rsidP="00A870C2">
            <w:pPr>
              <w:rPr>
                <w:sz w:val="22"/>
                <w:szCs w:val="22"/>
              </w:rPr>
            </w:pPr>
            <w:r w:rsidRPr="00707C0B">
              <w:rPr>
                <w:sz w:val="22"/>
                <w:szCs w:val="22"/>
              </w:rPr>
              <w:t xml:space="preserve">Kompletterande svar på motiverat yttrande om underlåtenhet att uppfylla skyldigheterna i artikel 22.1 och 22.4 i förordning (EU) nr 1257/2013 om återvinning av fartyg (överträdelsenummer 2019/2090) </w:t>
            </w:r>
            <w:r w:rsidRPr="00707C0B">
              <w:rPr>
                <w:sz w:val="22"/>
                <w:szCs w:val="22"/>
              </w:rPr>
              <w:br/>
            </w:r>
            <w:r w:rsidRPr="00A870C2">
              <w:rPr>
                <w:sz w:val="22"/>
                <w:szCs w:val="22"/>
              </w:rPr>
              <w:t>Överträdelseärende 2019/2090 [förordning 1257/2013]</w:t>
            </w:r>
          </w:p>
        </w:tc>
      </w:tr>
      <w:tr w:rsidR="00A870C2" w:rsidRPr="004D04A2" w14:paraId="5287E809" w14:textId="77777777" w:rsidTr="00CA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14:paraId="594E9C99" w14:textId="53970BF4" w:rsidR="00A870C2" w:rsidRPr="008A243B" w:rsidRDefault="00A870C2" w:rsidP="00A870C2">
            <w:pPr>
              <w:rPr>
                <w:bCs/>
                <w:sz w:val="22"/>
                <w:szCs w:val="22"/>
              </w:rPr>
            </w:pPr>
            <w:r w:rsidRPr="006B3963">
              <w:rPr>
                <w:bCs/>
                <w:sz w:val="22"/>
                <w:szCs w:val="22"/>
              </w:rPr>
              <w:t>2023-01-31</w:t>
            </w:r>
          </w:p>
        </w:tc>
        <w:tc>
          <w:tcPr>
            <w:tcW w:w="8874" w:type="dxa"/>
            <w:gridSpan w:val="5"/>
            <w:tcBorders>
              <w:bottom w:val="single" w:sz="4" w:space="0" w:color="auto"/>
            </w:tcBorders>
            <w:shd w:val="clear" w:color="auto" w:fill="auto"/>
            <w:vAlign w:val="center"/>
          </w:tcPr>
          <w:p w14:paraId="5CDA5BF9" w14:textId="3400A9C2" w:rsidR="00A870C2" w:rsidRPr="006B3963" w:rsidRDefault="00A870C2" w:rsidP="00A870C2">
            <w:pPr>
              <w:spacing w:after="240"/>
              <w:rPr>
                <w:rStyle w:val="Hyperlnk"/>
              </w:rPr>
            </w:pPr>
            <w:r w:rsidRPr="006B3963">
              <w:rPr>
                <w:sz w:val="22"/>
                <w:szCs w:val="22"/>
                <w:lang w:eastAsia="en-US"/>
              </w:rPr>
              <w:t>Kommissionen har meddelat att den har publicerat ett antal initiativ på sin webbplats för samråd och färdplaner ”Kom med synpunkter”</w:t>
            </w:r>
            <w:r w:rsidRPr="006B3963">
              <w:rPr>
                <w:sz w:val="22"/>
                <w:szCs w:val="22"/>
                <w:lang w:eastAsia="en-US"/>
              </w:rPr>
              <w:br/>
            </w:r>
            <w:r w:rsidRPr="006B3963">
              <w:rPr>
                <w:sz w:val="22"/>
                <w:szCs w:val="22"/>
                <w:lang w:eastAsia="en-US"/>
              </w:rPr>
              <w:br/>
            </w:r>
            <w:r w:rsidRPr="00A870C2">
              <w:rPr>
                <w:sz w:val="22"/>
                <w:szCs w:val="22"/>
              </w:rPr>
              <w:t xml:space="preserve">Adaptation </w:t>
            </w:r>
            <w:proofErr w:type="spellStart"/>
            <w:r w:rsidRPr="00A870C2">
              <w:rPr>
                <w:sz w:val="22"/>
                <w:szCs w:val="22"/>
              </w:rPr>
              <w:t>of</w:t>
            </w:r>
            <w:proofErr w:type="spellEnd"/>
            <w:r w:rsidRPr="00A870C2">
              <w:rPr>
                <w:sz w:val="22"/>
                <w:szCs w:val="22"/>
              </w:rPr>
              <w:t xml:space="preserve"> the </w:t>
            </w:r>
            <w:proofErr w:type="spellStart"/>
            <w:r w:rsidRPr="00A870C2">
              <w:rPr>
                <w:sz w:val="22"/>
                <w:szCs w:val="22"/>
              </w:rPr>
              <w:t>rules</w:t>
            </w:r>
            <w:proofErr w:type="spellEnd"/>
            <w:r w:rsidRPr="00A870C2">
              <w:rPr>
                <w:sz w:val="22"/>
                <w:szCs w:val="22"/>
              </w:rPr>
              <w:t xml:space="preserve"> for </w:t>
            </w:r>
            <w:proofErr w:type="spellStart"/>
            <w:r w:rsidRPr="00A870C2">
              <w:rPr>
                <w:sz w:val="22"/>
                <w:szCs w:val="22"/>
              </w:rPr>
              <w:t>geographical</w:t>
            </w:r>
            <w:proofErr w:type="spellEnd"/>
            <w:r w:rsidRPr="00A870C2">
              <w:rPr>
                <w:sz w:val="22"/>
                <w:szCs w:val="22"/>
              </w:rPr>
              <w:t xml:space="preserve"> </w:t>
            </w:r>
            <w:proofErr w:type="spellStart"/>
            <w:r w:rsidRPr="00A870C2">
              <w:rPr>
                <w:sz w:val="22"/>
                <w:szCs w:val="22"/>
              </w:rPr>
              <w:t>indications</w:t>
            </w:r>
            <w:proofErr w:type="spellEnd"/>
            <w:r w:rsidRPr="00A870C2">
              <w:rPr>
                <w:sz w:val="22"/>
                <w:szCs w:val="22"/>
              </w:rPr>
              <w:t xml:space="preserve"> in the </w:t>
            </w:r>
            <w:proofErr w:type="spellStart"/>
            <w:r w:rsidRPr="00A870C2">
              <w:rPr>
                <w:sz w:val="22"/>
                <w:szCs w:val="22"/>
              </w:rPr>
              <w:t>wine</w:t>
            </w:r>
            <w:proofErr w:type="spellEnd"/>
            <w:r w:rsidRPr="00A870C2">
              <w:rPr>
                <w:sz w:val="22"/>
                <w:szCs w:val="22"/>
              </w:rPr>
              <w:t xml:space="preserve"> </w:t>
            </w:r>
            <w:proofErr w:type="spellStart"/>
            <w:r w:rsidRPr="00A870C2">
              <w:rPr>
                <w:sz w:val="22"/>
                <w:szCs w:val="22"/>
              </w:rPr>
              <w:t>sector</w:t>
            </w:r>
            <w:proofErr w:type="spellEnd"/>
          </w:p>
          <w:tbl>
            <w:tblPr>
              <w:tblW w:w="10100" w:type="dxa"/>
              <w:tblLayout w:type="fixed"/>
              <w:tblCellMar>
                <w:left w:w="0" w:type="dxa"/>
                <w:right w:w="0" w:type="dxa"/>
              </w:tblCellMar>
              <w:tblLook w:val="04A0" w:firstRow="1" w:lastRow="0" w:firstColumn="1" w:lastColumn="0" w:noHBand="0" w:noVBand="1"/>
            </w:tblPr>
            <w:tblGrid>
              <w:gridCol w:w="10100"/>
            </w:tblGrid>
            <w:tr w:rsidR="00A870C2" w:rsidRPr="004D04A2" w14:paraId="72784FE5" w14:textId="77777777" w:rsidTr="0047348A">
              <w:tc>
                <w:tcPr>
                  <w:tcW w:w="10100" w:type="dxa"/>
                  <w:tcMar>
                    <w:top w:w="30" w:type="dxa"/>
                    <w:left w:w="75" w:type="dxa"/>
                    <w:bottom w:w="30" w:type="dxa"/>
                    <w:right w:w="75" w:type="dxa"/>
                  </w:tcMar>
                  <w:vAlign w:val="center"/>
                  <w:hideMark/>
                </w:tcPr>
                <w:p w14:paraId="40074895" w14:textId="30156CD6" w:rsidR="00A870C2" w:rsidRPr="00DD7C64" w:rsidRDefault="00A870C2" w:rsidP="00A870C2">
                  <w:pPr>
                    <w:spacing w:after="240"/>
                    <w:rPr>
                      <w:rStyle w:val="Hyperlnk"/>
                      <w:lang w:val="en-GB"/>
                    </w:rPr>
                  </w:pPr>
                  <w:r w:rsidRPr="00A870C2">
                    <w:rPr>
                      <w:sz w:val="22"/>
                      <w:szCs w:val="22"/>
                      <w:lang w:val="en-GB"/>
                    </w:rPr>
                    <w:t>Indication of wine ingredients and adaptation of the rules for geographical indications in the wine sector</w:t>
                  </w:r>
                  <w:r w:rsidRPr="00DD7C64">
                    <w:rPr>
                      <w:rStyle w:val="Hyperlnk"/>
                      <w:lang w:val="en-GB"/>
                    </w:rPr>
                    <w:br/>
                  </w:r>
                  <w:r w:rsidRPr="00DD7C64">
                    <w:rPr>
                      <w:rStyle w:val="Hyperlnk"/>
                      <w:lang w:val="en-GB"/>
                    </w:rPr>
                    <w:br/>
                  </w:r>
                  <w:r w:rsidRPr="00A870C2">
                    <w:rPr>
                      <w:sz w:val="22"/>
                      <w:szCs w:val="22"/>
                      <w:lang w:val="en-GB"/>
                    </w:rPr>
                    <w:t>Ship recycling – European list of ship recycling facilities (11th edition)</w:t>
                  </w:r>
                  <w:r w:rsidRPr="00DD7C64">
                    <w:rPr>
                      <w:rStyle w:val="Hyperlnk"/>
                      <w:lang w:val="en-GB"/>
                    </w:rPr>
                    <w:br/>
                  </w:r>
                  <w:r w:rsidRPr="00DD7C64">
                    <w:rPr>
                      <w:rStyle w:val="Hyperlnk"/>
                      <w:lang w:val="en-GB"/>
                    </w:rPr>
                    <w:br/>
                  </w:r>
                  <w:r w:rsidRPr="00A870C2">
                    <w:rPr>
                      <w:sz w:val="22"/>
                      <w:szCs w:val="22"/>
                      <w:lang w:val="en-GB"/>
                    </w:rPr>
                    <w:t>Tariff quotas – repealing invoice submission requirement</w:t>
                  </w:r>
                  <w:r w:rsidRPr="00DD7C64">
                    <w:rPr>
                      <w:rStyle w:val="Hyperlnk"/>
                      <w:lang w:val="en-GB"/>
                    </w:rPr>
                    <w:br/>
                  </w:r>
                  <w:r w:rsidRPr="00DD7C64">
                    <w:rPr>
                      <w:rStyle w:val="Hyperlnk"/>
                      <w:lang w:val="en-GB"/>
                    </w:rPr>
                    <w:br/>
                  </w:r>
                  <w:r w:rsidRPr="00A870C2">
                    <w:rPr>
                      <w:sz w:val="22"/>
                      <w:szCs w:val="22"/>
                      <w:lang w:val="en-GB"/>
                    </w:rPr>
                    <w:t>Farm Accountancy Data Network (FADN) – data on farm production (adjustments)</w:t>
                  </w:r>
                  <w:r w:rsidRPr="00DD7C64">
                    <w:rPr>
                      <w:rStyle w:val="Hyperlnk"/>
                      <w:lang w:val="en-GB"/>
                    </w:rPr>
                    <w:br/>
                  </w:r>
                  <w:r w:rsidRPr="00DD7C64">
                    <w:rPr>
                      <w:rStyle w:val="Hyperlnk"/>
                      <w:lang w:val="en-GB"/>
                    </w:rPr>
                    <w:br/>
                  </w:r>
                  <w:r w:rsidRPr="00A870C2">
                    <w:rPr>
                      <w:sz w:val="22"/>
                      <w:szCs w:val="22"/>
                      <w:lang w:val="en-GB"/>
                    </w:rPr>
                    <w:t>Imports of organic products – recognised control bodies (updated list)</w:t>
                  </w:r>
                </w:p>
              </w:tc>
            </w:tr>
          </w:tbl>
          <w:p w14:paraId="37DA7359" w14:textId="77777777" w:rsidR="00A870C2" w:rsidRPr="004D04A2" w:rsidRDefault="00A870C2" w:rsidP="00A870C2">
            <w:pPr>
              <w:rPr>
                <w:sz w:val="22"/>
                <w:szCs w:val="22"/>
                <w:lang w:val="en-GB"/>
              </w:rPr>
            </w:pPr>
          </w:p>
        </w:tc>
      </w:tr>
    </w:tbl>
    <w:p w14:paraId="29CFC9B4" w14:textId="77777777" w:rsidR="003A2D61" w:rsidRPr="004D04A2" w:rsidRDefault="003A2D61">
      <w:pPr>
        <w:widowControl/>
        <w:rPr>
          <w:sz w:val="22"/>
          <w:szCs w:val="22"/>
          <w:lang w:val="en-GB"/>
        </w:rPr>
      </w:pPr>
    </w:p>
    <w:bookmarkEnd w:id="1"/>
    <w:p w14:paraId="7996B3B0" w14:textId="0AB93210" w:rsidR="00D1794C" w:rsidRPr="004D04A2" w:rsidRDefault="00D1794C">
      <w:pPr>
        <w:widowControl/>
        <w:rPr>
          <w:sz w:val="22"/>
          <w:szCs w:val="22"/>
          <w:lang w:val="en-GB"/>
        </w:rPr>
      </w:pPr>
    </w:p>
    <w:sectPr w:rsidR="00D1794C" w:rsidRPr="004D04A2"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DF06" w14:textId="77777777" w:rsidR="009E0D7F" w:rsidRDefault="009E0D7F">
      <w:r>
        <w:separator/>
      </w:r>
    </w:p>
  </w:endnote>
  <w:endnote w:type="continuationSeparator" w:id="0">
    <w:p w14:paraId="0A53B22D" w14:textId="77777777"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7C0DE" w14:textId="77777777" w:rsidR="009E0D7F" w:rsidRDefault="009E0D7F">
      <w:r>
        <w:separator/>
      </w:r>
    </w:p>
  </w:footnote>
  <w:footnote w:type="continuationSeparator" w:id="0">
    <w:p w14:paraId="2B829888" w14:textId="77777777"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7825B2B"/>
    <w:multiLevelType w:val="hybridMultilevel"/>
    <w:tmpl w:val="BBB225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DE11EEE"/>
    <w:multiLevelType w:val="hybridMultilevel"/>
    <w:tmpl w:val="876E1A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98FEADD4"/>
    <w:lvl w:ilvl="0" w:tplc="24AC223E">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537F65CB"/>
    <w:multiLevelType w:val="hybridMultilevel"/>
    <w:tmpl w:val="DA52F7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40A3C"/>
    <w:rsid w:val="00041991"/>
    <w:rsid w:val="000459DE"/>
    <w:rsid w:val="000467A5"/>
    <w:rsid w:val="000604E3"/>
    <w:rsid w:val="00061437"/>
    <w:rsid w:val="00064523"/>
    <w:rsid w:val="00070980"/>
    <w:rsid w:val="00070A5C"/>
    <w:rsid w:val="00071FBC"/>
    <w:rsid w:val="00076BDD"/>
    <w:rsid w:val="00086A67"/>
    <w:rsid w:val="00087ADB"/>
    <w:rsid w:val="00091EA6"/>
    <w:rsid w:val="000A29E4"/>
    <w:rsid w:val="000D4425"/>
    <w:rsid w:val="000E402E"/>
    <w:rsid w:val="000E777E"/>
    <w:rsid w:val="000F6792"/>
    <w:rsid w:val="000F7521"/>
    <w:rsid w:val="000F7D9B"/>
    <w:rsid w:val="00102D5B"/>
    <w:rsid w:val="00102F93"/>
    <w:rsid w:val="001107C9"/>
    <w:rsid w:val="00111773"/>
    <w:rsid w:val="00113699"/>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7100"/>
    <w:rsid w:val="001E1F27"/>
    <w:rsid w:val="001F0044"/>
    <w:rsid w:val="001F3F30"/>
    <w:rsid w:val="001F641B"/>
    <w:rsid w:val="001F68CA"/>
    <w:rsid w:val="00200F8B"/>
    <w:rsid w:val="00207BBE"/>
    <w:rsid w:val="0021176A"/>
    <w:rsid w:val="00212A8D"/>
    <w:rsid w:val="00214162"/>
    <w:rsid w:val="00216C70"/>
    <w:rsid w:val="002241EF"/>
    <w:rsid w:val="0023053D"/>
    <w:rsid w:val="00230CB1"/>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5CC4"/>
    <w:rsid w:val="002E536D"/>
    <w:rsid w:val="002E56E5"/>
    <w:rsid w:val="002F25FD"/>
    <w:rsid w:val="002F3FFB"/>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2D90"/>
    <w:rsid w:val="003941CA"/>
    <w:rsid w:val="00395EBD"/>
    <w:rsid w:val="00396766"/>
    <w:rsid w:val="003A006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67848"/>
    <w:rsid w:val="00470F4B"/>
    <w:rsid w:val="004763AE"/>
    <w:rsid w:val="0047654D"/>
    <w:rsid w:val="00481A80"/>
    <w:rsid w:val="00481AE3"/>
    <w:rsid w:val="00482D9A"/>
    <w:rsid w:val="00485C5B"/>
    <w:rsid w:val="00493096"/>
    <w:rsid w:val="004945A7"/>
    <w:rsid w:val="004A5400"/>
    <w:rsid w:val="004B1E7E"/>
    <w:rsid w:val="004C58F4"/>
    <w:rsid w:val="004D04A2"/>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49EA"/>
    <w:rsid w:val="006A63A7"/>
    <w:rsid w:val="006C1EB7"/>
    <w:rsid w:val="006D05CF"/>
    <w:rsid w:val="006D312E"/>
    <w:rsid w:val="006D4530"/>
    <w:rsid w:val="006D5F8F"/>
    <w:rsid w:val="006E15D9"/>
    <w:rsid w:val="006F4672"/>
    <w:rsid w:val="007027D6"/>
    <w:rsid w:val="00716686"/>
    <w:rsid w:val="00721C53"/>
    <w:rsid w:val="007238FF"/>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D71C5"/>
    <w:rsid w:val="008E1864"/>
    <w:rsid w:val="008E6B40"/>
    <w:rsid w:val="008F4883"/>
    <w:rsid w:val="008F4D6D"/>
    <w:rsid w:val="00911B90"/>
    <w:rsid w:val="009123AE"/>
    <w:rsid w:val="00914C38"/>
    <w:rsid w:val="00921E40"/>
    <w:rsid w:val="009222A6"/>
    <w:rsid w:val="00922EB0"/>
    <w:rsid w:val="009442D4"/>
    <w:rsid w:val="00952893"/>
    <w:rsid w:val="00955CA2"/>
    <w:rsid w:val="009653D4"/>
    <w:rsid w:val="009802CA"/>
    <w:rsid w:val="00980A86"/>
    <w:rsid w:val="009823FA"/>
    <w:rsid w:val="009843D0"/>
    <w:rsid w:val="00994906"/>
    <w:rsid w:val="009A0C25"/>
    <w:rsid w:val="009B05B3"/>
    <w:rsid w:val="009B0A47"/>
    <w:rsid w:val="009B1CDF"/>
    <w:rsid w:val="009B1EEE"/>
    <w:rsid w:val="009B38A7"/>
    <w:rsid w:val="009C0C9D"/>
    <w:rsid w:val="009D2985"/>
    <w:rsid w:val="009D324A"/>
    <w:rsid w:val="009D4D1A"/>
    <w:rsid w:val="009D6236"/>
    <w:rsid w:val="009E0D7F"/>
    <w:rsid w:val="009E2FEF"/>
    <w:rsid w:val="009E3810"/>
    <w:rsid w:val="009F1689"/>
    <w:rsid w:val="00A03943"/>
    <w:rsid w:val="00A04AA9"/>
    <w:rsid w:val="00A258BE"/>
    <w:rsid w:val="00A25D52"/>
    <w:rsid w:val="00A34130"/>
    <w:rsid w:val="00A375CF"/>
    <w:rsid w:val="00A37731"/>
    <w:rsid w:val="00A51307"/>
    <w:rsid w:val="00A645AD"/>
    <w:rsid w:val="00A64CA0"/>
    <w:rsid w:val="00A6580E"/>
    <w:rsid w:val="00A65C53"/>
    <w:rsid w:val="00A67622"/>
    <w:rsid w:val="00A702BD"/>
    <w:rsid w:val="00A71AF0"/>
    <w:rsid w:val="00A724BE"/>
    <w:rsid w:val="00A746E4"/>
    <w:rsid w:val="00A83ACB"/>
    <w:rsid w:val="00A846AA"/>
    <w:rsid w:val="00A870C2"/>
    <w:rsid w:val="00A942DB"/>
    <w:rsid w:val="00AA1A3B"/>
    <w:rsid w:val="00AB1421"/>
    <w:rsid w:val="00AB2883"/>
    <w:rsid w:val="00AC0C85"/>
    <w:rsid w:val="00AD0482"/>
    <w:rsid w:val="00AD2143"/>
    <w:rsid w:val="00AD2B50"/>
    <w:rsid w:val="00AD4D95"/>
    <w:rsid w:val="00AE0071"/>
    <w:rsid w:val="00AE6FBC"/>
    <w:rsid w:val="00AF00D1"/>
    <w:rsid w:val="00AF70B0"/>
    <w:rsid w:val="00B02783"/>
    <w:rsid w:val="00B0296A"/>
    <w:rsid w:val="00B03D1F"/>
    <w:rsid w:val="00B04E15"/>
    <w:rsid w:val="00B07C7F"/>
    <w:rsid w:val="00B10BE1"/>
    <w:rsid w:val="00B16C18"/>
    <w:rsid w:val="00B22F3B"/>
    <w:rsid w:val="00B24B9D"/>
    <w:rsid w:val="00B26D29"/>
    <w:rsid w:val="00B3182D"/>
    <w:rsid w:val="00B35D41"/>
    <w:rsid w:val="00B40F4D"/>
    <w:rsid w:val="00B419CA"/>
    <w:rsid w:val="00B54A57"/>
    <w:rsid w:val="00B55F83"/>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E7A1B"/>
    <w:rsid w:val="00BF0D09"/>
    <w:rsid w:val="00BF17F3"/>
    <w:rsid w:val="00C013F6"/>
    <w:rsid w:val="00C11E5F"/>
    <w:rsid w:val="00C20B9F"/>
    <w:rsid w:val="00C20F78"/>
    <w:rsid w:val="00C22E5F"/>
    <w:rsid w:val="00C367C6"/>
    <w:rsid w:val="00C55553"/>
    <w:rsid w:val="00C65F27"/>
    <w:rsid w:val="00C6697A"/>
    <w:rsid w:val="00C674DC"/>
    <w:rsid w:val="00C80EBD"/>
    <w:rsid w:val="00C9700F"/>
    <w:rsid w:val="00C97BFE"/>
    <w:rsid w:val="00CA0AAD"/>
    <w:rsid w:val="00CA2F85"/>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72821"/>
    <w:rsid w:val="00D7301B"/>
    <w:rsid w:val="00D75A18"/>
    <w:rsid w:val="00D830E6"/>
    <w:rsid w:val="00D87D66"/>
    <w:rsid w:val="00D94F64"/>
    <w:rsid w:val="00D95C10"/>
    <w:rsid w:val="00DA2753"/>
    <w:rsid w:val="00DA2C47"/>
    <w:rsid w:val="00DA34F3"/>
    <w:rsid w:val="00DA5AAC"/>
    <w:rsid w:val="00DB1D54"/>
    <w:rsid w:val="00DB491C"/>
    <w:rsid w:val="00DB5033"/>
    <w:rsid w:val="00DC305F"/>
    <w:rsid w:val="00DC46BF"/>
    <w:rsid w:val="00DC48A8"/>
    <w:rsid w:val="00DC4AD6"/>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A5C1E"/>
    <w:rsid w:val="00EB321F"/>
    <w:rsid w:val="00EB5801"/>
    <w:rsid w:val="00EC7E9B"/>
    <w:rsid w:val="00EE0BF7"/>
    <w:rsid w:val="00EE6E7B"/>
    <w:rsid w:val="00EE787F"/>
    <w:rsid w:val="00EF1B0A"/>
    <w:rsid w:val="00EF4ADF"/>
    <w:rsid w:val="00EF4B6A"/>
    <w:rsid w:val="00F1330B"/>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665"/>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7</Pages>
  <Words>1611</Words>
  <Characters>10977</Characters>
  <Application>Microsoft Office Word</Application>
  <DocSecurity>0</DocSecurity>
  <Lines>1097</Lines>
  <Paragraphs>349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Wase</cp:lastModifiedBy>
  <cp:revision>24</cp:revision>
  <cp:lastPrinted>2022-10-19T09:19:00Z</cp:lastPrinted>
  <dcterms:created xsi:type="dcterms:W3CDTF">2023-01-26T15:40:00Z</dcterms:created>
  <dcterms:modified xsi:type="dcterms:W3CDTF">2023-02-14T12:40:00Z</dcterms:modified>
</cp:coreProperties>
</file>