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DBDAB321BEC46A9BE830ACE0F75E21D"/>
        </w:placeholder>
        <w:text/>
      </w:sdtPr>
      <w:sdtEndPr/>
      <w:sdtContent>
        <w:p w:rsidRPr="009B062B" w:rsidR="00AF30DD" w:rsidP="00DA28CE" w:rsidRDefault="00AF30DD" w14:paraId="0EB62AA3" w14:textId="77777777">
          <w:pPr>
            <w:pStyle w:val="Rubrik1"/>
            <w:spacing w:after="300"/>
          </w:pPr>
          <w:r w:rsidRPr="009B062B">
            <w:t>Förslag till riksdagsbeslut</w:t>
          </w:r>
        </w:p>
      </w:sdtContent>
    </w:sdt>
    <w:sdt>
      <w:sdtPr>
        <w:alias w:val="Yrkande 1"/>
        <w:tag w:val="bb1ff98a-06b7-4ca4-8f04-f11799bfcbff"/>
        <w:id w:val="-2085755241"/>
        <w:lock w:val="sdtLocked"/>
      </w:sdtPr>
      <w:sdtEndPr/>
      <w:sdtContent>
        <w:p w:rsidR="007B3844" w:rsidRDefault="00871B3A" w14:paraId="0EB62AA4" w14:textId="77777777">
          <w:pPr>
            <w:pStyle w:val="Frslagstext"/>
            <w:numPr>
              <w:ilvl w:val="0"/>
              <w:numId w:val="0"/>
            </w:numPr>
          </w:pPr>
          <w:r>
            <w:t>Riksdagen ställer sig bakom det som anförs i motionen om åtgärder för att förebygga bidragsberoende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A0D0F9E6D16411CA1BBCA27930F01E8"/>
        </w:placeholder>
        <w:text/>
      </w:sdtPr>
      <w:sdtEndPr/>
      <w:sdtContent>
        <w:p w:rsidRPr="009B062B" w:rsidR="006D79C9" w:rsidP="00333E95" w:rsidRDefault="006D79C9" w14:paraId="0EB62AA5" w14:textId="77777777">
          <w:pPr>
            <w:pStyle w:val="Rubrik1"/>
          </w:pPr>
          <w:r>
            <w:t>Motivering</w:t>
          </w:r>
        </w:p>
      </w:sdtContent>
    </w:sdt>
    <w:p w:rsidRPr="00A743C4" w:rsidR="00422B9E" w:rsidP="00A743C4" w:rsidRDefault="00554729" w14:paraId="0EB62AA6" w14:textId="382FAB6A">
      <w:pPr>
        <w:pStyle w:val="Normalutanindragellerluft"/>
        <w:rPr>
          <w:spacing w:val="-2"/>
        </w:rPr>
      </w:pPr>
      <w:r w:rsidRPr="00A743C4">
        <w:rPr>
          <w:spacing w:val="-2"/>
        </w:rPr>
        <w:t>Välfärdens resurser ska användas på bästa sätt, exempelvis till skola och sjukvård. Men också till individer som på grund av ett omsorgsbehov eller funktionsnedsättning behöver samhällets stöd. De olika ersättningarna som idag finns för arbetssökande eller personer som vänder sig till kommunens socialtjänst ska i första hand fungera som en omställ</w:t>
      </w:r>
      <w:r w:rsidR="00A743C4">
        <w:rPr>
          <w:spacing w:val="-2"/>
        </w:rPr>
        <w:softHyphen/>
      </w:r>
      <w:r w:rsidRPr="00A743C4">
        <w:rPr>
          <w:spacing w:val="-2"/>
        </w:rPr>
        <w:t>ningsresurs, inte som en permanent försörjning. Men fortfarande kan vi se hur vissa ersättningar inte koordineras mellan myndigheter eller där ersättningen som man får som studerande och arbetssökande i sig ibland hindrar personer från att lämna det stadiet för att gå över till en anställning med en egen inkomst. När detta uppstår så är det ett system</w:t>
      </w:r>
      <w:r w:rsidR="00A743C4">
        <w:rPr>
          <w:spacing w:val="-2"/>
        </w:rPr>
        <w:softHyphen/>
      </w:r>
      <w:r w:rsidRPr="00A743C4">
        <w:rPr>
          <w:spacing w:val="-2"/>
        </w:rPr>
        <w:t>fel som ger helt felaktiga incitament. Staten borde agera och granska hur statens och kom</w:t>
      </w:r>
      <w:r w:rsidR="00A743C4">
        <w:rPr>
          <w:spacing w:val="-2"/>
        </w:rPr>
        <w:softHyphen/>
      </w:r>
      <w:r w:rsidRPr="00A743C4">
        <w:rPr>
          <w:spacing w:val="-2"/>
        </w:rPr>
        <w:t>munernas ersättningar istället kan stimulera individer att inte fastna i ett bidragsberoende. Det bör riksdagen tillkännage som sin mening till regeringen. Riksdagen bör även till</w:t>
      </w:r>
      <w:r w:rsidR="00A743C4">
        <w:rPr>
          <w:spacing w:val="-2"/>
        </w:rPr>
        <w:softHyphen/>
      </w:r>
      <w:r w:rsidRPr="00A743C4">
        <w:rPr>
          <w:spacing w:val="-2"/>
        </w:rPr>
        <w:t>kännage att åtgärder ska vidtas för att se om det går att ytterligare utveckla det motpresta</w:t>
      </w:r>
      <w:r w:rsidR="00A743C4">
        <w:rPr>
          <w:spacing w:val="-2"/>
        </w:rPr>
        <w:softHyphen/>
      </w:r>
      <w:bookmarkStart w:name="_GoBack" w:id="1"/>
      <w:bookmarkEnd w:id="1"/>
      <w:r w:rsidRPr="00A743C4">
        <w:rPr>
          <w:spacing w:val="-2"/>
        </w:rPr>
        <w:t xml:space="preserve">tionskrav som kommunerna har rätt att införa gentemot den enskilde och granska om dagens regelverk är tillräckligt robust för att främja en övergång till studier och helst till ett eget arbete och en egen försörjning.  </w:t>
      </w:r>
    </w:p>
    <w:sdt>
      <w:sdtPr>
        <w:rPr>
          <w:i/>
          <w:noProof/>
        </w:rPr>
        <w:alias w:val="CC_Underskrifter"/>
        <w:tag w:val="CC_Underskrifter"/>
        <w:id w:val="583496634"/>
        <w:lock w:val="sdtContentLocked"/>
        <w:placeholder>
          <w:docPart w:val="D64D220731354A7CB105FCD644681B93"/>
        </w:placeholder>
      </w:sdtPr>
      <w:sdtEndPr>
        <w:rPr>
          <w:i w:val="0"/>
          <w:noProof w:val="0"/>
        </w:rPr>
      </w:sdtEndPr>
      <w:sdtContent>
        <w:p w:rsidR="001B0369" w:rsidP="001B0369" w:rsidRDefault="001B0369" w14:paraId="0EB62AA8" w14:textId="77777777"/>
        <w:p w:rsidRPr="008E0FE2" w:rsidR="004801AC" w:rsidP="001B0369" w:rsidRDefault="00A743C4" w14:paraId="0EB62AA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(L)</w:t>
            </w:r>
          </w:p>
        </w:tc>
        <w:tc>
          <w:tcPr>
            <w:tcW w:w="50" w:type="pct"/>
            <w:vAlign w:val="bottom"/>
          </w:tcPr>
          <w:p>
            <w:pPr>
              <w:pStyle w:val="Underskrifter"/>
            </w:pPr>
            <w:r>
              <w:t> </w:t>
            </w:r>
          </w:p>
        </w:tc>
      </w:tr>
    </w:tbl>
    <w:p w:rsidR="00137FE2" w:rsidRDefault="00137FE2" w14:paraId="0EB62AAD" w14:textId="77777777"/>
    <w:sectPr w:rsidR="00137FE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62AAF" w14:textId="77777777" w:rsidR="00F75F32" w:rsidRDefault="00F75F32" w:rsidP="000C1CAD">
      <w:pPr>
        <w:spacing w:line="240" w:lineRule="auto"/>
      </w:pPr>
      <w:r>
        <w:separator/>
      </w:r>
    </w:p>
  </w:endnote>
  <w:endnote w:type="continuationSeparator" w:id="0">
    <w:p w14:paraId="0EB62AB0" w14:textId="77777777" w:rsidR="00F75F32" w:rsidRDefault="00F75F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62A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62A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5472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62ABE" w14:textId="77777777" w:rsidR="00262EA3" w:rsidRPr="001B0369" w:rsidRDefault="00262EA3" w:rsidP="001B03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62AAD" w14:textId="77777777" w:rsidR="00F75F32" w:rsidRDefault="00F75F32" w:rsidP="000C1CAD">
      <w:pPr>
        <w:spacing w:line="240" w:lineRule="auto"/>
      </w:pPr>
      <w:r>
        <w:separator/>
      </w:r>
    </w:p>
  </w:footnote>
  <w:footnote w:type="continuationSeparator" w:id="0">
    <w:p w14:paraId="0EB62AAE" w14:textId="77777777" w:rsidR="00F75F32" w:rsidRDefault="00F75F3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EB62A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B62AC0" wp14:anchorId="0EB62A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743C4" w14:paraId="0EB62AC3" w14:textId="77777777">
                          <w:pPr>
                            <w:jc w:val="right"/>
                          </w:pPr>
                          <w:sdt>
                            <w:sdtPr>
                              <w:alias w:val="CC_Noformat_Partikod"/>
                              <w:tag w:val="CC_Noformat_Partikod"/>
                              <w:id w:val="-53464382"/>
                              <w:placeholder>
                                <w:docPart w:val="D362735C89504766BB8931CD6F3ABB12"/>
                              </w:placeholder>
                              <w:text/>
                            </w:sdtPr>
                            <w:sdtEndPr/>
                            <w:sdtContent>
                              <w:r w:rsidR="00554729">
                                <w:t>L</w:t>
                              </w:r>
                            </w:sdtContent>
                          </w:sdt>
                          <w:sdt>
                            <w:sdtPr>
                              <w:alias w:val="CC_Noformat_Partinummer"/>
                              <w:tag w:val="CC_Noformat_Partinummer"/>
                              <w:id w:val="-1709555926"/>
                              <w:placeholder>
                                <w:docPart w:val="E88C3E7ED02140A6B71CBC09D6183F7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B62A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743C4" w14:paraId="0EB62AC3" w14:textId="77777777">
                    <w:pPr>
                      <w:jc w:val="right"/>
                    </w:pPr>
                    <w:sdt>
                      <w:sdtPr>
                        <w:alias w:val="CC_Noformat_Partikod"/>
                        <w:tag w:val="CC_Noformat_Partikod"/>
                        <w:id w:val="-53464382"/>
                        <w:placeholder>
                          <w:docPart w:val="D362735C89504766BB8931CD6F3ABB12"/>
                        </w:placeholder>
                        <w:text/>
                      </w:sdtPr>
                      <w:sdtEndPr/>
                      <w:sdtContent>
                        <w:r w:rsidR="00554729">
                          <w:t>L</w:t>
                        </w:r>
                      </w:sdtContent>
                    </w:sdt>
                    <w:sdt>
                      <w:sdtPr>
                        <w:alias w:val="CC_Noformat_Partinummer"/>
                        <w:tag w:val="CC_Noformat_Partinummer"/>
                        <w:id w:val="-1709555926"/>
                        <w:placeholder>
                          <w:docPart w:val="E88C3E7ED02140A6B71CBC09D6183F7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EB62AB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EB62AB3" w14:textId="77777777">
    <w:pPr>
      <w:jc w:val="right"/>
    </w:pPr>
  </w:p>
  <w:p w:rsidR="00262EA3" w:rsidP="00776B74" w:rsidRDefault="00262EA3" w14:paraId="0EB62AB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743C4" w14:paraId="0EB62AB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B62AC2" wp14:anchorId="0EB62A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743C4" w14:paraId="0EB62AB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54729">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743C4" w14:paraId="0EB62AB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743C4" w14:paraId="0EB62AB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:1932</w:t>
        </w:r>
      </w:sdtContent>
    </w:sdt>
  </w:p>
  <w:p w:rsidR="00262EA3" w:rsidP="00E03A3D" w:rsidRDefault="00A743C4" w14:paraId="0EB62ABB" w14:textId="77777777">
    <w:pPr>
      <w:pStyle w:val="Motionr"/>
    </w:pPr>
    <w:sdt>
      <w:sdtPr>
        <w:alias w:val="CC_Noformat_Avtext"/>
        <w:tag w:val="CC_Noformat_Avtext"/>
        <w:id w:val="-2020768203"/>
        <w:lock w:val="sdtContentLocked"/>
        <w15:appearance w15:val="hidden"/>
        <w:text/>
      </w:sdtPr>
      <w:sdtEndPr/>
      <w:sdtContent>
        <w:r>
          <w:t>av Roger Haddad (L)</w:t>
        </w:r>
      </w:sdtContent>
    </w:sdt>
  </w:p>
  <w:sdt>
    <w:sdtPr>
      <w:alias w:val="CC_Noformat_Rubtext"/>
      <w:tag w:val="CC_Noformat_Rubtext"/>
      <w:id w:val="-218060500"/>
      <w:lock w:val="sdtLocked"/>
      <w:text/>
    </w:sdtPr>
    <w:sdtEndPr/>
    <w:sdtContent>
      <w:p w:rsidR="00262EA3" w:rsidP="00283E0F" w:rsidRDefault="00943EB4" w14:paraId="0EB62ABC" w14:textId="160FDDF4">
        <w:pPr>
          <w:pStyle w:val="FSHRub2"/>
        </w:pPr>
        <w:r>
          <w:t>Utvecklat motprestationskrav för att förhindra bidragsberoende</w:t>
        </w:r>
      </w:p>
    </w:sdtContent>
  </w:sdt>
  <w:sdt>
    <w:sdtPr>
      <w:alias w:val="CC_Boilerplate_3"/>
      <w:tag w:val="CC_Boilerplate_3"/>
      <w:id w:val="1606463544"/>
      <w:lock w:val="sdtContentLocked"/>
      <w15:appearance w15:val="hidden"/>
      <w:text w:multiLine="1"/>
    </w:sdtPr>
    <w:sdtEndPr/>
    <w:sdtContent>
      <w:p w:rsidR="00262EA3" w:rsidP="00283E0F" w:rsidRDefault="00262EA3" w14:paraId="0EB62A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5472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37FE2"/>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36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879"/>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729"/>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16F"/>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3844"/>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B3A"/>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E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3C4"/>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7DE"/>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05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992"/>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F32"/>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EB62AA2"/>
  <w15:chartTrackingRefBased/>
  <w15:docId w15:val="{33CE8005-9D10-4736-B195-595477F30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DBDAB321BEC46A9BE830ACE0F75E21D"/>
        <w:category>
          <w:name w:val="Allmänt"/>
          <w:gallery w:val="placeholder"/>
        </w:category>
        <w:types>
          <w:type w:val="bbPlcHdr"/>
        </w:types>
        <w:behaviors>
          <w:behavior w:val="content"/>
        </w:behaviors>
        <w:guid w:val="{B8CA703C-885E-4CCD-A63A-BAA31EA97158}"/>
      </w:docPartPr>
      <w:docPartBody>
        <w:p w:rsidR="0095107C" w:rsidRDefault="00131FCB">
          <w:pPr>
            <w:pStyle w:val="4DBDAB321BEC46A9BE830ACE0F75E21D"/>
          </w:pPr>
          <w:r w:rsidRPr="005A0A93">
            <w:rPr>
              <w:rStyle w:val="Platshllartext"/>
            </w:rPr>
            <w:t>Förslag till riksdagsbeslut</w:t>
          </w:r>
        </w:p>
      </w:docPartBody>
    </w:docPart>
    <w:docPart>
      <w:docPartPr>
        <w:name w:val="8A0D0F9E6D16411CA1BBCA27930F01E8"/>
        <w:category>
          <w:name w:val="Allmänt"/>
          <w:gallery w:val="placeholder"/>
        </w:category>
        <w:types>
          <w:type w:val="bbPlcHdr"/>
        </w:types>
        <w:behaviors>
          <w:behavior w:val="content"/>
        </w:behaviors>
        <w:guid w:val="{1640E84F-77CA-4A31-9E35-9F891CAD6892}"/>
      </w:docPartPr>
      <w:docPartBody>
        <w:p w:rsidR="0095107C" w:rsidRDefault="00131FCB">
          <w:pPr>
            <w:pStyle w:val="8A0D0F9E6D16411CA1BBCA27930F01E8"/>
          </w:pPr>
          <w:r w:rsidRPr="005A0A93">
            <w:rPr>
              <w:rStyle w:val="Platshllartext"/>
            </w:rPr>
            <w:t>Motivering</w:t>
          </w:r>
        </w:p>
      </w:docPartBody>
    </w:docPart>
    <w:docPart>
      <w:docPartPr>
        <w:name w:val="D362735C89504766BB8931CD6F3ABB12"/>
        <w:category>
          <w:name w:val="Allmänt"/>
          <w:gallery w:val="placeholder"/>
        </w:category>
        <w:types>
          <w:type w:val="bbPlcHdr"/>
        </w:types>
        <w:behaviors>
          <w:behavior w:val="content"/>
        </w:behaviors>
        <w:guid w:val="{B039E935-A51C-414D-BADE-CAE0D6354C0B}"/>
      </w:docPartPr>
      <w:docPartBody>
        <w:p w:rsidR="0095107C" w:rsidRDefault="00131FCB">
          <w:pPr>
            <w:pStyle w:val="D362735C89504766BB8931CD6F3ABB12"/>
          </w:pPr>
          <w:r>
            <w:rPr>
              <w:rStyle w:val="Platshllartext"/>
            </w:rPr>
            <w:t xml:space="preserve"> </w:t>
          </w:r>
        </w:p>
      </w:docPartBody>
    </w:docPart>
    <w:docPart>
      <w:docPartPr>
        <w:name w:val="E88C3E7ED02140A6B71CBC09D6183F7C"/>
        <w:category>
          <w:name w:val="Allmänt"/>
          <w:gallery w:val="placeholder"/>
        </w:category>
        <w:types>
          <w:type w:val="bbPlcHdr"/>
        </w:types>
        <w:behaviors>
          <w:behavior w:val="content"/>
        </w:behaviors>
        <w:guid w:val="{418E4D5D-9D61-4763-9E39-716FD1E619DE}"/>
      </w:docPartPr>
      <w:docPartBody>
        <w:p w:rsidR="0095107C" w:rsidRDefault="00131FCB">
          <w:pPr>
            <w:pStyle w:val="E88C3E7ED02140A6B71CBC09D6183F7C"/>
          </w:pPr>
          <w:r>
            <w:t xml:space="preserve"> </w:t>
          </w:r>
        </w:p>
      </w:docPartBody>
    </w:docPart>
    <w:docPart>
      <w:docPartPr>
        <w:name w:val="D64D220731354A7CB105FCD644681B93"/>
        <w:category>
          <w:name w:val="Allmänt"/>
          <w:gallery w:val="placeholder"/>
        </w:category>
        <w:types>
          <w:type w:val="bbPlcHdr"/>
        </w:types>
        <w:behaviors>
          <w:behavior w:val="content"/>
        </w:behaviors>
        <w:guid w:val="{09574EE8-FD15-44E4-A1C8-229DC4002C8D}"/>
      </w:docPartPr>
      <w:docPartBody>
        <w:p w:rsidR="001B0BC8" w:rsidRDefault="001B0B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FCB"/>
    <w:rsid w:val="00131FCB"/>
    <w:rsid w:val="001B0BC8"/>
    <w:rsid w:val="009510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BDAB321BEC46A9BE830ACE0F75E21D">
    <w:name w:val="4DBDAB321BEC46A9BE830ACE0F75E21D"/>
  </w:style>
  <w:style w:type="paragraph" w:customStyle="1" w:styleId="C8FA7720B50045CCB1BD6CF2D7036576">
    <w:name w:val="C8FA7720B50045CCB1BD6CF2D703657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73BF388807B45CE8FC29F2E02A077D9">
    <w:name w:val="673BF388807B45CE8FC29F2E02A077D9"/>
  </w:style>
  <w:style w:type="paragraph" w:customStyle="1" w:styleId="8A0D0F9E6D16411CA1BBCA27930F01E8">
    <w:name w:val="8A0D0F9E6D16411CA1BBCA27930F01E8"/>
  </w:style>
  <w:style w:type="paragraph" w:customStyle="1" w:styleId="183C3819D9F24F9FA47350766FE30A23">
    <w:name w:val="183C3819D9F24F9FA47350766FE30A23"/>
  </w:style>
  <w:style w:type="paragraph" w:customStyle="1" w:styleId="356040F62B5A4CA88B9F74A2F5D8F20E">
    <w:name w:val="356040F62B5A4CA88B9F74A2F5D8F20E"/>
  </w:style>
  <w:style w:type="paragraph" w:customStyle="1" w:styleId="D362735C89504766BB8931CD6F3ABB12">
    <w:name w:val="D362735C89504766BB8931CD6F3ABB12"/>
  </w:style>
  <w:style w:type="paragraph" w:customStyle="1" w:styleId="E88C3E7ED02140A6B71CBC09D6183F7C">
    <w:name w:val="E88C3E7ED02140A6B71CBC09D6183F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5F8E79-8988-4D08-9A66-A7119AC52CE5}"/>
</file>

<file path=customXml/itemProps2.xml><?xml version="1.0" encoding="utf-8"?>
<ds:datastoreItem xmlns:ds="http://schemas.openxmlformats.org/officeDocument/2006/customXml" ds:itemID="{D70C7D19-2747-41EC-9D72-3A1150E99492}"/>
</file>

<file path=customXml/itemProps3.xml><?xml version="1.0" encoding="utf-8"?>
<ds:datastoreItem xmlns:ds="http://schemas.openxmlformats.org/officeDocument/2006/customXml" ds:itemID="{512544AA-5347-40C3-8625-AEF125C88ADF}"/>
</file>

<file path=docProps/app.xml><?xml version="1.0" encoding="utf-8"?>
<Properties xmlns="http://schemas.openxmlformats.org/officeDocument/2006/extended-properties" xmlns:vt="http://schemas.openxmlformats.org/officeDocument/2006/docPropsVTypes">
  <Template>Normal</Template>
  <TotalTime>11</TotalTime>
  <Pages>1</Pages>
  <Words>224</Words>
  <Characters>1271</Characters>
  <Application>Microsoft Office Word</Application>
  <DocSecurity>0</DocSecurity>
  <Lines>25</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Utveckla motprestationskravet för att förhindra bidragsberoende</vt:lpstr>
      <vt:lpstr>
      </vt:lpstr>
    </vt:vector>
  </TitlesOfParts>
  <Company>Sveriges riksdag</Company>
  <LinksUpToDate>false</LinksUpToDate>
  <CharactersWithSpaces>1490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