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8821D437294003BF8AB611B0958F14"/>
        </w:placeholder>
        <w:text/>
      </w:sdtPr>
      <w:sdtEndPr/>
      <w:sdtContent>
        <w:p w:rsidRPr="009B062B" w:rsidR="00AF30DD" w:rsidP="009B0B28" w:rsidRDefault="00AF30DD" w14:paraId="785CCFE8" w14:textId="77777777">
          <w:pPr>
            <w:pStyle w:val="Rubrik1"/>
            <w:spacing w:after="300"/>
          </w:pPr>
          <w:r w:rsidRPr="009B062B">
            <w:t>Förslag till riksdagsbeslut</w:t>
          </w:r>
        </w:p>
      </w:sdtContent>
    </w:sdt>
    <w:sdt>
      <w:sdtPr>
        <w:alias w:val="Yrkande 1"/>
        <w:tag w:val="913802e5-cebf-4287-9c67-7e2402666434"/>
        <w:id w:val="-1713572443"/>
        <w:lock w:val="sdtLocked"/>
      </w:sdtPr>
      <w:sdtEndPr/>
      <w:sdtContent>
        <w:p w:rsidR="009D3707" w:rsidRDefault="00002C3E" w14:paraId="551CCCEE" w14:textId="66F68574">
          <w:pPr>
            <w:pStyle w:val="Frslagstext"/>
            <w:numPr>
              <w:ilvl w:val="0"/>
              <w:numId w:val="0"/>
            </w:numPr>
          </w:pPr>
          <w:r>
            <w:t>Riksdagen ställer sig bakom det som anförs i motionen om att ett system med anonyma vittnesmål bör införas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74435E10984D36BFC4B3DAC35B3882"/>
        </w:placeholder>
        <w:text/>
      </w:sdtPr>
      <w:sdtEndPr/>
      <w:sdtContent>
        <w:p w:rsidRPr="009B062B" w:rsidR="006D79C9" w:rsidP="00333E95" w:rsidRDefault="006D79C9" w14:paraId="091803AA" w14:textId="77777777">
          <w:pPr>
            <w:pStyle w:val="Rubrik1"/>
          </w:pPr>
          <w:r>
            <w:t>Motivering</w:t>
          </w:r>
        </w:p>
      </w:sdtContent>
    </w:sdt>
    <w:p w:rsidRPr="001B47DF" w:rsidR="001B47DF" w:rsidP="001B47DF" w:rsidRDefault="00907630" w14:paraId="795134DF" w14:textId="635594D7">
      <w:pPr>
        <w:pStyle w:val="Normalutanindragellerluft"/>
        <w:rPr>
          <w:rFonts w:eastAsia="Calibri" w:asciiTheme="majorHAnsi" w:hAnsiTheme="majorHAnsi" w:cstheme="majorHAnsi"/>
        </w:rPr>
      </w:pPr>
      <w:r w:rsidRPr="001B47DF">
        <w:rPr>
          <w:rFonts w:asciiTheme="majorHAnsi" w:hAnsiTheme="majorHAnsi" w:cstheme="majorHAnsi"/>
        </w:rPr>
        <w:t>Sedan 2015 har 30</w:t>
      </w:r>
      <w:r w:rsidR="00B03E1E">
        <w:rPr>
          <w:rFonts w:asciiTheme="majorHAnsi" w:hAnsiTheme="majorHAnsi" w:cstheme="majorHAnsi"/>
        </w:rPr>
        <w:t>–</w:t>
      </w:r>
      <w:r w:rsidRPr="001B47DF">
        <w:rPr>
          <w:rFonts w:asciiTheme="majorHAnsi" w:hAnsiTheme="majorHAnsi" w:cstheme="majorHAnsi"/>
        </w:rPr>
        <w:t xml:space="preserve">40 personer skjutits till döds per år. </w:t>
      </w:r>
      <w:r w:rsidR="00B03E1E">
        <w:rPr>
          <w:rFonts w:asciiTheme="majorHAnsi" w:hAnsiTheme="majorHAnsi" w:cstheme="majorHAnsi"/>
        </w:rPr>
        <w:t>Det är m</w:t>
      </w:r>
      <w:r w:rsidRPr="001B47DF">
        <w:rPr>
          <w:rFonts w:asciiTheme="majorHAnsi" w:hAnsiTheme="majorHAnsi" w:cstheme="majorHAnsi"/>
        </w:rPr>
        <w:t>er än en fördubbling än åren innan. Skjutningar på öppen gata, sprängningar, påverkanshot, misshandel, rån etc. Sverige avviker kraftig</w:t>
      </w:r>
      <w:r w:rsidR="00B03E1E">
        <w:rPr>
          <w:rFonts w:asciiTheme="majorHAnsi" w:hAnsiTheme="majorHAnsi" w:cstheme="majorHAnsi"/>
        </w:rPr>
        <w:t>t</w:t>
      </w:r>
      <w:r w:rsidRPr="001B47DF">
        <w:rPr>
          <w:rFonts w:asciiTheme="majorHAnsi" w:hAnsiTheme="majorHAnsi" w:cstheme="majorHAnsi"/>
        </w:rPr>
        <w:t xml:space="preserve"> från övriga Europa när det gäller organiserad</w:t>
      </w:r>
      <w:r w:rsidR="0013186B">
        <w:rPr>
          <w:rFonts w:asciiTheme="majorHAnsi" w:hAnsiTheme="majorHAnsi" w:cstheme="majorHAnsi"/>
        </w:rPr>
        <w:t xml:space="preserve"> </w:t>
      </w:r>
      <w:r w:rsidRPr="001B47DF">
        <w:rPr>
          <w:rFonts w:asciiTheme="majorHAnsi" w:hAnsiTheme="majorHAnsi" w:cstheme="majorHAnsi"/>
        </w:rPr>
        <w:t>brottslighet/</w:t>
      </w:r>
      <w:r w:rsidR="0003427E">
        <w:rPr>
          <w:rFonts w:asciiTheme="majorHAnsi" w:hAnsiTheme="majorHAnsi" w:cstheme="majorHAnsi"/>
        </w:rPr>
        <w:br/>
      </w:r>
      <w:r w:rsidRPr="001B47DF">
        <w:rPr>
          <w:rFonts w:asciiTheme="majorHAnsi" w:hAnsiTheme="majorHAnsi" w:cstheme="majorHAnsi"/>
        </w:rPr>
        <w:t xml:space="preserve">gängkriminalitet, sett till de nyckeltal som man använder. Regeringens punktinsatser hjälper föga, bevis för det utgörs av dagliga rapporter från media men framförallt </w:t>
      </w:r>
      <w:r w:rsidR="00B03E1E">
        <w:rPr>
          <w:rFonts w:asciiTheme="majorHAnsi" w:hAnsiTheme="majorHAnsi" w:cstheme="majorHAnsi"/>
        </w:rPr>
        <w:t xml:space="preserve">av </w:t>
      </w:r>
      <w:r w:rsidRPr="001B47DF">
        <w:rPr>
          <w:rFonts w:asciiTheme="majorHAnsi" w:hAnsiTheme="majorHAnsi" w:cstheme="majorHAnsi"/>
        </w:rPr>
        <w:t>brottsstatistiken. Gängkriminaliteten och dess revirkrig har inte bromsats. Socialarbetare och blåljuspersonal trycks ut från utsatta områden, där de utsätts för hot och våld av kriminella gäng som är verksamma där. Arbetsmiljön är under all kritik, och man kan fråga sig hur mycket våra samhällsbärande tjänstepersoner och deras nära och kära ska behöva stå ut med.</w:t>
      </w:r>
      <w:r w:rsidRPr="001B47DF" w:rsidR="001B47DF">
        <w:rPr>
          <w:rFonts w:asciiTheme="majorHAnsi" w:hAnsiTheme="majorHAnsi" w:cstheme="majorHAnsi"/>
        </w:rPr>
        <w:t xml:space="preserve"> </w:t>
      </w:r>
      <w:r w:rsidRPr="001B47DF" w:rsidR="001B47DF">
        <w:rPr>
          <w:rFonts w:eastAsia="Calibri" w:asciiTheme="majorHAnsi" w:hAnsiTheme="majorHAnsi" w:cstheme="majorHAnsi"/>
        </w:rPr>
        <w:t xml:space="preserve">För att krossa </w:t>
      </w:r>
      <w:r w:rsidR="00B03E1E">
        <w:rPr>
          <w:rFonts w:eastAsia="Calibri" w:asciiTheme="majorHAnsi" w:hAnsiTheme="majorHAnsi" w:cstheme="majorHAnsi"/>
        </w:rPr>
        <w:t xml:space="preserve">den </w:t>
      </w:r>
      <w:r w:rsidRPr="001B47DF" w:rsidR="001B47DF">
        <w:rPr>
          <w:rFonts w:eastAsia="Calibri" w:asciiTheme="majorHAnsi" w:hAnsiTheme="majorHAnsi" w:cstheme="majorHAnsi"/>
        </w:rPr>
        <w:t>gängkriminalitet som utvecklats i Sverige</w:t>
      </w:r>
      <w:r w:rsidR="00B03E1E">
        <w:rPr>
          <w:rFonts w:eastAsia="Calibri" w:asciiTheme="majorHAnsi" w:hAnsiTheme="majorHAnsi" w:cstheme="majorHAnsi"/>
        </w:rPr>
        <w:t xml:space="preserve"> de</w:t>
      </w:r>
      <w:r w:rsidRPr="001B47DF" w:rsidR="001B47DF">
        <w:rPr>
          <w:rFonts w:eastAsia="Calibri" w:asciiTheme="majorHAnsi" w:hAnsiTheme="majorHAnsi" w:cstheme="majorHAnsi"/>
        </w:rPr>
        <w:t xml:space="preserve"> senaste åren måste vi först och främst börja resonera utifrån aspekten att gäng</w:t>
      </w:r>
      <w:r w:rsidR="0003427E">
        <w:rPr>
          <w:rFonts w:eastAsia="Calibri" w:asciiTheme="majorHAnsi" w:hAnsiTheme="majorHAnsi" w:cstheme="majorHAnsi"/>
        </w:rPr>
        <w:softHyphen/>
      </w:r>
      <w:r w:rsidRPr="001B47DF" w:rsidR="001B47DF">
        <w:rPr>
          <w:rFonts w:eastAsia="Calibri" w:asciiTheme="majorHAnsi" w:hAnsiTheme="majorHAnsi" w:cstheme="majorHAnsi"/>
        </w:rPr>
        <w:t xml:space="preserve">kriminalitet är en lukrativ affärsmodell och att </w:t>
      </w:r>
      <w:r w:rsidR="00142E1E">
        <w:rPr>
          <w:rFonts w:eastAsia="Calibri" w:asciiTheme="majorHAnsi" w:hAnsiTheme="majorHAnsi" w:cstheme="majorHAnsi"/>
        </w:rPr>
        <w:t xml:space="preserve">vissa </w:t>
      </w:r>
      <w:r w:rsidRPr="001B47DF" w:rsidR="001B47DF">
        <w:rPr>
          <w:rFonts w:eastAsia="Calibri" w:asciiTheme="majorHAnsi" w:hAnsiTheme="majorHAnsi" w:cstheme="majorHAnsi"/>
        </w:rPr>
        <w:t xml:space="preserve">gängkriminella vill leva enligt denna modell. Vi måste se till att statusen de bär på, kör omkring i och bor i avlägsnas. Deras lojala nätverk måste luckras upp och deras möjligheter till inkomst ska </w:t>
      </w:r>
      <w:r w:rsidR="005E3E14">
        <w:rPr>
          <w:rFonts w:eastAsia="Calibri" w:asciiTheme="majorHAnsi" w:hAnsiTheme="majorHAnsi" w:cstheme="majorHAnsi"/>
        </w:rPr>
        <w:t>stoppas</w:t>
      </w:r>
      <w:r w:rsidRPr="001B47DF" w:rsidR="001B47DF">
        <w:rPr>
          <w:rFonts w:eastAsia="Calibri" w:asciiTheme="majorHAnsi" w:hAnsiTheme="majorHAnsi" w:cstheme="majorHAnsi"/>
        </w:rPr>
        <w:t xml:space="preserve">. </w:t>
      </w:r>
    </w:p>
    <w:p w:rsidRPr="001B47DF" w:rsidR="008B43D0" w:rsidP="0003427E" w:rsidRDefault="008B43D0" w14:paraId="3B663DFB" w14:textId="653BD50B">
      <w:r w:rsidRPr="001B47DF">
        <w:t>Vi måste införa förbud mot statusmarkörer på anstalter</w:t>
      </w:r>
      <w:r w:rsidR="001B47DF">
        <w:t xml:space="preserve">. </w:t>
      </w:r>
      <w:r w:rsidRPr="001B47DF">
        <w:t xml:space="preserve">Brottsprovokation som arbetsmetod måste tillåtas. </w:t>
      </w:r>
      <w:r w:rsidRPr="001B47DF" w:rsidR="001B47DF">
        <w:t>Samhället måste begränsa och ta ifrån tillgångarna från kriminella</w:t>
      </w:r>
      <w:r w:rsidR="005E3E14">
        <w:t xml:space="preserve"> om man inte kan redovisa var de kommer </w:t>
      </w:r>
      <w:r w:rsidR="00B03E1E">
        <w:t>i</w:t>
      </w:r>
      <w:r w:rsidR="005E3E14">
        <w:t>från. B</w:t>
      </w:r>
      <w:r w:rsidRPr="001B47DF">
        <w:t xml:space="preserve">idragsutbetalningar </w:t>
      </w:r>
      <w:r w:rsidR="005E3E14">
        <w:t xml:space="preserve">måste granskas </w:t>
      </w:r>
      <w:r w:rsidRPr="001B47DF">
        <w:t xml:space="preserve">genom att sekretessen undanröjs mellan </w:t>
      </w:r>
      <w:r w:rsidR="001B47DF">
        <w:t>olika myndigheter</w:t>
      </w:r>
      <w:r w:rsidRPr="001B47DF">
        <w:t xml:space="preserve">. </w:t>
      </w:r>
    </w:p>
    <w:p w:rsidRPr="001B47DF" w:rsidR="00F65580" w:rsidP="0003427E" w:rsidRDefault="00F65580" w14:paraId="5C64A079" w14:textId="2D043B32">
      <w:r w:rsidRPr="001B47DF">
        <w:t>Ett nytt system med anonyma vittnesmål ska prövas. Enligt statistik från Dom</w:t>
      </w:r>
      <w:r w:rsidR="0003427E">
        <w:softHyphen/>
      </w:r>
      <w:r w:rsidRPr="001B47DF">
        <w:t>stolsverket fick 704 brottmålsförhandlingar i tingsrätten</w:t>
      </w:r>
      <w:r w:rsidRPr="001B47DF" w:rsidR="002A2E41">
        <w:t xml:space="preserve"> </w:t>
      </w:r>
      <w:r w:rsidRPr="001B47DF">
        <w:t>ställas in</w:t>
      </w:r>
      <w:r w:rsidRPr="001B47DF" w:rsidR="002A2E41">
        <w:t xml:space="preserve"> </w:t>
      </w:r>
      <w:r w:rsidRPr="001B47DF" w:rsidR="00B03E1E">
        <w:t>år 2017</w:t>
      </w:r>
      <w:r w:rsidR="00B03E1E">
        <w:t xml:space="preserve"> </w:t>
      </w:r>
      <w:r w:rsidRPr="001B47DF" w:rsidR="002A2E41">
        <w:t>p</w:t>
      </w:r>
      <w:r w:rsidR="00B03E1E">
        <w:t>å</w:t>
      </w:r>
      <w:r w:rsidRPr="001B47DF">
        <w:t xml:space="preserve"> grund av </w:t>
      </w:r>
      <w:r w:rsidRPr="001B47DF">
        <w:lastRenderedPageBreak/>
        <w:t>vittnen som inte dök upp</w:t>
      </w:r>
      <w:r w:rsidRPr="001B47DF" w:rsidR="002A2E41">
        <w:t>. År 2016</w:t>
      </w:r>
      <w:r w:rsidRPr="001B47DF">
        <w:t xml:space="preserve"> var det 584 förhandlingar som </w:t>
      </w:r>
      <w:r w:rsidR="00B03E1E">
        <w:t xml:space="preserve">man </w:t>
      </w:r>
      <w:r w:rsidRPr="001B47DF">
        <w:t xml:space="preserve">tvingades ställa in av samma skäl. Orsaken till att vittnen uteblir varierar </w:t>
      </w:r>
      <w:r w:rsidRPr="001B47DF" w:rsidR="002A2E41">
        <w:t xml:space="preserve">givetvis </w:t>
      </w:r>
      <w:r w:rsidRPr="001B47DF">
        <w:t>men</w:t>
      </w:r>
      <w:r w:rsidRPr="001B47DF" w:rsidR="002A2E41">
        <w:t xml:space="preserve"> </w:t>
      </w:r>
      <w:r w:rsidR="005E3E14">
        <w:t>det skulle kunna bero på</w:t>
      </w:r>
      <w:r w:rsidRPr="001B47DF" w:rsidR="002A2E41">
        <w:t xml:space="preserve"> att utvecklingen av gängkriminalitet med dess tystnadskultur och våldskapital bidrar till</w:t>
      </w:r>
      <w:r w:rsidRPr="001B47DF">
        <w:t xml:space="preserve"> rädsla för hot. </w:t>
      </w:r>
      <w:r w:rsidRPr="001B47DF" w:rsidR="002A2E41">
        <w:t>Detta innebär inte bara ett hot mot vår demokrat</w:t>
      </w:r>
      <w:r w:rsidRPr="001B47DF" w:rsidR="001B23A4">
        <w:t>i utan också en stor samhällskostnad då en inställd rättegång innebär en genomsnittskostnad på drygt 11 000 kronor, enligt Riksrevisionen som gjorde en kartläggning år 2010. Med statisti</w:t>
      </w:r>
      <w:bookmarkStart w:name="_GoBack" w:id="1"/>
      <w:bookmarkEnd w:id="1"/>
      <w:r w:rsidRPr="001B47DF" w:rsidR="001B23A4">
        <w:t xml:space="preserve">ken år 2017 skulle kostnaderna för 704 inställda brottmålsförhandlingar motsvara </w:t>
      </w:r>
      <w:r w:rsidRPr="001B47DF">
        <w:t>7,7 miljoner kronor</w:t>
      </w:r>
      <w:r w:rsidRPr="001B47DF" w:rsidR="003B1267">
        <w:t xml:space="preserve"> (ej inräknat kostnadsfördyringar)</w:t>
      </w:r>
      <w:r w:rsidRPr="001B47DF">
        <w:t>.</w:t>
      </w:r>
      <w:r w:rsidRPr="001B47DF" w:rsidR="001B23A4">
        <w:t xml:space="preserve"> Med den utveckling vi idag ser med gängkriminaliteten måste det ske en förändring. Inte bara när det gäller utökat</w:t>
      </w:r>
      <w:r w:rsidRPr="001B47DF" w:rsidR="003B1267">
        <w:t xml:space="preserve"> </w:t>
      </w:r>
      <w:r w:rsidRPr="001B47DF" w:rsidR="001B23A4">
        <w:t xml:space="preserve">vittnesskydd utan att man också ska kunna tillämpa anonyma vittnesmål i särskilda undantagsfall, exempelvis </w:t>
      </w:r>
      <w:r w:rsidR="00B03E1E">
        <w:t xml:space="preserve">i </w:t>
      </w:r>
      <w:r w:rsidRPr="001B47DF" w:rsidR="001B23A4">
        <w:t>brottmål där det finns en koppling till gängkriminalitet</w:t>
      </w:r>
      <w:r w:rsidRPr="001B47DF" w:rsidR="003B1267">
        <w:t xml:space="preserve"> och organiserad brottslighet</w:t>
      </w:r>
      <w:r w:rsidRPr="001B47DF" w:rsidR="001B23A4">
        <w:t>.</w:t>
      </w:r>
    </w:p>
    <w:p w:rsidR="0013186B" w:rsidP="00A55C9B" w:rsidRDefault="00F65580" w14:paraId="5FD9091D" w14:textId="3109994C">
      <w:r w:rsidRPr="00A55C9B">
        <w:t>Det ska finnas möjlighet att vittna anonymt</w:t>
      </w:r>
      <w:r w:rsidRPr="00A55C9B" w:rsidR="00A966F4">
        <w:t xml:space="preserve"> i fall med </w:t>
      </w:r>
      <w:r w:rsidR="005E3E14">
        <w:t>allvarlig brottslighet</w:t>
      </w:r>
      <w:r w:rsidR="00B03E1E">
        <w:t>,</w:t>
      </w:r>
      <w:r w:rsidR="005E3E14">
        <w:t xml:space="preserve"> såsom </w:t>
      </w:r>
      <w:r w:rsidRPr="00A55C9B" w:rsidR="00A966F4">
        <w:t>gängkrimin</w:t>
      </w:r>
      <w:r w:rsidR="005E3E14">
        <w:t>alitet.</w:t>
      </w:r>
    </w:p>
    <w:sdt>
      <w:sdtPr>
        <w:rPr>
          <w:i/>
          <w:noProof/>
        </w:rPr>
        <w:alias w:val="CC_Underskrifter"/>
        <w:tag w:val="CC_Underskrifter"/>
        <w:id w:val="583496634"/>
        <w:lock w:val="sdtContentLocked"/>
        <w:placeholder>
          <w:docPart w:val="512505B431CF450CAB15A3C3D1E6F2A4"/>
        </w:placeholder>
      </w:sdtPr>
      <w:sdtEndPr>
        <w:rPr>
          <w:i w:val="0"/>
          <w:noProof w:val="0"/>
        </w:rPr>
      </w:sdtEndPr>
      <w:sdtContent>
        <w:p w:rsidR="009B0B28" w:rsidP="009B0B28" w:rsidRDefault="009B0B28" w14:paraId="40109D04" w14:textId="77777777"/>
        <w:p w:rsidRPr="008E0FE2" w:rsidR="004801AC" w:rsidP="009B0B28" w:rsidRDefault="007B60DC" w14:paraId="1D0CD76C" w14:textId="7485CFA9"/>
      </w:sdtContent>
    </w:sdt>
    <w:tbl>
      <w:tblPr>
        <w:tblW w:w="5000" w:type="pct"/>
        <w:tblLook w:val="04A0" w:firstRow="1" w:lastRow="0" w:firstColumn="1" w:lastColumn="0" w:noHBand="0" w:noVBand="1"/>
        <w:tblCaption w:val="underskrifter"/>
      </w:tblPr>
      <w:tblGrid>
        <w:gridCol w:w="4252"/>
        <w:gridCol w:w="4252"/>
      </w:tblGrid>
      <w:tr w:rsidR="00B645C8" w14:paraId="59EF8065" w14:textId="77777777">
        <w:trPr>
          <w:cantSplit/>
        </w:trPr>
        <w:tc>
          <w:tcPr>
            <w:tcW w:w="50" w:type="pct"/>
            <w:vAlign w:val="bottom"/>
          </w:tcPr>
          <w:p w:rsidR="00B645C8" w:rsidRDefault="00B03E1E" w14:paraId="5E204CF7" w14:textId="77777777">
            <w:pPr>
              <w:pStyle w:val="Underskrifter"/>
            </w:pPr>
            <w:r>
              <w:t>Marléne Lund Kopparklint (M)</w:t>
            </w:r>
          </w:p>
        </w:tc>
        <w:tc>
          <w:tcPr>
            <w:tcW w:w="50" w:type="pct"/>
            <w:vAlign w:val="bottom"/>
          </w:tcPr>
          <w:p w:rsidR="00B645C8" w:rsidRDefault="00B645C8" w14:paraId="1835905A" w14:textId="77777777">
            <w:pPr>
              <w:pStyle w:val="Underskrifter"/>
            </w:pPr>
          </w:p>
        </w:tc>
      </w:tr>
    </w:tbl>
    <w:p w:rsidR="009A13EA" w:rsidRDefault="009A13EA" w14:paraId="368750FB" w14:textId="77777777"/>
    <w:sectPr w:rsidR="009A13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02CE9" w14:textId="77777777" w:rsidR="00AC3CB5" w:rsidRDefault="00AC3CB5" w:rsidP="000C1CAD">
      <w:pPr>
        <w:spacing w:line="240" w:lineRule="auto"/>
      </w:pPr>
      <w:r>
        <w:separator/>
      </w:r>
    </w:p>
  </w:endnote>
  <w:endnote w:type="continuationSeparator" w:id="0">
    <w:p w14:paraId="432460C5" w14:textId="77777777" w:rsidR="00AC3CB5" w:rsidRDefault="00AC3C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03B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E8A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98B7D" w14:textId="6044C3A5" w:rsidR="00262EA3" w:rsidRPr="009B0B28" w:rsidRDefault="00262EA3" w:rsidP="009B0B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B9D78" w14:textId="77777777" w:rsidR="00AC3CB5" w:rsidRDefault="00AC3CB5" w:rsidP="000C1CAD">
      <w:pPr>
        <w:spacing w:line="240" w:lineRule="auto"/>
      </w:pPr>
      <w:r>
        <w:separator/>
      </w:r>
    </w:p>
  </w:footnote>
  <w:footnote w:type="continuationSeparator" w:id="0">
    <w:p w14:paraId="5CAB0216" w14:textId="77777777" w:rsidR="00AC3CB5" w:rsidRDefault="00AC3C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4FB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7D5CA5" w14:textId="7DA3F5B0" w:rsidR="00262EA3" w:rsidRDefault="007B60DC" w:rsidP="008103B5">
                          <w:pPr>
                            <w:jc w:val="right"/>
                          </w:pPr>
                          <w:sdt>
                            <w:sdtPr>
                              <w:alias w:val="CC_Noformat_Partikod"/>
                              <w:tag w:val="CC_Noformat_Partikod"/>
                              <w:id w:val="-53464382"/>
                              <w:placeholder>
                                <w:docPart w:val="42AD150117A441A1B651142965340F5C"/>
                              </w:placeholder>
                              <w:text/>
                            </w:sdtPr>
                            <w:sdtEndPr/>
                            <w:sdtContent>
                              <w:r w:rsidR="00095506">
                                <w:t>M</w:t>
                              </w:r>
                            </w:sdtContent>
                          </w:sdt>
                          <w:sdt>
                            <w:sdtPr>
                              <w:alias w:val="CC_Noformat_Partinummer"/>
                              <w:tag w:val="CC_Noformat_Partinummer"/>
                              <w:id w:val="-1709555926"/>
                              <w:placeholder>
                                <w:docPart w:val="846CF8D743DF4EF9A494B5E0C64F6C26"/>
                              </w:placeholder>
                              <w:text/>
                            </w:sdtPr>
                            <w:sdtEndPr/>
                            <w:sdtContent>
                              <w:r w:rsidR="0013186B">
                                <w:t>2214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7D5CA5" w14:textId="7DA3F5B0" w:rsidR="00262EA3" w:rsidRDefault="007B60DC" w:rsidP="008103B5">
                    <w:pPr>
                      <w:jc w:val="right"/>
                    </w:pPr>
                    <w:sdt>
                      <w:sdtPr>
                        <w:alias w:val="CC_Noformat_Partikod"/>
                        <w:tag w:val="CC_Noformat_Partikod"/>
                        <w:id w:val="-53464382"/>
                        <w:placeholder>
                          <w:docPart w:val="42AD150117A441A1B651142965340F5C"/>
                        </w:placeholder>
                        <w:text/>
                      </w:sdtPr>
                      <w:sdtEndPr/>
                      <w:sdtContent>
                        <w:r w:rsidR="00095506">
                          <w:t>M</w:t>
                        </w:r>
                      </w:sdtContent>
                    </w:sdt>
                    <w:sdt>
                      <w:sdtPr>
                        <w:alias w:val="CC_Noformat_Partinummer"/>
                        <w:tag w:val="CC_Noformat_Partinummer"/>
                        <w:id w:val="-1709555926"/>
                        <w:placeholder>
                          <w:docPart w:val="846CF8D743DF4EF9A494B5E0C64F6C26"/>
                        </w:placeholder>
                        <w:text/>
                      </w:sdtPr>
                      <w:sdtEndPr/>
                      <w:sdtContent>
                        <w:r w:rsidR="0013186B">
                          <w:t>2214</w:t>
                        </w:r>
                      </w:sdtContent>
                    </w:sdt>
                  </w:p>
                </w:txbxContent>
              </v:textbox>
              <w10:wrap anchorx="page"/>
            </v:shape>
          </w:pict>
        </mc:Fallback>
      </mc:AlternateContent>
    </w:r>
  </w:p>
  <w:p w14:paraId="315805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C0EB5" w14:textId="77777777" w:rsidR="00262EA3" w:rsidRDefault="00262EA3" w:rsidP="008563AC">
    <w:pPr>
      <w:jc w:val="right"/>
    </w:pPr>
  </w:p>
  <w:p w14:paraId="35ECF9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1E123" w14:textId="77777777" w:rsidR="00262EA3" w:rsidRDefault="007B60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56DF24" w14:textId="09240C2F" w:rsidR="00262EA3" w:rsidRDefault="007B60DC" w:rsidP="00A314CF">
    <w:pPr>
      <w:pStyle w:val="FSHNormal"/>
      <w:spacing w:before="40"/>
    </w:pPr>
    <w:sdt>
      <w:sdtPr>
        <w:alias w:val="CC_Noformat_Motionstyp"/>
        <w:tag w:val="CC_Noformat_Motionstyp"/>
        <w:id w:val="1162973129"/>
        <w:lock w:val="sdtContentLocked"/>
        <w15:appearance w15:val="hidden"/>
        <w:text/>
      </w:sdtPr>
      <w:sdtEndPr/>
      <w:sdtContent>
        <w:r w:rsidR="00EA492D">
          <w:t>Enskild motion</w:t>
        </w:r>
      </w:sdtContent>
    </w:sdt>
    <w:r w:rsidR="00821B36">
      <w:t xml:space="preserve"> </w:t>
    </w:r>
    <w:sdt>
      <w:sdtPr>
        <w:alias w:val="CC_Noformat_Partikod"/>
        <w:tag w:val="CC_Noformat_Partikod"/>
        <w:id w:val="1471015553"/>
        <w:text/>
      </w:sdtPr>
      <w:sdtEndPr/>
      <w:sdtContent>
        <w:r w:rsidR="00095506">
          <w:t>M</w:t>
        </w:r>
      </w:sdtContent>
    </w:sdt>
    <w:sdt>
      <w:sdtPr>
        <w:alias w:val="CC_Noformat_Partinummer"/>
        <w:tag w:val="CC_Noformat_Partinummer"/>
        <w:id w:val="-2014525982"/>
        <w:text/>
      </w:sdtPr>
      <w:sdtEndPr/>
      <w:sdtContent>
        <w:r w:rsidR="0013186B">
          <w:t>2214</w:t>
        </w:r>
      </w:sdtContent>
    </w:sdt>
  </w:p>
  <w:p w14:paraId="43BB69B4" w14:textId="77777777" w:rsidR="00262EA3" w:rsidRPr="008227B3" w:rsidRDefault="007B60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D30186" w14:textId="0F3B756D" w:rsidR="00262EA3" w:rsidRPr="008227B3" w:rsidRDefault="007B60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492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492D">
          <w:t>:2052</w:t>
        </w:r>
      </w:sdtContent>
    </w:sdt>
  </w:p>
  <w:p w14:paraId="44EE3112" w14:textId="65C3AFCD" w:rsidR="00262EA3" w:rsidRDefault="007B60DC" w:rsidP="00E03A3D">
    <w:pPr>
      <w:pStyle w:val="Motionr"/>
    </w:pPr>
    <w:sdt>
      <w:sdtPr>
        <w:alias w:val="CC_Noformat_Avtext"/>
        <w:tag w:val="CC_Noformat_Avtext"/>
        <w:id w:val="-2020768203"/>
        <w:lock w:val="sdtContentLocked"/>
        <w:placeholder>
          <w:docPart w:val="79CFCCCBB2C14D8C966F1531C10E493B"/>
        </w:placeholder>
        <w15:appearance w15:val="hidden"/>
        <w:text/>
      </w:sdtPr>
      <w:sdtEndPr/>
      <w:sdtContent>
        <w:r w:rsidR="00EA492D">
          <w:t>av Marléne Lund Kopparklint (M)</w:t>
        </w:r>
      </w:sdtContent>
    </w:sdt>
  </w:p>
  <w:sdt>
    <w:sdtPr>
      <w:alias w:val="CC_Noformat_Rubtext"/>
      <w:tag w:val="CC_Noformat_Rubtext"/>
      <w:id w:val="-218060500"/>
      <w:lock w:val="sdtLocked"/>
      <w:text/>
    </w:sdtPr>
    <w:sdtEndPr/>
    <w:sdtContent>
      <w:p w14:paraId="00DD4CA5" w14:textId="2F599E32" w:rsidR="00262EA3" w:rsidRDefault="00CD6B0E" w:rsidP="00283E0F">
        <w:pPr>
          <w:pStyle w:val="FSHRub2"/>
        </w:pPr>
        <w:r>
          <w:t>Vittnesmål måste anonymiseras vid fall med gängkriminella och organiserad brottslighet</w:t>
        </w:r>
      </w:p>
    </w:sdtContent>
  </w:sdt>
  <w:sdt>
    <w:sdtPr>
      <w:alias w:val="CC_Boilerplate_3"/>
      <w:tag w:val="CC_Boilerplate_3"/>
      <w:id w:val="1606463544"/>
      <w:lock w:val="sdtContentLocked"/>
      <w15:appearance w15:val="hidden"/>
      <w:text w:multiLine="1"/>
    </w:sdtPr>
    <w:sdtEndPr/>
    <w:sdtContent>
      <w:p w14:paraId="44D205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1401C3"/>
    <w:multiLevelType w:val="hybridMultilevel"/>
    <w:tmpl w:val="E1AC36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95506"/>
    <w:rsid w:val="000000E0"/>
    <w:rsid w:val="00000761"/>
    <w:rsid w:val="000014AF"/>
    <w:rsid w:val="00002310"/>
    <w:rsid w:val="00002C3E"/>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27E"/>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6"/>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86B"/>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0E99"/>
    <w:rsid w:val="00141C2A"/>
    <w:rsid w:val="0014285A"/>
    <w:rsid w:val="00142E1E"/>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1F9"/>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3A4"/>
    <w:rsid w:val="001B2732"/>
    <w:rsid w:val="001B2CC2"/>
    <w:rsid w:val="001B33E9"/>
    <w:rsid w:val="001B47DF"/>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984"/>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0CB"/>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41"/>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566"/>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267"/>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BBA"/>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E14"/>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0DC"/>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48D"/>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AD8"/>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3D0"/>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63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2F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3EA"/>
    <w:rsid w:val="009A1FF2"/>
    <w:rsid w:val="009A4199"/>
    <w:rsid w:val="009A44A0"/>
    <w:rsid w:val="009A4566"/>
    <w:rsid w:val="009A4B25"/>
    <w:rsid w:val="009A60C8"/>
    <w:rsid w:val="009A6BFE"/>
    <w:rsid w:val="009A709D"/>
    <w:rsid w:val="009B040A"/>
    <w:rsid w:val="009B04E7"/>
    <w:rsid w:val="009B0556"/>
    <w:rsid w:val="009B062B"/>
    <w:rsid w:val="009B0B28"/>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707"/>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C2A"/>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8B5"/>
    <w:rsid w:val="00A55961"/>
    <w:rsid w:val="00A55C9B"/>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6F4"/>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CB5"/>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E1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D72"/>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5C8"/>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B0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2D"/>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FE6"/>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1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580"/>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B61E64"/>
  <w15:chartTrackingRefBased/>
  <w15:docId w15:val="{4FEEFDF0-7B12-4926-9725-196A7ADE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8821D437294003BF8AB611B0958F14"/>
        <w:category>
          <w:name w:val="Allmänt"/>
          <w:gallery w:val="placeholder"/>
        </w:category>
        <w:types>
          <w:type w:val="bbPlcHdr"/>
        </w:types>
        <w:behaviors>
          <w:behavior w:val="content"/>
        </w:behaviors>
        <w:guid w:val="{A554DC99-9C88-43D0-B0AE-893413F0524F}"/>
      </w:docPartPr>
      <w:docPartBody>
        <w:p w:rsidR="00FD0B5A" w:rsidRDefault="00361CA3">
          <w:pPr>
            <w:pStyle w:val="CF8821D437294003BF8AB611B0958F14"/>
          </w:pPr>
          <w:r w:rsidRPr="005A0A93">
            <w:rPr>
              <w:rStyle w:val="Platshllartext"/>
            </w:rPr>
            <w:t>Förslag till riksdagsbeslut</w:t>
          </w:r>
        </w:p>
      </w:docPartBody>
    </w:docPart>
    <w:docPart>
      <w:docPartPr>
        <w:name w:val="B974435E10984D36BFC4B3DAC35B3882"/>
        <w:category>
          <w:name w:val="Allmänt"/>
          <w:gallery w:val="placeholder"/>
        </w:category>
        <w:types>
          <w:type w:val="bbPlcHdr"/>
        </w:types>
        <w:behaviors>
          <w:behavior w:val="content"/>
        </w:behaviors>
        <w:guid w:val="{17DBCCAA-94EB-4D3D-AC7D-87665D43DC02}"/>
      </w:docPartPr>
      <w:docPartBody>
        <w:p w:rsidR="00FD0B5A" w:rsidRDefault="00361CA3">
          <w:pPr>
            <w:pStyle w:val="B974435E10984D36BFC4B3DAC35B3882"/>
          </w:pPr>
          <w:r w:rsidRPr="005A0A93">
            <w:rPr>
              <w:rStyle w:val="Platshllartext"/>
            </w:rPr>
            <w:t>Motivering</w:t>
          </w:r>
        </w:p>
      </w:docPartBody>
    </w:docPart>
    <w:docPart>
      <w:docPartPr>
        <w:name w:val="42AD150117A441A1B651142965340F5C"/>
        <w:category>
          <w:name w:val="Allmänt"/>
          <w:gallery w:val="placeholder"/>
        </w:category>
        <w:types>
          <w:type w:val="bbPlcHdr"/>
        </w:types>
        <w:behaviors>
          <w:behavior w:val="content"/>
        </w:behaviors>
        <w:guid w:val="{5B5C77AB-5907-466F-8F86-E0BB60964733}"/>
      </w:docPartPr>
      <w:docPartBody>
        <w:p w:rsidR="00FD0B5A" w:rsidRDefault="00361CA3">
          <w:pPr>
            <w:pStyle w:val="42AD150117A441A1B651142965340F5C"/>
          </w:pPr>
          <w:r>
            <w:rPr>
              <w:rStyle w:val="Platshllartext"/>
            </w:rPr>
            <w:t xml:space="preserve"> </w:t>
          </w:r>
        </w:p>
      </w:docPartBody>
    </w:docPart>
    <w:docPart>
      <w:docPartPr>
        <w:name w:val="846CF8D743DF4EF9A494B5E0C64F6C26"/>
        <w:category>
          <w:name w:val="Allmänt"/>
          <w:gallery w:val="placeholder"/>
        </w:category>
        <w:types>
          <w:type w:val="bbPlcHdr"/>
        </w:types>
        <w:behaviors>
          <w:behavior w:val="content"/>
        </w:behaviors>
        <w:guid w:val="{1958C2AD-AA1C-48D4-B705-9D9CFB3B685E}"/>
      </w:docPartPr>
      <w:docPartBody>
        <w:p w:rsidR="00FD0B5A" w:rsidRDefault="00361CA3">
          <w:pPr>
            <w:pStyle w:val="846CF8D743DF4EF9A494B5E0C64F6C26"/>
          </w:pPr>
          <w:r>
            <w:t xml:space="preserve"> </w:t>
          </w:r>
        </w:p>
      </w:docPartBody>
    </w:docPart>
    <w:docPart>
      <w:docPartPr>
        <w:name w:val="79CFCCCBB2C14D8C966F1531C10E493B"/>
        <w:category>
          <w:name w:val="Allmänt"/>
          <w:gallery w:val="placeholder"/>
        </w:category>
        <w:types>
          <w:type w:val="bbPlcHdr"/>
        </w:types>
        <w:behaviors>
          <w:behavior w:val="content"/>
        </w:behaviors>
        <w:guid w:val="{5B734F87-E303-43FD-95CD-9592C2A4E54D}"/>
      </w:docPartPr>
      <w:docPartBody>
        <w:p w:rsidR="00FD0B5A" w:rsidRDefault="00361CA3" w:rsidP="00361CA3">
          <w:pPr>
            <w:pStyle w:val="79CFCCCBB2C14D8C966F1531C10E49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12505B431CF450CAB15A3C3D1E6F2A4"/>
        <w:category>
          <w:name w:val="Allmänt"/>
          <w:gallery w:val="placeholder"/>
        </w:category>
        <w:types>
          <w:type w:val="bbPlcHdr"/>
        </w:types>
        <w:behaviors>
          <w:behavior w:val="content"/>
        </w:behaviors>
        <w:guid w:val="{1C208391-7ED5-466E-9686-C912CDCD0561}"/>
      </w:docPartPr>
      <w:docPartBody>
        <w:p w:rsidR="00A14930" w:rsidRDefault="00A149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A3"/>
    <w:rsid w:val="00361CA3"/>
    <w:rsid w:val="00703DBB"/>
    <w:rsid w:val="00A14930"/>
    <w:rsid w:val="00FC1886"/>
    <w:rsid w:val="00FD0B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1CA3"/>
    <w:rPr>
      <w:color w:val="F4B083" w:themeColor="accent2" w:themeTint="99"/>
    </w:rPr>
  </w:style>
  <w:style w:type="paragraph" w:customStyle="1" w:styleId="CF8821D437294003BF8AB611B0958F14">
    <w:name w:val="CF8821D437294003BF8AB611B0958F14"/>
  </w:style>
  <w:style w:type="paragraph" w:customStyle="1" w:styleId="AE0AE5DC7C784916B973010BAC2829FA">
    <w:name w:val="AE0AE5DC7C784916B973010BAC2829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0C698B88D7455C8F847C722C25A547">
    <w:name w:val="FA0C698B88D7455C8F847C722C25A547"/>
  </w:style>
  <w:style w:type="paragraph" w:customStyle="1" w:styleId="B974435E10984D36BFC4B3DAC35B3882">
    <w:name w:val="B974435E10984D36BFC4B3DAC35B3882"/>
  </w:style>
  <w:style w:type="paragraph" w:customStyle="1" w:styleId="A987751271BD445C9703C79EBD053933">
    <w:name w:val="A987751271BD445C9703C79EBD053933"/>
  </w:style>
  <w:style w:type="paragraph" w:customStyle="1" w:styleId="290526D13C65425BA35841460258F902">
    <w:name w:val="290526D13C65425BA35841460258F902"/>
  </w:style>
  <w:style w:type="paragraph" w:customStyle="1" w:styleId="42AD150117A441A1B651142965340F5C">
    <w:name w:val="42AD150117A441A1B651142965340F5C"/>
  </w:style>
  <w:style w:type="paragraph" w:customStyle="1" w:styleId="846CF8D743DF4EF9A494B5E0C64F6C26">
    <w:name w:val="846CF8D743DF4EF9A494B5E0C64F6C26"/>
  </w:style>
  <w:style w:type="paragraph" w:customStyle="1" w:styleId="79CFCCCBB2C14D8C966F1531C10E493B">
    <w:name w:val="79CFCCCBB2C14D8C966F1531C10E493B"/>
    <w:rsid w:val="00361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D0DB0C-FC13-49A7-8DC9-25FC56CD5692}"/>
</file>

<file path=customXml/itemProps2.xml><?xml version="1.0" encoding="utf-8"?>
<ds:datastoreItem xmlns:ds="http://schemas.openxmlformats.org/officeDocument/2006/customXml" ds:itemID="{4C0148DD-9C23-4F09-8295-39A9A11D53E2}"/>
</file>

<file path=customXml/itemProps3.xml><?xml version="1.0" encoding="utf-8"?>
<ds:datastoreItem xmlns:ds="http://schemas.openxmlformats.org/officeDocument/2006/customXml" ds:itemID="{2CCC1492-695F-4331-86DA-F67650108A4C}"/>
</file>

<file path=docProps/app.xml><?xml version="1.0" encoding="utf-8"?>
<Properties xmlns="http://schemas.openxmlformats.org/officeDocument/2006/extended-properties" xmlns:vt="http://schemas.openxmlformats.org/officeDocument/2006/docPropsVTypes">
  <Template>Normal</Template>
  <TotalTime>11</TotalTime>
  <Pages>2</Pages>
  <Words>437</Words>
  <Characters>2553</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M2214 Vittnesmål måste anonymiseras vid fall med gängkriminella och organiserad brottslighet</vt:lpstr>
      <vt:lpstr>
      </vt:lpstr>
    </vt:vector>
  </TitlesOfParts>
  <Company>Sveriges riksdag</Company>
  <LinksUpToDate>false</LinksUpToDate>
  <CharactersWithSpaces>2981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