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9B8AEA0FD0D480C8CFBC306446647A8"/>
        </w:placeholder>
        <w:text/>
      </w:sdtPr>
      <w:sdtEndPr/>
      <w:sdtContent>
        <w:p w:rsidRPr="009B062B" w:rsidR="00AF30DD" w:rsidP="008928BA" w:rsidRDefault="00AF30DD" w14:paraId="20EF4D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07774d-996e-482d-9884-d26cf847c2db"/>
        <w:id w:val="-1202399580"/>
        <w:lock w:val="sdtLocked"/>
      </w:sdtPr>
      <w:sdtEndPr/>
      <w:sdtContent>
        <w:p w:rsidR="00540F10" w:rsidRDefault="00E3616A" w14:paraId="20EF4DF1" w14:textId="77777777">
          <w:pPr>
            <w:pStyle w:val="Frslagstext"/>
          </w:pPr>
          <w:r>
            <w:t>Riksdagen ställer sig bakom det som anförs i motionen om ändrade krav för undanröjande av skyddstillsyn och tillkännager detta för regeringen.</w:t>
          </w:r>
        </w:p>
      </w:sdtContent>
    </w:sdt>
    <w:sdt>
      <w:sdtPr>
        <w:alias w:val="Yrkande 2"/>
        <w:tag w:val="acd912ab-36f9-4b46-8769-9d64980cf67a"/>
        <w:id w:val="-1193305020"/>
        <w:lock w:val="sdtLocked"/>
      </w:sdtPr>
      <w:sdtEndPr/>
      <w:sdtContent>
        <w:p w:rsidR="00540F10" w:rsidRDefault="00E3616A" w14:paraId="20EF4DF2" w14:textId="61BE3171">
          <w:pPr>
            <w:pStyle w:val="Frslagstext"/>
          </w:pPr>
          <w:r>
            <w:t>Riksdagen ställer sig bakom det som anförs i motionen om att avveckla övervakningsnämnder och överföra deras ansvar till Kriminalvården samt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20ADB727034038B39D588AFEADC892"/>
        </w:placeholder>
        <w:text/>
      </w:sdtPr>
      <w:sdtEndPr/>
      <w:sdtContent>
        <w:p w:rsidRPr="009B062B" w:rsidR="006D79C9" w:rsidP="00333E95" w:rsidRDefault="00374831" w14:paraId="20EF4DF3" w14:textId="13D44CDE">
          <w:pPr>
            <w:pStyle w:val="Rubrik1"/>
          </w:pPr>
          <w:r>
            <w:t>Krav för undanröjande av skyddstillsyn</w:t>
          </w:r>
        </w:p>
      </w:sdtContent>
    </w:sdt>
    <w:p w:rsidR="00237E26" w:rsidP="00374831" w:rsidRDefault="00237E26" w14:paraId="20EF4DF5" w14:textId="1F991AA5">
      <w:pPr>
        <w:pStyle w:val="Normalutanindragellerluft"/>
      </w:pPr>
      <w:r>
        <w:t>Kravet för undanröjande av skyddstillsyn är enligt propositionen allvarliga överträdelser av de föreskrifter som meddelats. Detta bör ses i den kontext som skyddstillsyn utgör, de är dömda till ansvar för brott som begåtts, och skyddstillsyn i sig bör nyttjas restrik</w:t>
      </w:r>
      <w:r w:rsidR="00374831">
        <w:softHyphen/>
      </w:r>
      <w:r>
        <w:t xml:space="preserve">tivt och de restriktioner som bestämts ska följas. Givet detta bör </w:t>
      </w:r>
      <w:r w:rsidR="00640F1F">
        <w:t>samtliga överträdelser, såvida de inte är ringa, ligga till grund för ett undanröjande av skyddstillsyn för att i</w:t>
      </w:r>
      <w:r w:rsidR="00734796">
        <w:t xml:space="preserve"> </w:t>
      </w:r>
      <w:r w:rsidR="00640F1F">
        <w:t xml:space="preserve">stället påbörja ett fängelsestraff. Även återkommande ringa överträdelser bör ligga till grund för ett undanröjande. </w:t>
      </w:r>
    </w:p>
    <w:p w:rsidRPr="00374831" w:rsidR="00640F1F" w:rsidP="00374831" w:rsidRDefault="002469FD" w14:paraId="20EF4DF6" w14:textId="77777777">
      <w:pPr>
        <w:pStyle w:val="Rubrik1"/>
      </w:pPr>
      <w:r w:rsidRPr="00374831">
        <w:lastRenderedPageBreak/>
        <w:t>Avveckling av övervakningsnämnder</w:t>
      </w:r>
    </w:p>
    <w:p w:rsidRPr="00237E26" w:rsidR="00640F1F" w:rsidP="00374831" w:rsidRDefault="00640F1F" w14:paraId="20EF4DF7" w14:textId="79FF698B">
      <w:pPr>
        <w:pStyle w:val="Normalutanindragellerluft"/>
      </w:pPr>
      <w:r w:rsidRPr="00374831">
        <w:rPr>
          <w:spacing w:val="-1"/>
        </w:rPr>
        <w:t>Övervakningsnämnderna beslutar i</w:t>
      </w:r>
      <w:r w:rsidRPr="00374831" w:rsidR="00734796">
        <w:rPr>
          <w:spacing w:val="-1"/>
        </w:rPr>
        <w:t xml:space="preserve"> </w:t>
      </w:r>
      <w:r w:rsidRPr="00374831">
        <w:rPr>
          <w:spacing w:val="-1"/>
        </w:rPr>
        <w:t xml:space="preserve">dag </w:t>
      </w:r>
      <w:r w:rsidRPr="00374831" w:rsidR="00814606">
        <w:rPr>
          <w:spacing w:val="-1"/>
        </w:rPr>
        <w:t>om</w:t>
      </w:r>
      <w:r w:rsidRPr="00374831">
        <w:rPr>
          <w:spacing w:val="-1"/>
        </w:rPr>
        <w:t xml:space="preserve"> åtgärder för personer som misskött sig under sitt frivårdsstraff eller </w:t>
      </w:r>
      <w:r w:rsidRPr="00374831" w:rsidR="00EF4C02">
        <w:rPr>
          <w:spacing w:val="-1"/>
        </w:rPr>
        <w:t xml:space="preserve">sin </w:t>
      </w:r>
      <w:r w:rsidRPr="00374831">
        <w:rPr>
          <w:spacing w:val="-1"/>
        </w:rPr>
        <w:t>villkorliga frigivning. I propositionen föreslås flera revidering</w:t>
      </w:r>
      <w:r w:rsidRPr="00374831" w:rsidR="00374831">
        <w:rPr>
          <w:spacing w:val="-1"/>
        </w:rPr>
        <w:softHyphen/>
      </w:r>
      <w:r w:rsidRPr="00374831">
        <w:rPr>
          <w:spacing w:val="-1"/>
        </w:rPr>
        <w:t xml:space="preserve">ar av deras behörigheter gällande vilka beslut de ska tas. Detta </w:t>
      </w:r>
      <w:r w:rsidRPr="00374831" w:rsidR="00802A7F">
        <w:rPr>
          <w:spacing w:val="-1"/>
        </w:rPr>
        <w:t>bör anses rimligt</w:t>
      </w:r>
      <w:r w:rsidRPr="00374831">
        <w:rPr>
          <w:spacing w:val="-1"/>
        </w:rPr>
        <w:t xml:space="preserve">, även om </w:t>
      </w:r>
      <w:r w:rsidRPr="00374831" w:rsidR="00802A7F">
        <w:rPr>
          <w:spacing w:val="-1"/>
        </w:rPr>
        <w:t>förändringarna</w:t>
      </w:r>
      <w:r w:rsidRPr="00374831">
        <w:rPr>
          <w:spacing w:val="-1"/>
        </w:rPr>
        <w:t xml:space="preserve"> </w:t>
      </w:r>
      <w:r w:rsidRPr="00374831" w:rsidR="00802A7F">
        <w:rPr>
          <w:spacing w:val="-1"/>
        </w:rPr>
        <w:t>inte är tillräckliga</w:t>
      </w:r>
      <w:r w:rsidRPr="00374831">
        <w:rPr>
          <w:spacing w:val="-1"/>
        </w:rPr>
        <w:t>.</w:t>
      </w:r>
      <w:r>
        <w:t xml:space="preserve"> Exemplifierande för detta är vad regeringen anför i propositionen gällande omhändertagande och hämtning. I sitt remissvar </w:t>
      </w:r>
      <w:r w:rsidR="00814606">
        <w:t>noterar</w:t>
      </w:r>
      <w:r>
        <w:t xml:space="preserve"> Krimi</w:t>
      </w:r>
      <w:r w:rsidR="00374831">
        <w:softHyphen/>
      </w:r>
      <w:r>
        <w:t>nalvården</w:t>
      </w:r>
      <w:r w:rsidR="00385293">
        <w:t xml:space="preserve"> </w:t>
      </w:r>
      <w:r>
        <w:t>problematiken med övervakningsnämndens behörighet att fatta beslut och önskar en revidering, samtidigt som Övervakningsnämnden Sundsvall pekar på pro</w:t>
      </w:r>
      <w:bookmarkStart w:name="_GoBack" w:id="1"/>
      <w:bookmarkEnd w:id="1"/>
      <w:r>
        <w:t>ble</w:t>
      </w:r>
      <w:r w:rsidR="00374831">
        <w:softHyphen/>
      </w:r>
      <w:r>
        <w:t>matiken om endast rätten att ta vissa beslut överförs till Kriminalvården.</w:t>
      </w:r>
      <w:r w:rsidR="002469FD">
        <w:t xml:space="preserve"> Detta torde dels visa att det finns ett behov av att överföra kompetens till Kriminalvården samt att undvika problem med flera beslutande organ i dessa frågor.</w:t>
      </w:r>
      <w:r>
        <w:t xml:space="preserve"> Det finns</w:t>
      </w:r>
      <w:r w:rsidR="002469FD">
        <w:t xml:space="preserve"> således</w:t>
      </w:r>
      <w:r>
        <w:t xml:space="preserve"> skäl att vidare utreda huruvida övervakningsnämnderna som helhet ska avvecklas och samtliga beslut i</w:t>
      </w:r>
      <w:r w:rsidR="008C4A84">
        <w:t xml:space="preserve"> </w:t>
      </w:r>
      <w:r>
        <w:t xml:space="preserve">stället ska tas av Kriminalvården eller, om så är lämpligt i enskilda frågor, annan myndighet. </w:t>
      </w:r>
    </w:p>
    <w:sdt>
      <w:sdtPr>
        <w:alias w:val="CC_Underskrifter"/>
        <w:tag w:val="CC_Underskrifter"/>
        <w:id w:val="583496634"/>
        <w:lock w:val="sdtContentLocked"/>
        <w:placeholder>
          <w:docPart w:val="994DDBD3E016492580596E0F10F582CC"/>
        </w:placeholder>
      </w:sdtPr>
      <w:sdtEndPr/>
      <w:sdtContent>
        <w:p w:rsidR="008928BA" w:rsidP="008928BA" w:rsidRDefault="008928BA" w14:paraId="20EF4DF9" w14:textId="77777777"/>
        <w:p w:rsidRPr="008E0FE2" w:rsidR="004801AC" w:rsidP="008928BA" w:rsidRDefault="00374831" w14:paraId="20EF4DF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0B27" w:rsidRDefault="009C0B27" w14:paraId="20EF4E04" w14:textId="77777777"/>
    <w:sectPr w:rsidR="009C0B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F4E06" w14:textId="77777777" w:rsidR="00237E26" w:rsidRDefault="00237E26" w:rsidP="000C1CAD">
      <w:pPr>
        <w:spacing w:line="240" w:lineRule="auto"/>
      </w:pPr>
      <w:r>
        <w:separator/>
      </w:r>
    </w:p>
  </w:endnote>
  <w:endnote w:type="continuationSeparator" w:id="0">
    <w:p w14:paraId="20EF4E07" w14:textId="77777777" w:rsidR="00237E26" w:rsidRDefault="00237E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4E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4E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4E15" w14:textId="77777777" w:rsidR="00262EA3" w:rsidRPr="008928BA" w:rsidRDefault="00262EA3" w:rsidP="008928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F4E04" w14:textId="77777777" w:rsidR="00237E26" w:rsidRDefault="00237E26" w:rsidP="000C1CAD">
      <w:pPr>
        <w:spacing w:line="240" w:lineRule="auto"/>
      </w:pPr>
      <w:r>
        <w:separator/>
      </w:r>
    </w:p>
  </w:footnote>
  <w:footnote w:type="continuationSeparator" w:id="0">
    <w:p w14:paraId="20EF4E05" w14:textId="77777777" w:rsidR="00237E26" w:rsidRDefault="00237E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EF4E0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EF4E17" wp14:anchorId="20EF4E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74831" w14:paraId="20EF4E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3FF6A4D954F7A8D1D8CB12E51B9CB"/>
                              </w:placeholder>
                              <w:text/>
                            </w:sdtPr>
                            <w:sdtEndPr/>
                            <w:sdtContent>
                              <w:r w:rsidR="00237E2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720013368643618E0AD63AA0F4C9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EF4E1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74831" w14:paraId="20EF4E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3FF6A4D954F7A8D1D8CB12E51B9CB"/>
                        </w:placeholder>
                        <w:text/>
                      </w:sdtPr>
                      <w:sdtEndPr/>
                      <w:sdtContent>
                        <w:r w:rsidR="00237E2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720013368643618E0AD63AA0F4C9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EF4E0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EF4E0A" w14:textId="77777777">
    <w:pPr>
      <w:jc w:val="right"/>
    </w:pPr>
  </w:p>
  <w:p w:rsidR="00262EA3" w:rsidP="00776B74" w:rsidRDefault="00262EA3" w14:paraId="20EF4E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74831" w14:paraId="20EF4E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EF4E19" wp14:anchorId="20EF4E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74831" w14:paraId="20EF4E0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7E2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DCB3125409B342AA97411E67E06E7819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74831" w14:paraId="20EF4E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74831" w14:paraId="20EF4E1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77CF9D7E2E848DD9ECB181C958DA42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:3861</w:t>
        </w:r>
      </w:sdtContent>
    </w:sdt>
  </w:p>
  <w:p w:rsidR="00262EA3" w:rsidP="00E03A3D" w:rsidRDefault="00374831" w14:paraId="20EF4E1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417BD4BD80A4919B5A9816D370404F5"/>
      </w:placeholder>
      <w:text/>
    </w:sdtPr>
    <w:sdtEndPr/>
    <w:sdtContent>
      <w:p w:rsidR="00262EA3" w:rsidP="00283E0F" w:rsidRDefault="00E3616A" w14:paraId="20EF4E13" w14:textId="497B0EED">
        <w:pPr>
          <w:pStyle w:val="FSHRub2"/>
        </w:pPr>
        <w:r>
          <w:t>med anledning av prop. 2020/21:85 Utökade kontroll- och stödmöjligheter avseende skyddstillsynsdömda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EF4E1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37E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40F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26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9FD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4831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293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F10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0F1F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796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1BE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A7F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606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5D1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8BA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A8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B27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59F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16A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C0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EF4DEF"/>
  <w15:chartTrackingRefBased/>
  <w15:docId w15:val="{6AA4D3C7-3B3A-481C-9D39-F2A2D375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B8AEA0FD0D480C8CFBC30644664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0EDAF-6722-4DA5-A615-E17896C41D3A}"/>
      </w:docPartPr>
      <w:docPartBody>
        <w:p w:rsidR="003F049B" w:rsidRDefault="00F22CC6">
          <w:pPr>
            <w:pStyle w:val="49B8AEA0FD0D480C8CFBC306446647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20ADB727034038B39D588AFEADC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2D8B4-9874-427D-A356-904609E95902}"/>
      </w:docPartPr>
      <w:docPartBody>
        <w:p w:rsidR="003F049B" w:rsidRDefault="00F22CC6">
          <w:pPr>
            <w:pStyle w:val="3620ADB727034038B39D588AFEADC8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B3FF6A4D954F7A8D1D8CB12E51B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06526-E601-429F-B4DD-534A5F088CA0}"/>
      </w:docPartPr>
      <w:docPartBody>
        <w:p w:rsidR="003F049B" w:rsidRDefault="00F22CC6">
          <w:pPr>
            <w:pStyle w:val="C4B3FF6A4D954F7A8D1D8CB12E51B9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720013368643618E0AD63AA0F4C9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E20E3-FABA-430A-B3EA-C3749E310138}"/>
      </w:docPartPr>
      <w:docPartBody>
        <w:p w:rsidR="003F049B" w:rsidRDefault="0095537E">
          <w:pPr>
            <w:pStyle w:val="7C720013368643618E0AD63AA0F4C90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D5D00-53BE-4365-8CAA-B5A3A398E477}"/>
      </w:docPartPr>
      <w:docPartBody>
        <w:p w:rsidR="003F049B" w:rsidRDefault="00F22CC6">
          <w:r w:rsidRPr="00D2372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17BD4BD80A4919B5A9816D37040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111C3-96CC-4A62-93A3-92F509355D0F}"/>
      </w:docPartPr>
      <w:docPartBody>
        <w:p w:rsidR="003F049B" w:rsidRDefault="00F22CC6">
          <w:r w:rsidRPr="00D23720">
            <w:rPr>
              <w:rStyle w:val="Platshllartext"/>
            </w:rPr>
            <w:t>[ange din text här]</w:t>
          </w:r>
        </w:p>
      </w:docPartBody>
    </w:docPart>
    <w:docPart>
      <w:docPartPr>
        <w:name w:val="994DDBD3E016492580596E0F10F58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C0FC4-0BF0-4424-8BF2-DB797C9DA4B8}"/>
      </w:docPartPr>
      <w:docPartBody>
        <w:p w:rsidR="007357FB" w:rsidRDefault="007357FB"/>
      </w:docPartBody>
    </w:docPart>
    <w:docPart>
      <w:docPartPr>
        <w:name w:val="DCB3125409B342AA97411E67E06E7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9DEB4-74C5-4B17-AE4E-6ACECDFC1E72}"/>
      </w:docPartPr>
      <w:docPartBody>
        <w:p w:rsidR="00000000" w:rsidRDefault="0095537E">
          <w:r>
            <w:t xml:space="preserve"> </w:t>
          </w:r>
        </w:p>
      </w:docPartBody>
    </w:docPart>
    <w:docPart>
      <w:docPartPr>
        <w:name w:val="377CF9D7E2E848DD9ECB181C958DA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0BEBE-D80D-4C31-B3AA-B6494E9700D1}"/>
      </w:docPartPr>
      <w:docPartBody>
        <w:p w:rsidR="00000000" w:rsidRDefault="0095537E">
          <w:r>
            <w:t>:3861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C6"/>
    <w:rsid w:val="003F049B"/>
    <w:rsid w:val="007357FB"/>
    <w:rsid w:val="0095537E"/>
    <w:rsid w:val="00F2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2CC6"/>
    <w:rPr>
      <w:color w:val="F4B083" w:themeColor="accent2" w:themeTint="99"/>
    </w:rPr>
  </w:style>
  <w:style w:type="paragraph" w:customStyle="1" w:styleId="49B8AEA0FD0D480C8CFBC306446647A8">
    <w:name w:val="49B8AEA0FD0D480C8CFBC306446647A8"/>
  </w:style>
  <w:style w:type="paragraph" w:customStyle="1" w:styleId="B346389C86E1436F982A4C5CEFB49597">
    <w:name w:val="B346389C86E1436F982A4C5CEFB4959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48715013504359ACB9C1C7AC15E49A">
    <w:name w:val="5648715013504359ACB9C1C7AC15E49A"/>
  </w:style>
  <w:style w:type="paragraph" w:customStyle="1" w:styleId="3620ADB727034038B39D588AFEADC892">
    <w:name w:val="3620ADB727034038B39D588AFEADC892"/>
  </w:style>
  <w:style w:type="paragraph" w:customStyle="1" w:styleId="57541712020445378278298DCF712FD1">
    <w:name w:val="57541712020445378278298DCF712FD1"/>
  </w:style>
  <w:style w:type="paragraph" w:customStyle="1" w:styleId="2A496C0880244F9BA2444D1CD033FB49">
    <w:name w:val="2A496C0880244F9BA2444D1CD033FB49"/>
  </w:style>
  <w:style w:type="paragraph" w:customStyle="1" w:styleId="C4B3FF6A4D954F7A8D1D8CB12E51B9CB">
    <w:name w:val="C4B3FF6A4D954F7A8D1D8CB12E51B9CB"/>
  </w:style>
  <w:style w:type="paragraph" w:customStyle="1" w:styleId="7C720013368643618E0AD63AA0F4C908">
    <w:name w:val="7C720013368643618E0AD63AA0F4C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D8040-D69C-4BD2-8949-F3D282A0BD13}"/>
</file>

<file path=customXml/itemProps2.xml><?xml version="1.0" encoding="utf-8"?>
<ds:datastoreItem xmlns:ds="http://schemas.openxmlformats.org/officeDocument/2006/customXml" ds:itemID="{66DF2433-54AF-4581-9F41-B1D7226DFBF3}"/>
</file>

<file path=customXml/itemProps3.xml><?xml version="1.0" encoding="utf-8"?>
<ds:datastoreItem xmlns:ds="http://schemas.openxmlformats.org/officeDocument/2006/customXml" ds:itemID="{E0A2A0CA-97CF-40FA-A200-9549E63B7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301</Words>
  <Characters>1837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85   Utökade kontroll  och stödmöjligheter avseende skyddstillsynsdömda</vt:lpstr>
      <vt:lpstr>
      </vt:lpstr>
    </vt:vector>
  </TitlesOfParts>
  <Company>Sveriges riksdag</Company>
  <LinksUpToDate>false</LinksUpToDate>
  <CharactersWithSpaces>2125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