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A326F">
        <w:tblPrEx>
          <w:tblCellMar>
            <w:top w:w="0" w:type="dxa"/>
            <w:bottom w:w="0" w:type="dxa"/>
          </w:tblCellMar>
        </w:tblPrEx>
        <w:trPr>
          <w:cantSplit/>
          <w:trHeight w:hRule="exact" w:val="1260"/>
        </w:trPr>
        <w:tc>
          <w:tcPr>
            <w:tcW w:w="6024" w:type="dxa"/>
            <w:gridSpan w:val="2"/>
            <w:vMerge w:val="restart"/>
          </w:tcPr>
          <w:p w:rsidR="005B2F48" w:rsidRPr="00CA326F" w:rsidRDefault="005B2F48">
            <w:pPr>
              <w:pStyle w:val="HuvudRubrik"/>
            </w:pPr>
            <w:bookmarkStart w:id="0" w:name="BetänkandeRubrik"/>
            <w:bookmarkEnd w:id="0"/>
            <w:r w:rsidRPr="00CA326F">
              <w:t>Socialutskottets betänkande</w:t>
            </w:r>
            <w:r w:rsidR="00CA326F" w:rsidRPr="00CA326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92194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B2F48" w:rsidRPr="00CA326F" w:rsidRDefault="005B2F48">
                                  <w:pPr>
                                    <w:pStyle w:val="Logo"/>
                                  </w:pPr>
                                  <w:r w:rsidRPr="00CA326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60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B2F48" w:rsidRPr="00CA326F" w:rsidRDefault="005B2F48">
                            <w:pPr>
                              <w:pStyle w:val="Logo"/>
                            </w:pPr>
                            <w:r w:rsidRPr="00CA326F">
                              <w:object w:dxaOrig="840" w:dyaOrig="1545">
                                <v:shape id="_x0000_i1025" type="#_x0000_t75" style="width:90.45pt;height:77.15pt" fillcolor="window">
                                  <v:imagedata r:id="rId6" o:title="" cropright="-75835f"/>
                                </v:shape>
                                <o:OLEObject Type="Embed" ProgID="Word.Picture.8" ShapeID="_x0000_i1025" DrawAspect="Content" ObjectID="_1827345600" r:id="rId8"/>
                              </w:object>
                            </w:r>
                          </w:p>
                        </w:txbxContent>
                      </v:textbox>
                      <w10:wrap anchorx="page" anchory="page"/>
                    </v:shape>
                  </w:pict>
                </mc:Fallback>
              </mc:AlternateContent>
            </w:r>
          </w:p>
          <w:p w:rsidR="005B2F48" w:rsidRPr="00CA326F" w:rsidRDefault="005B2F48">
            <w:pPr>
              <w:pStyle w:val="HuvudRubrikRad2"/>
            </w:pPr>
            <w:bookmarkStart w:id="17" w:name="BetänkandeNr"/>
            <w:bookmarkEnd w:id="17"/>
            <w:r w:rsidRPr="00CA326F">
              <w:t>1999/2000:SoU10</w:t>
            </w:r>
          </w:p>
          <w:p w:rsidR="005B2F48" w:rsidRPr="00CA326F" w:rsidRDefault="005B2F48">
            <w:pPr>
              <w:pStyle w:val="BetnkandeRubrik"/>
            </w:pPr>
            <w:bookmarkStart w:id="18" w:name="Huvudrubrik"/>
            <w:bookmarkEnd w:id="18"/>
            <w:r w:rsidRPr="00CA326F">
              <w:t>Vissa narkotikafrågor m.m.</w:t>
            </w:r>
          </w:p>
        </w:tc>
        <w:tc>
          <w:tcPr>
            <w:tcW w:w="1559" w:type="dxa"/>
            <w:tcBorders>
              <w:bottom w:val="nil"/>
            </w:tcBorders>
          </w:tcPr>
          <w:p w:rsidR="005B2F48" w:rsidRPr="00CA326F" w:rsidRDefault="005B2F48">
            <w:pPr>
              <w:spacing w:before="0" w:line="230" w:lineRule="auto"/>
              <w:rPr>
                <w:sz w:val="24"/>
              </w:rPr>
            </w:pPr>
          </w:p>
        </w:tc>
      </w:tr>
      <w:tr w:rsidR="00000000" w:rsidRPr="00CA326F">
        <w:tblPrEx>
          <w:tblCellMar>
            <w:top w:w="0" w:type="dxa"/>
            <w:bottom w:w="0" w:type="dxa"/>
          </w:tblCellMar>
        </w:tblPrEx>
        <w:trPr>
          <w:cantSplit/>
          <w:trHeight w:hRule="exact" w:val="240"/>
        </w:trPr>
        <w:tc>
          <w:tcPr>
            <w:tcW w:w="6024" w:type="dxa"/>
            <w:gridSpan w:val="2"/>
            <w:vMerge/>
            <w:tcBorders>
              <w:top w:val="nil"/>
              <w:bottom w:val="nil"/>
            </w:tcBorders>
          </w:tcPr>
          <w:p w:rsidR="005B2F48" w:rsidRPr="00CA326F" w:rsidRDefault="005B2F48">
            <w:pPr>
              <w:spacing w:before="40" w:after="900" w:line="280" w:lineRule="exact"/>
              <w:jc w:val="left"/>
              <w:rPr>
                <w:sz w:val="28"/>
              </w:rPr>
            </w:pPr>
          </w:p>
        </w:tc>
        <w:tc>
          <w:tcPr>
            <w:tcW w:w="1559" w:type="dxa"/>
          </w:tcPr>
          <w:p w:rsidR="005B2F48" w:rsidRPr="00CA326F" w:rsidRDefault="005B2F48">
            <w:pPr>
              <w:pStyle w:val="rtal"/>
            </w:pPr>
            <w:r w:rsidRPr="00CA326F">
              <w:t>1999/2000</w:t>
            </w:r>
          </w:p>
        </w:tc>
      </w:tr>
      <w:tr w:rsidR="00000000" w:rsidRPr="00CA326F">
        <w:tblPrEx>
          <w:tblCellMar>
            <w:top w:w="0" w:type="dxa"/>
            <w:bottom w:w="0" w:type="dxa"/>
          </w:tblCellMar>
        </w:tblPrEx>
        <w:trPr>
          <w:cantSplit/>
          <w:trHeight w:val="560"/>
        </w:trPr>
        <w:tc>
          <w:tcPr>
            <w:tcW w:w="6024" w:type="dxa"/>
            <w:gridSpan w:val="2"/>
            <w:vMerge/>
            <w:tcBorders>
              <w:top w:val="nil"/>
              <w:bottom w:val="single" w:sz="6" w:space="0" w:color="auto"/>
            </w:tcBorders>
          </w:tcPr>
          <w:p w:rsidR="005B2F48" w:rsidRPr="00CA326F" w:rsidRDefault="005B2F48">
            <w:pPr>
              <w:spacing w:before="40" w:after="900" w:line="280" w:lineRule="exact"/>
              <w:jc w:val="left"/>
              <w:rPr>
                <w:sz w:val="28"/>
              </w:rPr>
            </w:pPr>
          </w:p>
        </w:tc>
        <w:tc>
          <w:tcPr>
            <w:tcW w:w="1559" w:type="dxa"/>
            <w:tcBorders>
              <w:bottom w:val="single" w:sz="6" w:space="0" w:color="auto"/>
            </w:tcBorders>
          </w:tcPr>
          <w:p w:rsidR="005B2F48" w:rsidRPr="00CA326F" w:rsidRDefault="005B2F48">
            <w:pPr>
              <w:pStyle w:val="rtal"/>
            </w:pPr>
            <w:r w:rsidRPr="00CA326F">
              <w:t>SoU10</w:t>
            </w:r>
          </w:p>
        </w:tc>
      </w:tr>
      <w:tr w:rsidR="00000000" w:rsidRPr="00CA326F">
        <w:tblPrEx>
          <w:tblCellMar>
            <w:top w:w="0" w:type="dxa"/>
            <w:bottom w:w="0" w:type="dxa"/>
          </w:tblCellMar>
        </w:tblPrEx>
        <w:trPr>
          <w:cantSplit/>
          <w:trHeight w:hRule="exact" w:val="660"/>
        </w:trPr>
        <w:tc>
          <w:tcPr>
            <w:tcW w:w="3012" w:type="dxa"/>
          </w:tcPr>
          <w:p w:rsidR="005B2F48" w:rsidRPr="00CA326F" w:rsidRDefault="005B2F48">
            <w:pPr>
              <w:pStyle w:val="StatusSida1"/>
            </w:pPr>
          </w:p>
        </w:tc>
        <w:tc>
          <w:tcPr>
            <w:tcW w:w="3012" w:type="dxa"/>
          </w:tcPr>
          <w:p w:rsidR="005B2F48" w:rsidRPr="00CA326F" w:rsidRDefault="005B2F48">
            <w:pPr>
              <w:pStyle w:val="UtskriftsdatumSida1"/>
              <w:rPr>
                <w:b/>
                <w:sz w:val="28"/>
              </w:rPr>
            </w:pPr>
          </w:p>
        </w:tc>
        <w:tc>
          <w:tcPr>
            <w:tcW w:w="1559" w:type="dxa"/>
          </w:tcPr>
          <w:p w:rsidR="005B2F48" w:rsidRPr="00CA326F" w:rsidRDefault="005B2F48"/>
        </w:tc>
      </w:tr>
    </w:tbl>
    <w:p w:rsidR="005B2F48" w:rsidRPr="00CA326F" w:rsidRDefault="005B2F48">
      <w:pPr>
        <w:pStyle w:val="Rubrik1"/>
        <w:spacing w:before="0"/>
      </w:pPr>
      <w:bookmarkStart w:id="19" w:name="_Toc476023320"/>
      <w:r w:rsidRPr="00CA326F">
        <w:t>Sammanfattning</w:t>
      </w:r>
      <w:bookmarkEnd w:id="19"/>
    </w:p>
    <w:p w:rsidR="005B2F48" w:rsidRPr="00CA326F" w:rsidRDefault="005B2F48">
      <w:bookmarkStart w:id="20" w:name="Textstart"/>
      <w:bookmarkEnd w:id="20"/>
      <w:r w:rsidRPr="00CA326F">
        <w:t>I betänkandet behandlas tolv yrkanden om olika narkotikafrågor m.m. från den allmänna motionstiden 1999.</w:t>
      </w:r>
    </w:p>
    <w:p w:rsidR="005B2F48" w:rsidRPr="00CA326F" w:rsidRDefault="005B2F48">
      <w:r w:rsidRPr="00CA326F">
        <w:t>Utskottet är liksom tidigare enigt beträffande narkotikapolitikens mål och inriktning. Utskottet står fast vid att målet är att skapa ett narkotikafritt sa</w:t>
      </w:r>
      <w:r w:rsidRPr="00CA326F">
        <w:t>m</w:t>
      </w:r>
      <w:r w:rsidRPr="00CA326F">
        <w:t>hälle. Utskottet vidhåller inställningen att narkotikapolitiken bl.a. måste bygga på en kombination av olika förebyggande insatser. Utskottet anser därmed att det är särskilt angeläget att kraftfullt motverka ungdomars nark</w:t>
      </w:r>
      <w:r w:rsidRPr="00CA326F">
        <w:t>o</w:t>
      </w:r>
      <w:r w:rsidRPr="00CA326F">
        <w:t>tikaanvändning. Utskottet vidhåller därmed också att det är synnerligen angeläget att regeringen med kraft fortsätter att bekämpa alla krav på legal</w:t>
      </w:r>
      <w:r w:rsidRPr="00CA326F">
        <w:t>i</w:t>
      </w:r>
      <w:r w:rsidRPr="00CA326F">
        <w:t xml:space="preserve">sering av narkotika och liberalisering av narkotikapolitiken, såväl nationellt som på det internationella planet. Sverige måste fortsätta </w:t>
      </w:r>
      <w:r w:rsidRPr="00CA326F">
        <w:t>att aktivt driva sin inställning i narkotikafrågor internationellt, bl.a. inom FN, Europarådet, EU och i det nordiska samarbetet.</w:t>
      </w:r>
    </w:p>
    <w:p w:rsidR="005B2F48" w:rsidRPr="00CA326F" w:rsidRDefault="005B2F48">
      <w:r w:rsidRPr="00CA326F">
        <w:t>Utskottet föreslår ett tillkännagivande vad gäller försöksverksamheten med rena sprutor m.m. Mot bakgrund av frågans tidigare behandling och i anle</w:t>
      </w:r>
      <w:r w:rsidRPr="00CA326F">
        <w:t>d</w:t>
      </w:r>
      <w:r w:rsidRPr="00CA326F">
        <w:t xml:space="preserve">ning av framför allt tidsutdräkten kräver utskottet att det mycket skyndsamt görs en slutlig utvärdering som är hållbar bl.a. i vetenskapligt hänseende för ett slutligt ställningstagande om den aktuella försöksverksamheten skall fortsätta. I en reservation har m-, kd-, c- och mp-ledamöterna uttryckt att det är hög tid att försöksverksamheten avbryts. </w:t>
      </w:r>
    </w:p>
    <w:p w:rsidR="005B2F48" w:rsidRPr="00CA326F" w:rsidRDefault="005B2F48">
      <w:r w:rsidRPr="00CA326F">
        <w:t>Samtliga motionsyrkanden a</w:t>
      </w:r>
      <w:r w:rsidRPr="00CA326F">
        <w:t>v</w:t>
      </w:r>
      <w:r w:rsidRPr="00CA326F">
        <w:t>styrks.</w:t>
      </w:r>
    </w:p>
    <w:p w:rsidR="005B2F48" w:rsidRPr="00CA326F" w:rsidRDefault="005B2F48">
      <w:pPr>
        <w:pStyle w:val="Rubrik1"/>
      </w:pPr>
      <w:bookmarkStart w:id="21" w:name="_Toc476023321"/>
      <w:r w:rsidRPr="00CA326F">
        <w:t>Motionerna</w:t>
      </w:r>
      <w:bookmarkEnd w:id="21"/>
    </w:p>
    <w:p w:rsidR="005B2F48" w:rsidRPr="00CA326F" w:rsidRDefault="005B2F48">
      <w:r w:rsidRPr="00CA326F">
        <w:t>1999/2000:So226 av Kerstin Heinemann m.fl. (fp) vari yrkas</w:t>
      </w:r>
    </w:p>
    <w:p w:rsidR="005B2F48" w:rsidRPr="00CA326F" w:rsidRDefault="005B2F48">
      <w:pPr>
        <w:pStyle w:val="Normaltindrag"/>
      </w:pPr>
      <w:r w:rsidRPr="00CA326F">
        <w:t xml:space="preserve">19. att riksdagen som sin mening ger regeringen till känna vad i motionen anförts om narkotika. </w:t>
      </w:r>
    </w:p>
    <w:p w:rsidR="005B2F48" w:rsidRPr="00CA326F" w:rsidRDefault="005B2F48">
      <w:r w:rsidRPr="00CA326F">
        <w:t xml:space="preserve">1999/2000:So249 av Birgitta Sellén m.fl. (c) vari yrkas att riksdagen som sin mening ger regeringen till känna vad i motionen anförts om en lagändring för att klassa GHB som en hälsofarlig vara. </w:t>
      </w:r>
    </w:p>
    <w:p w:rsidR="005B2F48" w:rsidRPr="00CA326F" w:rsidRDefault="005B2F48">
      <w:r w:rsidRPr="00CA326F">
        <w:lastRenderedPageBreak/>
        <w:t>1999/2000:So295 av Dan Ericsson (kd) vari yrkas att riksdagen hos reg</w:t>
      </w:r>
      <w:r w:rsidRPr="00CA326F">
        <w:t>e</w:t>
      </w:r>
      <w:r w:rsidRPr="00CA326F">
        <w:t>ringen begär förslag till såväl kortsiktiga som långsiktiga åtgärder för att hejda missbr</w:t>
      </w:r>
      <w:r w:rsidRPr="00CA326F">
        <w:t>u</w:t>
      </w:r>
      <w:r w:rsidRPr="00CA326F">
        <w:t xml:space="preserve">ket av rökheroin som nu spritt sig i hela vårt land. </w:t>
      </w:r>
    </w:p>
    <w:p w:rsidR="005B2F48" w:rsidRPr="00CA326F" w:rsidRDefault="005B2F48">
      <w:r w:rsidRPr="00CA326F">
        <w:t>1999/2000:So312 av Ingvar Eriksson och Maud Ekendahl (m) vari yrkas att riksdagen som sin mening ger regeringen till känna vad i motionen anförts om ek</w:t>
      </w:r>
      <w:r w:rsidRPr="00CA326F">
        <w:t>o</w:t>
      </w:r>
      <w:r w:rsidRPr="00CA326F">
        <w:t xml:space="preserve">nomiska garantier för Dopinglaboratoriet och Dopingjouren. </w:t>
      </w:r>
    </w:p>
    <w:p w:rsidR="005B2F48" w:rsidRPr="00CA326F" w:rsidRDefault="005B2F48">
      <w:r w:rsidRPr="00CA326F">
        <w:t>1999/2000:So453 av Monica Green och Carina Ohlsson (s) vari yrkas att riksdagen som sin mening ger regeringen till känna vad i motionen anförts om det nö</w:t>
      </w:r>
      <w:r w:rsidRPr="00CA326F">
        <w:t>d</w:t>
      </w:r>
      <w:r w:rsidRPr="00CA326F">
        <w:t xml:space="preserve">vändiga drogförebyggande arbetet. </w:t>
      </w:r>
    </w:p>
    <w:p w:rsidR="005B2F48" w:rsidRPr="00CA326F" w:rsidRDefault="005B2F48">
      <w:r w:rsidRPr="00CA326F">
        <w:t>1999/2000:So475 av Thomas Julin m.fl. (mp) vari yrkas att riksdagen som sin mening ger regeringen till känna vad i motionen anförts om en skyndsam förän</w:t>
      </w:r>
      <w:r w:rsidRPr="00CA326F">
        <w:t>d</w:t>
      </w:r>
      <w:r w:rsidRPr="00CA326F">
        <w:t xml:space="preserve">ring av lagen så att GHB kan stoppas. </w:t>
      </w:r>
    </w:p>
    <w:p w:rsidR="005B2F48" w:rsidRPr="00CA326F" w:rsidRDefault="005B2F48">
      <w:r w:rsidRPr="00CA326F">
        <w:t>1999/2000:So493 av Lars Gustafsson m.fl. (kd) vari yrkas</w:t>
      </w:r>
    </w:p>
    <w:p w:rsidR="005B2F48" w:rsidRPr="00CA326F" w:rsidRDefault="005B2F48">
      <w:pPr>
        <w:pStyle w:val="Normaltindrag"/>
      </w:pPr>
      <w:r w:rsidRPr="00CA326F">
        <w:t>11. att riksdagen som sin mening ger regeringen till känna vad i motionen anförts om narkotikaför</w:t>
      </w:r>
      <w:r w:rsidRPr="00CA326F">
        <w:t>e</w:t>
      </w:r>
      <w:r w:rsidRPr="00CA326F">
        <w:t xml:space="preserve">byggande arbete. </w:t>
      </w:r>
    </w:p>
    <w:p w:rsidR="005B2F48" w:rsidRPr="00CA326F" w:rsidRDefault="005B2F48">
      <w:r w:rsidRPr="00CA326F">
        <w:t>1999/2000:Ju906 av Gun Hellsvik m.fl. (m) vari yrkas</w:t>
      </w:r>
    </w:p>
    <w:p w:rsidR="005B2F48" w:rsidRPr="00CA326F" w:rsidRDefault="005B2F48">
      <w:pPr>
        <w:pStyle w:val="Normaltindrag"/>
      </w:pPr>
      <w:r w:rsidRPr="00CA326F">
        <w:t xml:space="preserve">4. att riksdagen som sin mening ger regeringen till känna vad i motionen anförts om att förbättra informationen till föräldrar om narkotikamissbrukets symtom och verkningar. </w:t>
      </w:r>
    </w:p>
    <w:p w:rsidR="005B2F48" w:rsidRPr="00CA326F" w:rsidRDefault="005B2F48">
      <w:r w:rsidRPr="00CA326F">
        <w:t>1999/2000:Ju908 av Gun Hellsvik m.fl. (m) vari yrkas</w:t>
      </w:r>
    </w:p>
    <w:p w:rsidR="005B2F48" w:rsidRPr="00CA326F" w:rsidRDefault="005B2F48">
      <w:pPr>
        <w:pStyle w:val="Normaltindrag"/>
      </w:pPr>
      <w:r w:rsidRPr="00CA326F">
        <w:t xml:space="preserve">1. att riksdagen som sin mening ger regeringen till känna vad i motionen anförts om information till föräldrar, </w:t>
      </w:r>
    </w:p>
    <w:p w:rsidR="005B2F48" w:rsidRPr="00CA326F" w:rsidRDefault="005B2F48">
      <w:pPr>
        <w:pStyle w:val="Normaltindrag"/>
      </w:pPr>
      <w:r w:rsidRPr="00CA326F">
        <w:t xml:space="preserve">4. att riksdagen som sin mening ger regeringen till känna vad i motionen anförts om heroinprojekt, </w:t>
      </w:r>
    </w:p>
    <w:p w:rsidR="005B2F48" w:rsidRPr="00CA326F" w:rsidRDefault="005B2F48">
      <w:pPr>
        <w:pStyle w:val="Normaltindrag"/>
      </w:pPr>
      <w:r w:rsidRPr="00CA326F">
        <w:t>5. att riksdagen beslutar avbryta pågående verksamhet med utdelning av fria sprutor till narkotikamissbrukare i enlighet med vad som anförts i moti</w:t>
      </w:r>
      <w:r w:rsidRPr="00CA326F">
        <w:t>o</w:t>
      </w:r>
      <w:r w:rsidRPr="00CA326F">
        <w:t>nen.</w:t>
      </w:r>
    </w:p>
    <w:p w:rsidR="005B2F48" w:rsidRPr="00CA326F" w:rsidRDefault="005B2F48">
      <w:r w:rsidRPr="00CA326F">
        <w:t>1999/2000:Kr509 av Kent Olsson m.fl. (m) vari yrkas</w:t>
      </w:r>
    </w:p>
    <w:p w:rsidR="005B2F48" w:rsidRPr="00CA326F" w:rsidRDefault="005B2F48">
      <w:pPr>
        <w:pStyle w:val="Normaltindrag"/>
      </w:pPr>
      <w:r w:rsidRPr="00CA326F">
        <w:t>9. att riksdagen som sin mening ger regeringen till känna vad i motionen anförts om antidopingver</w:t>
      </w:r>
      <w:r w:rsidRPr="00CA326F">
        <w:t>k</w:t>
      </w:r>
      <w:r w:rsidRPr="00CA326F">
        <w:t xml:space="preserve">samheten. </w:t>
      </w:r>
    </w:p>
    <w:p w:rsidR="005B2F48" w:rsidRPr="00CA326F" w:rsidRDefault="005B2F48">
      <w:pPr>
        <w:pStyle w:val="Rubrik1"/>
      </w:pPr>
      <w:bookmarkStart w:id="22" w:name="_Toc476023322"/>
      <w:r w:rsidRPr="00CA326F">
        <w:t>Ärendets beredning i utskottet</w:t>
      </w:r>
      <w:bookmarkEnd w:id="22"/>
      <w:r w:rsidRPr="00CA326F">
        <w:t xml:space="preserve"> </w:t>
      </w:r>
    </w:p>
    <w:p w:rsidR="005B2F48" w:rsidRPr="00CA326F" w:rsidRDefault="005B2F48">
      <w:r w:rsidRPr="00CA326F">
        <w:t>Företrädare från Dopingjouren har vid utskottssammanträde den 8 februari 2000 lämnat inform</w:t>
      </w:r>
      <w:r w:rsidRPr="00CA326F">
        <w:t>a</w:t>
      </w:r>
      <w:r w:rsidRPr="00CA326F">
        <w:t xml:space="preserve">tion om dopingmissbruk och om jourens verksamhet. </w:t>
      </w:r>
    </w:p>
    <w:p w:rsidR="005B2F48" w:rsidRPr="00CA326F" w:rsidRDefault="005B2F48">
      <w:pPr>
        <w:pStyle w:val="Rubrik1"/>
      </w:pPr>
      <w:bookmarkStart w:id="23" w:name="_Toc476023323"/>
      <w:r w:rsidRPr="00CA326F">
        <w:t>Utskottet</w:t>
      </w:r>
      <w:bookmarkEnd w:id="23"/>
    </w:p>
    <w:p w:rsidR="005B2F48" w:rsidRPr="00CA326F" w:rsidRDefault="005B2F48">
      <w:pPr>
        <w:pStyle w:val="Rubrik2"/>
        <w:spacing w:before="123"/>
      </w:pPr>
      <w:bookmarkStart w:id="24" w:name="_Toc473103825"/>
      <w:bookmarkStart w:id="25" w:name="_Toc476023324"/>
      <w:r w:rsidRPr="00CA326F">
        <w:t>Den narkotikapolitiska inriktningen och förebyggande arbete m.m.</w:t>
      </w:r>
      <w:bookmarkEnd w:id="24"/>
      <w:bookmarkEnd w:id="25"/>
    </w:p>
    <w:p w:rsidR="005B2F48" w:rsidRPr="00CA326F" w:rsidRDefault="005B2F48">
      <w:pPr>
        <w:pStyle w:val="R3"/>
        <w:spacing w:before="123"/>
      </w:pPr>
      <w:r w:rsidRPr="00CA326F">
        <w:t>Motioner</w:t>
      </w:r>
    </w:p>
    <w:p w:rsidR="005B2F48" w:rsidRPr="00CA326F" w:rsidRDefault="005B2F48">
      <w:r w:rsidRPr="00CA326F">
        <w:t xml:space="preserve">I </w:t>
      </w:r>
      <w:r w:rsidRPr="00CA326F">
        <w:rPr>
          <w:i/>
        </w:rPr>
        <w:t>motion 1999/2000:Ju908 av Gun Hellsvik m.fl. (m)</w:t>
      </w:r>
      <w:r w:rsidRPr="00CA326F">
        <w:t xml:space="preserve"> yrkas tillkännagivande om information till föräldrar </w:t>
      </w:r>
      <w:r w:rsidRPr="00CA326F">
        <w:rPr>
          <w:i/>
        </w:rPr>
        <w:t>(yrkande 1)</w:t>
      </w:r>
      <w:r w:rsidRPr="00CA326F">
        <w:t>. Motionärerna anför att föräldrar ofta har bristfälliga kunskaper om narkotika, dess symtom och verkningar. Möjligheterna att på ett tidigt stadium upptäcka ett bruk är störst om föräl</w:t>
      </w:r>
      <w:r w:rsidRPr="00CA326F">
        <w:t>d</w:t>
      </w:r>
      <w:r w:rsidRPr="00CA326F">
        <w:t>rarna har tillräckliga kunskaper. Enligt motionärerna är det hög tid att reg</w:t>
      </w:r>
      <w:r w:rsidRPr="00CA326F">
        <w:t>e</w:t>
      </w:r>
      <w:r w:rsidRPr="00CA326F">
        <w:t>ringen tar de initiativ som behövs för att informationsinsatser gentemot fö</w:t>
      </w:r>
      <w:r w:rsidRPr="00CA326F">
        <w:t>r</w:t>
      </w:r>
      <w:r w:rsidRPr="00CA326F">
        <w:t>äldrar omgående skall kunna sättas in. Ett i stort likalydan</w:t>
      </w:r>
      <w:r w:rsidRPr="00CA326F">
        <w:t>de yrkande fra</w:t>
      </w:r>
      <w:r w:rsidRPr="00CA326F">
        <w:t>m</w:t>
      </w:r>
      <w:r w:rsidRPr="00CA326F">
        <w:t xml:space="preserve">förs även i </w:t>
      </w:r>
      <w:r w:rsidRPr="00CA326F">
        <w:rPr>
          <w:i/>
        </w:rPr>
        <w:t>motion 1999/2000:Ju906 av Gun Hellsvik m.fl. (m)</w:t>
      </w:r>
      <w:r w:rsidRPr="00CA326F">
        <w:t xml:space="preserve"> </w:t>
      </w:r>
      <w:r w:rsidRPr="00CA326F">
        <w:rPr>
          <w:i/>
        </w:rPr>
        <w:t>(yrkande 4)</w:t>
      </w:r>
      <w:r w:rsidRPr="00CA326F">
        <w:t xml:space="preserve">. I </w:t>
      </w:r>
      <w:r w:rsidRPr="00CA326F">
        <w:rPr>
          <w:i/>
        </w:rPr>
        <w:t>motion 1999/2000:Ju908 av Gun Hellsvik m.fl. (m)</w:t>
      </w:r>
      <w:r w:rsidRPr="00CA326F">
        <w:t xml:space="preserve"> begärs tillkännagivande om heroinprojektet </w:t>
      </w:r>
      <w:r w:rsidRPr="00CA326F">
        <w:rPr>
          <w:i/>
        </w:rPr>
        <w:t>(yrkande 4)</w:t>
      </w:r>
      <w:r w:rsidRPr="00CA326F">
        <w:t>. Motionärerna anför att det bland vissa for</w:t>
      </w:r>
      <w:r w:rsidRPr="00CA326F">
        <w:t>s</w:t>
      </w:r>
      <w:r w:rsidRPr="00CA326F">
        <w:t>kargrupper i dag läggs stor kraft på att plädera för en ändring av den svenska narkotikapolitiken. Det schweiziska heroinprojektet framställs som en för</w:t>
      </w:r>
      <w:r w:rsidRPr="00CA326F">
        <w:t>e</w:t>
      </w:r>
      <w:r w:rsidRPr="00CA326F">
        <w:t>bild, och en schweizisk friserad rapport används som argument. Om prop</w:t>
      </w:r>
      <w:r w:rsidRPr="00CA326F">
        <w:t>a</w:t>
      </w:r>
      <w:r w:rsidRPr="00CA326F">
        <w:t xml:space="preserve">gandan för projekt av det schweiziska slaget får </w:t>
      </w:r>
      <w:r w:rsidRPr="00CA326F">
        <w:t>stå oemotsagd kommer attityderna i Sverige på sikt att förändras på samma sätt som skett i Schweiz. Motionärerna anser att det är väsentligt att Sverige agerar med kraft i de organ där dessa frågor behandlas, och regeringen bör föra upp denna fråga på EU:s dagordning och även agera inom FN:s ram.</w:t>
      </w:r>
    </w:p>
    <w:p w:rsidR="005B2F48" w:rsidRPr="00CA326F" w:rsidRDefault="005B2F48">
      <w:r w:rsidRPr="00CA326F">
        <w:t xml:space="preserve">I </w:t>
      </w:r>
      <w:r w:rsidRPr="00CA326F">
        <w:rPr>
          <w:i/>
        </w:rPr>
        <w:t>motion 1999/2000:So493 av Lars Gustafsson m.fl. (kd)</w:t>
      </w:r>
      <w:r w:rsidRPr="00CA326F">
        <w:t xml:space="preserve"> yrkas tillkännag</w:t>
      </w:r>
      <w:r w:rsidRPr="00CA326F">
        <w:t>i</w:t>
      </w:r>
      <w:r w:rsidRPr="00CA326F">
        <w:t xml:space="preserve">vande om narkotikaförebyggande arbete </w:t>
      </w:r>
      <w:r w:rsidRPr="00CA326F">
        <w:rPr>
          <w:i/>
        </w:rPr>
        <w:t>(yrkande 11)</w:t>
      </w:r>
      <w:r w:rsidRPr="00CA326F">
        <w:t>. Enligt motionärerna får ingen kraft sparas för att uppnå målet om ett narkotikafritt samhälle. Skolans roll som normöverförare och informatör även på detta område kan inte nog betonas. Ideella organisationer som arbetar med narkotikafrågor är värda allt stöd från samhällets sida och deras kunskap borde utnyttjas mer av samhället. Samverkan mellan olika kompetenser och instanser är viktig</w:t>
      </w:r>
      <w:r w:rsidRPr="00CA326F">
        <w:t xml:space="preserve">. Vid narkotikabekämpning räcker inte enbart lokalt och nationellt arbete, utan även ett omfattande internationellt samarbete är nödvändigt för att stoppa narkotikaflödet. </w:t>
      </w:r>
    </w:p>
    <w:p w:rsidR="005B2F48" w:rsidRPr="00CA326F" w:rsidRDefault="005B2F48">
      <w:r w:rsidRPr="00CA326F">
        <w:t xml:space="preserve">I </w:t>
      </w:r>
      <w:r w:rsidRPr="00CA326F">
        <w:rPr>
          <w:i/>
        </w:rPr>
        <w:t>motion 1999/2000:So295 av Dan Ericsson (kd)</w:t>
      </w:r>
      <w:r w:rsidRPr="00CA326F">
        <w:t xml:space="preserve"> begärs att riksdagen hos regeringen begär förslag till såväl kortsiktiga som långsiktiga åtgärder för att hejda missbruket av rökheroin som nu spritt sig i hela vårt land. Enligt m</w:t>
      </w:r>
      <w:r w:rsidRPr="00CA326F">
        <w:t>o</w:t>
      </w:r>
      <w:r w:rsidRPr="00CA326F">
        <w:t xml:space="preserve">tionären är det mycket illavarslande att det tunga narkotikamissbruket sedan rökheroinet introducerades 1996 på kort tid har ökat i hela landet. </w:t>
      </w:r>
    </w:p>
    <w:p w:rsidR="005B2F48" w:rsidRPr="00CA326F" w:rsidRDefault="005B2F48">
      <w:r w:rsidRPr="00CA326F">
        <w:t xml:space="preserve">I </w:t>
      </w:r>
      <w:r w:rsidRPr="00CA326F">
        <w:rPr>
          <w:i/>
        </w:rPr>
        <w:t>motion 1999/2000:So226 av Kerstin Heinemann m.fl. (fp)</w:t>
      </w:r>
      <w:r w:rsidRPr="00CA326F">
        <w:t xml:space="preserve"> begärs tillkänn</w:t>
      </w:r>
      <w:r w:rsidRPr="00CA326F">
        <w:t>a</w:t>
      </w:r>
      <w:r w:rsidRPr="00CA326F">
        <w:t xml:space="preserve">givande om narkotika </w:t>
      </w:r>
      <w:r w:rsidRPr="00CA326F">
        <w:rPr>
          <w:i/>
        </w:rPr>
        <w:t xml:space="preserve">(yrkande 19). </w:t>
      </w:r>
      <w:r w:rsidRPr="00CA326F">
        <w:t>Motionärerna ser när det gäller narkot</w:t>
      </w:r>
      <w:r w:rsidRPr="00CA326F">
        <w:t>i</w:t>
      </w:r>
      <w:r w:rsidRPr="00CA326F">
        <w:t>kamissbruk allvarligt på utvecklingen. De liberaliseringstendenser som ses ute i Europa är djupt oroande liksom de rapporter som kommer om ökad acceptans av haschbruk bland ungdomar. Likaså är det allvarligt att nyr</w:t>
      </w:r>
      <w:r w:rsidRPr="00CA326F">
        <w:t>e</w:t>
      </w:r>
      <w:r w:rsidRPr="00CA326F">
        <w:t>kryteringen till mera regelbundet narkotikamissbruk bland socialt marginal</w:t>
      </w:r>
      <w:r w:rsidRPr="00CA326F">
        <w:t>i</w:t>
      </w:r>
      <w:r w:rsidRPr="00CA326F">
        <w:t>serade ungdomar tycks öka. De politiska partierna är överens om att målet är</w:t>
      </w:r>
      <w:r w:rsidRPr="00CA326F">
        <w:t xml:space="preserve"> ett narkotikafritt samhälle och tar avstånd från de liberaliseringsförsök som görs ute i Europa. Det är en politik vi skall fortsätta att föra. </w:t>
      </w:r>
    </w:p>
    <w:p w:rsidR="005B2F48" w:rsidRPr="00CA326F" w:rsidRDefault="005B2F48">
      <w:r w:rsidRPr="00CA326F">
        <w:t xml:space="preserve">I </w:t>
      </w:r>
      <w:r w:rsidRPr="00CA326F">
        <w:rPr>
          <w:i/>
        </w:rPr>
        <w:t>motion 1999/2000:So453 av Monica Green och Carina Ohlsson (s)</w:t>
      </w:r>
      <w:r w:rsidRPr="00CA326F">
        <w:t xml:space="preserve"> yrkas tillkännagivande om det nödvändiga drogförebyggande arbetet. Enligt m</w:t>
      </w:r>
      <w:r w:rsidRPr="00CA326F">
        <w:t>o</w:t>
      </w:r>
      <w:r w:rsidRPr="00CA326F">
        <w:t>tionärerna har förutsättningarna för den svenska alkohol- och narkotikapol</w:t>
      </w:r>
      <w:r w:rsidRPr="00CA326F">
        <w:t>i</w:t>
      </w:r>
      <w:r w:rsidRPr="00CA326F">
        <w:t>tiken förändrats i ett hastigt tempo under 1970-, 1980- och 1990-talen. I och med EU-inträdet har förutsättningarna förändrats dramatiskt. Enligt motion</w:t>
      </w:r>
      <w:r w:rsidRPr="00CA326F">
        <w:t>ä</w:t>
      </w:r>
      <w:r w:rsidRPr="00CA326F">
        <w:t>rerna är visioner och verklighet två viktiga ingredienser i ett drogföreby</w:t>
      </w:r>
      <w:r w:rsidRPr="00CA326F">
        <w:t>g</w:t>
      </w:r>
      <w:r w:rsidRPr="00CA326F">
        <w:t xml:space="preserve">gande arbete. Det drogförebyggande arbetet måste få en högre status än </w:t>
      </w:r>
      <w:r w:rsidRPr="00CA326F">
        <w:t>vad det har i dag. Föreningslivet och kommunala verksamheter som fritid, skola, barnomsorg och socialtjänst måste få större möjligheter att på ett tidigt stad</w:t>
      </w:r>
      <w:r w:rsidRPr="00CA326F">
        <w:t>i</w:t>
      </w:r>
      <w:r w:rsidRPr="00CA326F">
        <w:t>um jobba med barns och ungdomars attityder till droger. Motionärerna är övertygade om vikten av en statushöjning och prioritering av arbetet för att förebygga användandet av olika typer av droger. Ett drogförebyggande pr</w:t>
      </w:r>
      <w:r w:rsidRPr="00CA326F">
        <w:t>o</w:t>
      </w:r>
      <w:r w:rsidRPr="00CA326F">
        <w:t>gram måste ta sitt ursprung ur en helhetssyn och måste sträcka sig över alla sekt</w:t>
      </w:r>
      <w:r w:rsidRPr="00CA326F">
        <w:t>o</w:t>
      </w:r>
      <w:r w:rsidRPr="00CA326F">
        <w:t>rer i samhället utan vattentäta skott mellan myndi</w:t>
      </w:r>
      <w:r w:rsidRPr="00CA326F">
        <w:t xml:space="preserve">gheter eller organ. </w:t>
      </w:r>
    </w:p>
    <w:p w:rsidR="005B2F48" w:rsidRPr="00CA326F" w:rsidRDefault="005B2F48">
      <w:pPr>
        <w:pStyle w:val="R3"/>
      </w:pPr>
      <w:bookmarkStart w:id="26" w:name="_Toc473103826"/>
      <w:r w:rsidRPr="00CA326F">
        <w:t>Bakgrund</w:t>
      </w:r>
      <w:bookmarkEnd w:id="26"/>
    </w:p>
    <w:p w:rsidR="005B2F48" w:rsidRPr="00CA326F" w:rsidRDefault="005B2F48">
      <w:r w:rsidRPr="00CA326F">
        <w:t xml:space="preserve">Utskottet har vårvintern 1999 med anledning av regeringens skrivelse 1998/99:172 En narkotikapolitisk redogörelse behandlat motioner om den svenska narkotikapolitiken i </w:t>
      </w:r>
      <w:r w:rsidRPr="00CA326F">
        <w:rPr>
          <w:i/>
        </w:rPr>
        <w:t>betänkande 1998/99:SoU4 Narkotikapolitik</w:t>
      </w:r>
      <w:r w:rsidRPr="00CA326F">
        <w:t xml:space="preserve">. I sin bedömning </w:t>
      </w:r>
      <w:r w:rsidRPr="00CA326F">
        <w:rPr>
          <w:i/>
        </w:rPr>
        <w:t>(s. 11 f</w:t>
      </w:r>
      <w:r w:rsidRPr="00CA326F">
        <w:t>.) anfö</w:t>
      </w:r>
      <w:r w:rsidRPr="00CA326F">
        <w:t>r</w:t>
      </w:r>
      <w:r w:rsidRPr="00CA326F">
        <w:t xml:space="preserve">de utskottet bl.a. följande. </w:t>
      </w:r>
    </w:p>
    <w:p w:rsidR="005B2F48" w:rsidRPr="00CA326F" w:rsidRDefault="005B2F48">
      <w:pPr>
        <w:pStyle w:val="Citat"/>
      </w:pPr>
      <w:r w:rsidRPr="00CA326F">
        <w:t>Målet för den svenska narkotikapolitiken är att skapa ett narkotikafritt sa</w:t>
      </w:r>
      <w:r w:rsidRPr="00CA326F">
        <w:t>m</w:t>
      </w:r>
      <w:r w:rsidRPr="00CA326F">
        <w:t>hälle. Narkotikapolitiken måste bl.a. bygga på en kombination av olika för</w:t>
      </w:r>
      <w:r w:rsidRPr="00CA326F">
        <w:t>e</w:t>
      </w:r>
      <w:r w:rsidRPr="00CA326F">
        <w:t>byggande insatser. Utskottet anser att det är särskilt angeläget att kraftfullt  motverka ungdomars narkotikaanvändning. Det behövs kraftfulla insatser för att vända trenden mot ett ökande intresse för narkotika och ett ökande mis</w:t>
      </w:r>
      <w:r w:rsidRPr="00CA326F">
        <w:t>s</w:t>
      </w:r>
      <w:r w:rsidRPr="00CA326F">
        <w:t>bruk bland ungdomar. Viktigt i detta sammanhang är samverkan mellan   olika lokala organ och organisationer, en god samordning av insatserna samt ett levande och enträget engagemang från samhällets, från f</w:t>
      </w:r>
      <w:r w:rsidRPr="00CA326F">
        <w:t>öräldrars och  från frivilligorganisationers sida. Lika viktigt är det att informera ungdomar och deras föräldrar om narkotika och narkotikamissbrukets symtom och   verkningar och i det sammanhanget verka för attitydfö</w:t>
      </w:r>
      <w:r w:rsidRPr="00CA326F">
        <w:t>r</w:t>
      </w:r>
      <w:r w:rsidRPr="00CA326F">
        <w:t>ändringar.</w:t>
      </w:r>
    </w:p>
    <w:p w:rsidR="005B2F48" w:rsidRPr="00CA326F" w:rsidRDefault="005B2F48">
      <w:pPr>
        <w:pStyle w:val="Citat"/>
      </w:pPr>
      <w:r w:rsidRPr="00CA326F">
        <w:t xml:space="preserve">Narkotikakommissionen har, som en av sina särskilda uppgifter, att utvärdera och föreslå åtgärder för att stärka och effektivisera det drogförebyggande arbetet. </w:t>
      </w:r>
    </w:p>
    <w:p w:rsidR="005B2F48" w:rsidRPr="00CA326F" w:rsidRDefault="005B2F48">
      <w:pPr>
        <w:pStyle w:val="Citat"/>
      </w:pPr>
      <w:r w:rsidRPr="00CA326F">
        <w:t>Den illegala narkotikahanteringen är ett stort och växande problem för världssamfundet som endast kan lösas med internationellt samarbete. Den globala utvecklingen av narkotikahandeln som pågår och den påverkan u</w:t>
      </w:r>
      <w:r w:rsidRPr="00CA326F">
        <w:t>t</w:t>
      </w:r>
      <w:r w:rsidRPr="00CA326F">
        <w:t>vecklingen har för Sveriges del, framför allt vad gäller dagens ungdomar, inger oro. Utskottet delar regeringens uppfattning att Sveriges internationella narkotikapolitik måste vara tydlig, konsekvent och  långsiktig. Sveriges restriktiva narkotikapolitik ligger till grund för det internationella engag</w:t>
      </w:r>
      <w:r w:rsidRPr="00CA326F">
        <w:t>e</w:t>
      </w:r>
      <w:r w:rsidRPr="00CA326F">
        <w:t>manget. Sverige deltar sedan länge mycket aktivt i det internationella sama</w:t>
      </w:r>
      <w:r w:rsidRPr="00CA326F">
        <w:t>r</w:t>
      </w:r>
      <w:r w:rsidRPr="00CA326F">
        <w:t>betet på detta område. Utskottet vidhåller också att det är synnerligen ang</w:t>
      </w:r>
      <w:r w:rsidRPr="00CA326F">
        <w:t>e</w:t>
      </w:r>
      <w:r w:rsidRPr="00CA326F">
        <w:t>läget att regeringen med kraft fortsätter att bekämpa a</w:t>
      </w:r>
      <w:r w:rsidRPr="00CA326F">
        <w:t>lla krav på legalisering av narkotika och liberalisering av narkotikapolitiken, såväl nationellt som på det internationella planet. Sverige måste fortsätta att aktivt driva sin instäl</w:t>
      </w:r>
      <w:r w:rsidRPr="00CA326F">
        <w:t>l</w:t>
      </w:r>
      <w:r w:rsidRPr="00CA326F">
        <w:t>ning i narkotikafrågor internationellt, bl.a. inom FN, Europarådet, EU och i det nordiska samarbetet. En nödvändig förutsättning för framgång i det inte</w:t>
      </w:r>
      <w:r w:rsidRPr="00CA326F">
        <w:t>r</w:t>
      </w:r>
      <w:r w:rsidRPr="00CA326F">
        <w:t>nationella arbetet är att våra insatser nationellt är framgångsrika och att vi kan visa på en enig restriktiv inställning i frågan. Riksdagen har de två s</w:t>
      </w:r>
      <w:r w:rsidRPr="00CA326F">
        <w:t>e</w:t>
      </w:r>
      <w:r w:rsidRPr="00CA326F">
        <w:t>naste åren givit reg</w:t>
      </w:r>
      <w:r w:rsidRPr="00CA326F">
        <w:t>eringen till känna vad ett enigt socialutskott anfört om narkotikapolitikens mål och inriktning samt om Sveriges insatser mot nark</w:t>
      </w:r>
      <w:r w:rsidRPr="00CA326F">
        <w:t>o</w:t>
      </w:r>
      <w:r w:rsidRPr="00CA326F">
        <w:t>tikan på internationell nivå. Utskottet vidhåller sin i</w:t>
      </w:r>
      <w:r w:rsidRPr="00CA326F">
        <w:t>n</w:t>
      </w:r>
      <w:r w:rsidRPr="00CA326F">
        <w:t xml:space="preserve">ställning. </w:t>
      </w:r>
    </w:p>
    <w:p w:rsidR="005B2F48" w:rsidRPr="00CA326F" w:rsidRDefault="005B2F48">
      <w:r w:rsidRPr="00CA326F">
        <w:t>De synpunkter som framfördes i de aktuella motionerna ansåg utskottet överensstämma i stort med utskottets tidigare uttalanden samt med de sy</w:t>
      </w:r>
      <w:r w:rsidRPr="00CA326F">
        <w:t>n</w:t>
      </w:r>
      <w:r w:rsidRPr="00CA326F">
        <w:t>punkter  regeringen framfört i skrivelsen i motsvarande del. Motionerna avslogs. Utskottet var enigt i denna del. Riksdagen följde utskottet (rskr. 1998/99:138).</w:t>
      </w:r>
    </w:p>
    <w:p w:rsidR="005B2F48" w:rsidRPr="00CA326F" w:rsidRDefault="005B2F48">
      <w:r w:rsidRPr="00CA326F">
        <w:t xml:space="preserve">I </w:t>
      </w:r>
      <w:r w:rsidRPr="00CA326F">
        <w:rPr>
          <w:i/>
        </w:rPr>
        <w:t>budgetpropositionen 1999/2000:1 (utg.omr. 9)</w:t>
      </w:r>
      <w:r w:rsidRPr="00CA326F">
        <w:t xml:space="preserve"> anför regeringen bl.a. fö</w:t>
      </w:r>
      <w:r w:rsidRPr="00CA326F">
        <w:t>l</w:t>
      </w:r>
      <w:r w:rsidRPr="00CA326F">
        <w:t>jande slutsa</w:t>
      </w:r>
      <w:r w:rsidRPr="00CA326F">
        <w:t>t</w:t>
      </w:r>
      <w:r w:rsidRPr="00CA326F">
        <w:t xml:space="preserve">ser rörande narkotikapolitiken </w:t>
      </w:r>
      <w:r w:rsidRPr="00CA326F">
        <w:rPr>
          <w:i/>
        </w:rPr>
        <w:t>(s. 101 f.)</w:t>
      </w:r>
      <w:r w:rsidRPr="00CA326F">
        <w:t xml:space="preserve">. </w:t>
      </w:r>
    </w:p>
    <w:p w:rsidR="005B2F48" w:rsidRPr="00CA326F" w:rsidRDefault="005B2F48">
      <w:pPr>
        <w:pStyle w:val="Citat"/>
      </w:pPr>
      <w:r w:rsidRPr="00CA326F">
        <w:t>Trots rapporter om ett ökat experimenterande med droger i ungdomsgrupper och rapporter om ändrade attityder till narkotika är narkotikamiss</w:t>
      </w:r>
      <w:r w:rsidRPr="00CA326F">
        <w:softHyphen/>
        <w:t>brukets omfattning i Sverige relativt begränsat, både i jämförelse med 1970-talet och i ett internationellt perspektiv. Det finns dock anledning att ta utvecklingen på allvar. Genomgripande politiska, tekniska, ekonomiska och sociala fö</w:t>
      </w:r>
      <w:r w:rsidRPr="00CA326F">
        <w:t>r</w:t>
      </w:r>
      <w:r w:rsidRPr="00CA326F">
        <w:t>ändringar har starkt påverkat eller förändrat tillvaron för stora grupper mä</w:t>
      </w:r>
      <w:r w:rsidRPr="00CA326F">
        <w:t>n</w:t>
      </w:r>
      <w:r w:rsidRPr="00CA326F">
        <w:t>niskor samtidigt som toleransen mot narkotika har ökat på många håll i vär</w:t>
      </w:r>
      <w:r w:rsidRPr="00CA326F">
        <w:t>l</w:t>
      </w:r>
      <w:r w:rsidRPr="00CA326F">
        <w:t>den. Risken att ett nyfiket experimenterande med droger skall leda till ett mer permanent bruk som leder till ett b</w:t>
      </w:r>
      <w:r w:rsidRPr="00CA326F">
        <w:t>e</w:t>
      </w:r>
      <w:r w:rsidRPr="00CA326F">
        <w:t>roende</w:t>
      </w:r>
      <w:r w:rsidRPr="00CA326F">
        <w:t xml:space="preserve"> kan inte negligeras.</w:t>
      </w:r>
    </w:p>
    <w:p w:rsidR="005B2F48" w:rsidRPr="00CA326F" w:rsidRDefault="005B2F48">
      <w:pPr>
        <w:pStyle w:val="CitatIndrag"/>
      </w:pPr>
      <w:r w:rsidRPr="00CA326F">
        <w:t>Tillgången till narkotika i samhället är god och priserna relativt låga. Olika undersökningar pekar på att fler unga prövar eller vill pröva narkotika och att nyrekryteringen till tungt missbruk tycks ha ökat. Sammantaget innebär utvecklingen att förebyggande insatser samt rehabilitering skall ha fortsatt hög prioritet. Det är både fråga om generella förebyggande insatser för un</w:t>
      </w:r>
      <w:r w:rsidRPr="00CA326F">
        <w:t>g</w:t>
      </w:r>
      <w:r w:rsidRPr="00CA326F">
        <w:t>domar för att stärka motståndet mot droger samt riktade insatser och inte</w:t>
      </w:r>
      <w:r w:rsidRPr="00CA326F">
        <w:t>r</w:t>
      </w:r>
      <w:r w:rsidRPr="00CA326F">
        <w:t xml:space="preserve">vention bland ungdomar som löper särskilt stor risk att utveckla missbruk och beroende. Utvecklingen kommer också av allt att döma kräva stärkta insatser för att tillgodose rehabiliteringsbehovet hos en liten grupp etablerade och socialt belastade missbrukare. </w:t>
      </w:r>
    </w:p>
    <w:p w:rsidR="005B2F48" w:rsidRPr="00CA326F" w:rsidRDefault="005B2F48">
      <w:pPr>
        <w:pStyle w:val="CitatIndrag"/>
      </w:pPr>
      <w:r w:rsidRPr="00CA326F">
        <w:t>FN:s narkotikakonventioner utgör en stabil grund för det internationella samarbetet och den internationella kontrollen av narkotika. Genom sama</w:t>
      </w:r>
      <w:r w:rsidRPr="00CA326F">
        <w:t>r</w:t>
      </w:r>
      <w:r w:rsidRPr="00CA326F">
        <w:t>bete inom både FN och EU har polis och tull förbättrat sina möjligheter att begränsa utbudet av narkotika. Sverige bör även fortsättningsvis ha en fra</w:t>
      </w:r>
      <w:r w:rsidRPr="00CA326F">
        <w:t>m</w:t>
      </w:r>
      <w:r w:rsidRPr="00CA326F">
        <w:t>trädande roll i det internationella samarbetet. Detta samarbete är utom</w:t>
      </w:r>
      <w:r w:rsidRPr="00CA326F">
        <w:softHyphen/>
        <w:t>ordentligt betydelsefullt, inte minst mot bakgrund av den pågående europei</w:t>
      </w:r>
      <w:r w:rsidRPr="00CA326F">
        <w:t>s</w:t>
      </w:r>
      <w:r w:rsidRPr="00CA326F">
        <w:t>ka integrationen och de genomgripande förändringarna i Central- och Öste</w:t>
      </w:r>
      <w:r w:rsidRPr="00CA326F">
        <w:t>u</w:t>
      </w:r>
      <w:r w:rsidRPr="00CA326F">
        <w:t>ropa.</w:t>
      </w:r>
    </w:p>
    <w:p w:rsidR="005B2F48" w:rsidRPr="00CA326F" w:rsidRDefault="005B2F48">
      <w:pPr>
        <w:pStyle w:val="CitatIndrag"/>
      </w:pPr>
      <w:r w:rsidRPr="00CA326F">
        <w:t>Narkotikakommissionen (dir. 1998:18) skall inom ramen för sitt uppdrag lägga förslag som skall stärka Sveriges internationella arbete.</w:t>
      </w:r>
      <w:r w:rsidRPr="00CA326F">
        <w:t xml:space="preserve"> Utgångspun</w:t>
      </w:r>
      <w:r w:rsidRPr="00CA326F">
        <w:t>k</w:t>
      </w:r>
      <w:r w:rsidRPr="00CA326F">
        <w:t>ten är att narkotikaproblemet är globalt till sin karaktär och därför kräver ett vittgående inte</w:t>
      </w:r>
      <w:r w:rsidRPr="00CA326F">
        <w:t>r</w:t>
      </w:r>
      <w:r w:rsidRPr="00CA326F">
        <w:t xml:space="preserve">nationellt samarbete för att kunna få en lösning. </w:t>
      </w:r>
    </w:p>
    <w:p w:rsidR="005B2F48" w:rsidRPr="00CA326F" w:rsidRDefault="005B2F48">
      <w:pPr>
        <w:pStyle w:val="Brdtext3"/>
        <w:rPr>
          <w:i w:val="0"/>
        </w:rPr>
      </w:pPr>
      <w:r w:rsidRPr="00CA326F">
        <w:rPr>
          <w:i w:val="0"/>
        </w:rPr>
        <w:t>Regeringen har i budgetpropositionen (utg.omr. 9) vidare anfört (s. 99) att det under 1990-talet rapporterats om tendenser till ett ökat missbruk av rö</w:t>
      </w:r>
      <w:r w:rsidRPr="00CA326F">
        <w:rPr>
          <w:i w:val="0"/>
        </w:rPr>
        <w:t>k</w:t>
      </w:r>
      <w:r w:rsidRPr="00CA326F">
        <w:rPr>
          <w:i w:val="0"/>
        </w:rPr>
        <w:t>heroin. I samma proposition (utg.omr. 4, s. 52) anför regeringen även att många cannabismissbrukare rapporteras ha övergått till att även missbruka rökheroin, en drog som blivit allt vanligare bland ungd</w:t>
      </w:r>
      <w:r w:rsidRPr="00CA326F">
        <w:rPr>
          <w:i w:val="0"/>
        </w:rPr>
        <w:t>o</w:t>
      </w:r>
      <w:r w:rsidRPr="00CA326F">
        <w:rPr>
          <w:i w:val="0"/>
        </w:rPr>
        <w:t xml:space="preserve">mar. </w:t>
      </w:r>
    </w:p>
    <w:p w:rsidR="005B2F48" w:rsidRPr="00CA326F" w:rsidRDefault="005B2F48">
      <w:pPr>
        <w:rPr>
          <w:b/>
        </w:rPr>
      </w:pPr>
      <w:r w:rsidRPr="00CA326F">
        <w:t xml:space="preserve">Nationella folkhälsokommittén har i sitt delbetänkande </w:t>
      </w:r>
      <w:r w:rsidRPr="00CA326F">
        <w:rPr>
          <w:i/>
        </w:rPr>
        <w:t>Hälsa på lika villkor – andra steget mot nationella folkhälsomål (SOU 1999:137)</w:t>
      </w:r>
      <w:r w:rsidRPr="00CA326F">
        <w:t xml:space="preserve"> bl.a. presenterat preliminära mål och strategier vad gäller narkotika. Enligt kommittén måste nyrekryteringen av missbrukare minska. Kommunernas arbete med att få ner missbruket bör effektiviseras på ett sådant sätt att nyrekrytering av narkot</w:t>
      </w:r>
      <w:r w:rsidRPr="00CA326F">
        <w:t>i</w:t>
      </w:r>
      <w:r w:rsidRPr="00CA326F">
        <w:t>kamissbrukare kan minska. Vidare skall fler missbrukare förmås att upphöra med sitt missbruk. Kommunens socialtjänst bör utveckla såväl öppenvård som sluten vård för att fler missbrukare s</w:t>
      </w:r>
      <w:r w:rsidRPr="00CA326F">
        <w:t>kall förmås att sluta med sitt mis</w:t>
      </w:r>
      <w:r w:rsidRPr="00CA326F">
        <w:t>s</w:t>
      </w:r>
      <w:r w:rsidRPr="00CA326F">
        <w:t>bruk. Slutligen skall tillgången på narkotika minska. Samverkan mellan tull, polis och andra berörda myndigheter skall utvecklas och fördjupas såväl nationellt som internationellt</w:t>
      </w:r>
      <w:r w:rsidRPr="00CA326F">
        <w:rPr>
          <w:b/>
        </w:rPr>
        <w:t xml:space="preserve">. </w:t>
      </w:r>
      <w:r w:rsidRPr="00CA326F">
        <w:t>Kommittén avser att remittera betänkandet genom egen försorg till olika organ inom folkhälsoområdet. Ett slutbetä</w:t>
      </w:r>
      <w:r w:rsidRPr="00CA326F">
        <w:t>n</w:t>
      </w:r>
      <w:r w:rsidRPr="00CA326F">
        <w:t>kande avses att överlämnas till regeringen hösten år 2000.</w:t>
      </w:r>
    </w:p>
    <w:p w:rsidR="005B2F48" w:rsidRPr="00CA326F" w:rsidRDefault="005B2F48">
      <w:r w:rsidRPr="00CA326F">
        <w:t xml:space="preserve">Regeringen har tillsatt en </w:t>
      </w:r>
      <w:r w:rsidRPr="00CA326F">
        <w:rPr>
          <w:i/>
        </w:rPr>
        <w:t>organisationskommitté</w:t>
      </w:r>
      <w:r w:rsidRPr="00CA326F">
        <w:t xml:space="preserve"> som skall se över Folkhä</w:t>
      </w:r>
      <w:r w:rsidRPr="00CA326F">
        <w:t>l</w:t>
      </w:r>
      <w:r w:rsidRPr="00CA326F">
        <w:t>soinstitutets verksamhet (dir. 1999:56). Utgångspunkten är att Folkhälsoi</w:t>
      </w:r>
      <w:r w:rsidRPr="00CA326F">
        <w:t>n</w:t>
      </w:r>
      <w:r w:rsidRPr="00CA326F">
        <w:t>stitutet skall ombildas till en myndighet med mer stabsliknande uppgifter samt att myndigheten kan komma att få utvidgade uppgifter inom alkohol- och narkotikaområdet. Kommitténs uppdrag skall redovisas senast den 1 juni år 2000. Den ombildade myndigheten beräknas kunna vara i funktion den 1 juli år 2001.</w:t>
      </w:r>
    </w:p>
    <w:p w:rsidR="005B2F48" w:rsidRPr="00CA326F" w:rsidRDefault="005B2F48">
      <w:pPr>
        <w:pStyle w:val="Rubrik3"/>
      </w:pPr>
      <w:bookmarkStart w:id="27" w:name="_Toc473103827"/>
      <w:bookmarkStart w:id="28" w:name="_Toc476023325"/>
      <w:r w:rsidRPr="00CA326F">
        <w:t>Utskottets bedömning</w:t>
      </w:r>
      <w:bookmarkEnd w:id="27"/>
      <w:bookmarkEnd w:id="28"/>
    </w:p>
    <w:p w:rsidR="005B2F48" w:rsidRPr="00CA326F" w:rsidRDefault="005B2F48">
      <w:r w:rsidRPr="00CA326F">
        <w:t>Ett enigt socialutskott har de senaste åren mycket klart uttalat sin inställning vad gäller narkotikapolitikens mål och inriktning, senast i betänkande 1998/99:SoU4. Utskottet vidhåller denna inställning. Det är vidare utskottets uppfattning att såväl Narkotikakommissionens som Nationella folkhäls</w:t>
      </w:r>
      <w:r w:rsidRPr="00CA326F">
        <w:t>o</w:t>
      </w:r>
      <w:r w:rsidRPr="00CA326F">
        <w:t>kommitténs arbete kommer att stärka Sveriges nationella och internationella arbete mot narkotika. De synpunkter som framförs i motionerna So226 (fp) yrkande 19, So295 (kd), So453 (s), So493 (kd) yrkande 11, Ju906 (m) y</w:t>
      </w:r>
      <w:r w:rsidRPr="00CA326F">
        <w:t>r</w:t>
      </w:r>
      <w:r w:rsidRPr="00CA326F">
        <w:t>kande 4 och Ju908 (m) yrkandena 1 och 4 överensstämmer i stort med u</w:t>
      </w:r>
      <w:r w:rsidRPr="00CA326F">
        <w:t>t</w:t>
      </w:r>
      <w:r w:rsidRPr="00CA326F">
        <w:t>skottets tidigare uttalanden och det pågående arbetet i olika nationella och internationella sammanhang. Motionerna är därmed i huvudsak tillgodose</w:t>
      </w:r>
      <w:r w:rsidRPr="00CA326F">
        <w:t>d</w:t>
      </w:r>
      <w:r w:rsidRPr="00CA326F">
        <w:t xml:space="preserve">da. </w:t>
      </w:r>
    </w:p>
    <w:p w:rsidR="005B2F48" w:rsidRPr="00CA326F" w:rsidRDefault="005B2F48">
      <w:pPr>
        <w:pStyle w:val="Rubrik2"/>
      </w:pPr>
      <w:bookmarkStart w:id="29" w:name="_Toc473103828"/>
      <w:bookmarkStart w:id="30" w:name="_Toc476023326"/>
      <w:r w:rsidRPr="00CA326F">
        <w:t>Åtgärder mot GHB</w:t>
      </w:r>
      <w:bookmarkEnd w:id="29"/>
      <w:bookmarkEnd w:id="30"/>
      <w:r w:rsidRPr="00CA326F">
        <w:t xml:space="preserve"> </w:t>
      </w:r>
    </w:p>
    <w:p w:rsidR="005B2F48" w:rsidRPr="00CA326F" w:rsidRDefault="005B2F48">
      <w:pPr>
        <w:spacing w:before="0"/>
      </w:pPr>
    </w:p>
    <w:p w:rsidR="005B2F48" w:rsidRPr="00CA326F" w:rsidRDefault="005B2F48">
      <w:pPr>
        <w:spacing w:before="0"/>
      </w:pPr>
      <w:r w:rsidRPr="00CA326F">
        <w:t xml:space="preserve">I </w:t>
      </w:r>
      <w:r w:rsidRPr="00CA326F">
        <w:rPr>
          <w:i/>
        </w:rPr>
        <w:t>motion 1999/2000:So249 av Birgitta Sellén m.fl. (c)</w:t>
      </w:r>
      <w:r w:rsidRPr="00CA326F">
        <w:t xml:space="preserve"> begärs tillkännagiva</w:t>
      </w:r>
      <w:r w:rsidRPr="00CA326F">
        <w:t>n</w:t>
      </w:r>
      <w:r w:rsidRPr="00CA326F">
        <w:t xml:space="preserve">de om en lagändring för att klassa GHB som en hälsofarlig vara. </w:t>
      </w:r>
    </w:p>
    <w:p w:rsidR="005B2F48" w:rsidRPr="00CA326F" w:rsidRDefault="005B2F48">
      <w:r w:rsidRPr="00CA326F">
        <w:t xml:space="preserve">I </w:t>
      </w:r>
      <w:r w:rsidRPr="00CA326F">
        <w:rPr>
          <w:i/>
        </w:rPr>
        <w:t>motion 1999/2000:So475 av Thomas Julin m.fl. (mp)</w:t>
      </w:r>
      <w:r w:rsidRPr="00CA326F">
        <w:t xml:space="preserve"> yrkas tillkännagiva</w:t>
      </w:r>
      <w:r w:rsidRPr="00CA326F">
        <w:t>n</w:t>
      </w:r>
      <w:r w:rsidRPr="00CA326F">
        <w:t>de om en skyndsam förändring av lagen så att GHB kan stoppas. Som m</w:t>
      </w:r>
      <w:r w:rsidRPr="00CA326F">
        <w:t>o</w:t>
      </w:r>
      <w:r w:rsidRPr="00CA326F">
        <w:t>tionärerna ser det, finns det inte ytterligare utrymme att vänta på åtgärder mot GHB och liknande preparat som är uppenbara hot mot många ungd</w:t>
      </w:r>
      <w:r w:rsidRPr="00CA326F">
        <w:t>o</w:t>
      </w:r>
      <w:r w:rsidRPr="00CA326F">
        <w:t>mars liv och hälsa.</w:t>
      </w:r>
    </w:p>
    <w:p w:rsidR="005B2F48" w:rsidRPr="00CA326F" w:rsidRDefault="005B2F48">
      <w:r w:rsidRPr="00CA326F">
        <w:t>Regeringen har den 13 januari 2000 beslutat om en ändring i förordningen (1992:1554) om kontroll av narkotika som innebär att det smärtstillande medlet GHB (gamma-hydroxi-butyrat) klassas som narkotika enligt na</w:t>
      </w:r>
      <w:r w:rsidRPr="00CA326F">
        <w:t>rkot</w:t>
      </w:r>
      <w:r w:rsidRPr="00CA326F">
        <w:t>i</w:t>
      </w:r>
      <w:r w:rsidRPr="00CA326F">
        <w:t>kastrafflagen (1968:64). Förändringen som trätt</w:t>
      </w:r>
      <w:r w:rsidRPr="00CA326F">
        <w:rPr>
          <w:b/>
        </w:rPr>
        <w:t xml:space="preserve"> </w:t>
      </w:r>
      <w:r w:rsidRPr="00CA326F">
        <w:t>i kraft den 1 februari 2000 innebär att i princip all befattning med GHB är kriminaliserad från samma tidpunkt.</w:t>
      </w:r>
    </w:p>
    <w:p w:rsidR="005B2F48" w:rsidRPr="00CA326F" w:rsidRDefault="005B2F48">
      <w:pPr>
        <w:pStyle w:val="Rubrik3"/>
      </w:pPr>
      <w:bookmarkStart w:id="31" w:name="_Toc473103830"/>
      <w:bookmarkStart w:id="32" w:name="_Toc476023327"/>
      <w:r w:rsidRPr="00CA326F">
        <w:t>Utskottets bedömning</w:t>
      </w:r>
      <w:bookmarkEnd w:id="31"/>
      <w:bookmarkEnd w:id="32"/>
    </w:p>
    <w:p w:rsidR="005B2F48" w:rsidRPr="00CA326F" w:rsidRDefault="005B2F48">
      <w:r w:rsidRPr="00CA326F">
        <w:t>Genom en förordningsändring, som trätt i kraft innevarande månad, har GHB narkotikaklassats och kan nu bekämpas med hjälp av narkotikastrafflagen. Motionerna So249 (c) och So475 (mp) får därigenom anses vara tillgodose</w:t>
      </w:r>
      <w:r w:rsidRPr="00CA326F">
        <w:t>d</w:t>
      </w:r>
      <w:r w:rsidRPr="00CA326F">
        <w:t xml:space="preserve">da, varför dessa avstyrks. </w:t>
      </w:r>
    </w:p>
    <w:p w:rsidR="005B2F48" w:rsidRPr="00CA326F" w:rsidRDefault="005B2F48">
      <w:pPr>
        <w:pStyle w:val="Rubrik2"/>
      </w:pPr>
      <w:bookmarkStart w:id="33" w:name="_Toc473103831"/>
      <w:bookmarkStart w:id="34" w:name="_Toc476023328"/>
      <w:r w:rsidRPr="00CA326F">
        <w:t>Dopinglaboratoriet och Dopingjouren</w:t>
      </w:r>
      <w:bookmarkEnd w:id="33"/>
      <w:bookmarkEnd w:id="34"/>
      <w:r w:rsidRPr="00CA326F">
        <w:t xml:space="preserve"> </w:t>
      </w:r>
    </w:p>
    <w:p w:rsidR="005B2F48" w:rsidRPr="00CA326F" w:rsidRDefault="005B2F48">
      <w:pPr>
        <w:pStyle w:val="R3"/>
        <w:spacing w:before="123"/>
      </w:pPr>
      <w:bookmarkStart w:id="35" w:name="_Toc473103832"/>
      <w:r w:rsidRPr="00CA326F">
        <w:t>Motioner</w:t>
      </w:r>
      <w:bookmarkEnd w:id="35"/>
    </w:p>
    <w:p w:rsidR="005B2F48" w:rsidRPr="00CA326F" w:rsidRDefault="005B2F48">
      <w:r w:rsidRPr="00CA326F">
        <w:t xml:space="preserve">I </w:t>
      </w:r>
      <w:r w:rsidRPr="00CA326F">
        <w:rPr>
          <w:i/>
        </w:rPr>
        <w:t>motion 1999/2000:So312 av Ingvar Eriksson och Maud Ekendahl (m)</w:t>
      </w:r>
      <w:r w:rsidRPr="00CA326F">
        <w:t xml:space="preserve"> b</w:t>
      </w:r>
      <w:r w:rsidRPr="00CA326F">
        <w:t>e</w:t>
      </w:r>
      <w:r w:rsidRPr="00CA326F">
        <w:t>gärs tillkännagivande om ekonomiska garantier för Dopinglaboratoriet och Dopingjouren. Motionärerna anför att kampen mot dopning i flera decennier har varit en av idrottens viktigaste trovärdighetsfrågor. Dopningsmissbruket är i dag emellertid inte bara en idrottsfråga utan lika mycket en allmän fol</w:t>
      </w:r>
      <w:r w:rsidRPr="00CA326F">
        <w:t>k</w:t>
      </w:r>
      <w:r w:rsidRPr="00CA326F">
        <w:t>hä</w:t>
      </w:r>
      <w:r w:rsidRPr="00CA326F">
        <w:t>l</w:t>
      </w:r>
      <w:r w:rsidRPr="00CA326F">
        <w:t xml:space="preserve">sofråga. </w:t>
      </w:r>
    </w:p>
    <w:p w:rsidR="005B2F48" w:rsidRPr="00CA326F" w:rsidRDefault="005B2F48">
      <w:r w:rsidRPr="00CA326F">
        <w:t xml:space="preserve">I </w:t>
      </w:r>
      <w:r w:rsidRPr="00CA326F">
        <w:rPr>
          <w:i/>
        </w:rPr>
        <w:t>motion 1999/2000:Kr509 av Kent Olsson m.fl. (m)</w:t>
      </w:r>
      <w:r w:rsidRPr="00CA326F">
        <w:t xml:space="preserve"> yrkas tillkännagivande om antidopningsverksamheten </w:t>
      </w:r>
      <w:r w:rsidRPr="00CA326F">
        <w:rPr>
          <w:i/>
        </w:rPr>
        <w:t>(yrkande 9)</w:t>
      </w:r>
      <w:r w:rsidRPr="00CA326F">
        <w:t>. Enligt motionärerna har kampen mot doping i flera decennier varit en av idrottens viktigaste trovärdighetsfr</w:t>
      </w:r>
      <w:r w:rsidRPr="00CA326F">
        <w:t>å</w:t>
      </w:r>
      <w:r w:rsidRPr="00CA326F">
        <w:t>gor. I dag är dopningsmissbruket emellertid inte bara en idrottsfråga utan lika mycket en allmän folkhälsofråga. Motionärerna anser att såväl Dopingjouren som Dopinglaboratoriets fortsatta existens bör try</w:t>
      </w:r>
      <w:r w:rsidRPr="00CA326F">
        <w:t>g</w:t>
      </w:r>
      <w:r w:rsidRPr="00CA326F">
        <w:t>gas.</w:t>
      </w:r>
    </w:p>
    <w:p w:rsidR="005B2F48" w:rsidRPr="00CA326F" w:rsidRDefault="005B2F48">
      <w:pPr>
        <w:pStyle w:val="R3"/>
      </w:pPr>
      <w:bookmarkStart w:id="36" w:name="_Toc473103833"/>
      <w:r w:rsidRPr="00CA326F">
        <w:t>Bakgrund</w:t>
      </w:r>
      <w:bookmarkEnd w:id="36"/>
    </w:p>
    <w:p w:rsidR="005B2F48" w:rsidRPr="00CA326F" w:rsidRDefault="005B2F48">
      <w:r w:rsidRPr="00CA326F">
        <w:t xml:space="preserve">Kulturutskottet har vad gäller Dopinglaboratoriet i sitt </w:t>
      </w:r>
      <w:r w:rsidRPr="00CA326F">
        <w:rPr>
          <w:i/>
        </w:rPr>
        <w:t>betänkande 1999/2000:KrU3 En idrottspolitik för 2000-talet – folkhälsa, folkrörelse och underhållning m.m.</w:t>
      </w:r>
      <w:r w:rsidRPr="00CA326F">
        <w:t xml:space="preserve"> anfört bl.a. följa</w:t>
      </w:r>
      <w:r w:rsidRPr="00CA326F">
        <w:t>n</w:t>
      </w:r>
      <w:r w:rsidRPr="00CA326F">
        <w:t>de (s. 10).</w:t>
      </w:r>
    </w:p>
    <w:p w:rsidR="005B2F48" w:rsidRPr="00CA326F" w:rsidRDefault="005B2F48">
      <w:pPr>
        <w:pStyle w:val="Citat"/>
      </w:pPr>
      <w:r w:rsidRPr="00CA326F">
        <w:t>Kulturutskottet har erfarit att regeringen fr.o.m. år 2000 avser att avsätta ytterligare 4,4 miljoner kronor per år till arbetet mot dopning. Av dessa m</w:t>
      </w:r>
      <w:r w:rsidRPr="00CA326F">
        <w:t>e</w:t>
      </w:r>
      <w:r w:rsidRPr="00CA326F">
        <w:t>del avses 3,5 miljoner kronor omfördelas inom ramen för anslaget Stöd till idrotten. Resterande medel på 900 000 kronor, som regeringen avser att avsätta till Dopingjouren, skall finansieras inom Socialdepartementets a</w:t>
      </w:r>
      <w:r w:rsidRPr="00CA326F">
        <w:t>n</w:t>
      </w:r>
      <w:r w:rsidRPr="00CA326F">
        <w:t xml:space="preserve">svarsområde. </w:t>
      </w:r>
    </w:p>
    <w:p w:rsidR="005B2F48" w:rsidRPr="00CA326F" w:rsidRDefault="005B2F48">
      <w:pPr>
        <w:pStyle w:val="CitatIndrag"/>
      </w:pPr>
      <w:r w:rsidRPr="00CA326F">
        <w:t>Av de tillskjutna medlen om totalt 4,4 miljoner kronor skall enligt reg</w:t>
      </w:r>
      <w:r w:rsidRPr="00CA326F">
        <w:t>e</w:t>
      </w:r>
      <w:r w:rsidRPr="00CA326F">
        <w:t>ringen 1,5 miljoner kronor årligen användas för att långsiktigt säkra en bra utveckling för Dopinglaboratoriet. Regeringen anför i sitt uttalande att här</w:t>
      </w:r>
      <w:r w:rsidRPr="00CA326F">
        <w:t>i</w:t>
      </w:r>
      <w:r w:rsidRPr="00CA326F">
        <w:t>genom säkras Dopinglaboratoriets fortsatta verksamhet och höga kvalitet, vilket innebär en fortsatt IOK-ackreditering genom en godkänd ISO-standard. Vidare anför regeringen att den förstärkta resurstilldelningen ger laboratoriet ökade möjligheter till forskning, utveckling och vidareutbildning av personal för att även fortsättningsvis vara ett av världens</w:t>
      </w:r>
      <w:r w:rsidRPr="00CA326F">
        <w:t xml:space="preserve"> högst ansedda dopningslaborator</w:t>
      </w:r>
      <w:r w:rsidRPr="00CA326F">
        <w:t>i</w:t>
      </w:r>
      <w:r w:rsidRPr="00CA326F">
        <w:t xml:space="preserve">er. </w:t>
      </w:r>
    </w:p>
    <w:p w:rsidR="005B2F48" w:rsidRPr="00CA326F" w:rsidRDefault="005B2F48">
      <w:r w:rsidRPr="00CA326F">
        <w:t>De aktuella motionerna ansågs tillgodosedda och avstyrktes.</w:t>
      </w:r>
    </w:p>
    <w:p w:rsidR="005B2F48" w:rsidRPr="00CA326F" w:rsidRDefault="005B2F48">
      <w:r w:rsidRPr="00CA326F">
        <w:t>När det gäller Dopingjouren anförde kulturutskottet bl.a. följande (s. 12).</w:t>
      </w:r>
    </w:p>
    <w:p w:rsidR="005B2F48" w:rsidRPr="00CA326F" w:rsidRDefault="005B2F48">
      <w:pPr>
        <w:pStyle w:val="Citat"/>
      </w:pPr>
      <w:r w:rsidRPr="00CA326F">
        <w:t>Som kulturutskottet angivit i avsnittet ovan avser regeringen tillskjuta 4,4 miljoner kronor till arbetet mot dopning. Av de tillskjutna medlen om 4,4 miljoner kronor för år 2000 skall 900 000 kronor gå till Dopingjourens ver</w:t>
      </w:r>
      <w:r w:rsidRPr="00CA326F">
        <w:t>k</w:t>
      </w:r>
      <w:r w:rsidRPr="00CA326F">
        <w:t>samhet. Enligt regeringen pågår inom Socialdepartementet ett arbete med att fr.o.m. år 2000 säkerställa ett finansiellt stöd till verksamheten, som långsi</w:t>
      </w:r>
      <w:r w:rsidRPr="00CA326F">
        <w:t>k</w:t>
      </w:r>
      <w:r w:rsidRPr="00CA326F">
        <w:t xml:space="preserve">tigt skall säkra Dopingjourens framtid. </w:t>
      </w:r>
    </w:p>
    <w:p w:rsidR="005B2F48" w:rsidRPr="00CA326F" w:rsidRDefault="005B2F48">
      <w:pPr>
        <w:pStyle w:val="CitatIndrag"/>
      </w:pPr>
      <w:r w:rsidRPr="00CA326F">
        <w:t>Dopingjouren har genom sin fleråriga verksamhet och sin centrala roll samlat en stor kunskap och byggt upp en för landet unik kompetens och överblick som enligt utskottets uppfattning är av stort värde i antidopning</w:t>
      </w:r>
      <w:r w:rsidRPr="00CA326F">
        <w:t>s</w:t>
      </w:r>
      <w:r w:rsidRPr="00CA326F">
        <w:t>arbetet. Att frågan om en finansiering nu kommer att bli löst är därför enligt utskottets up</w:t>
      </w:r>
      <w:r w:rsidRPr="00CA326F">
        <w:t>p</w:t>
      </w:r>
      <w:r w:rsidRPr="00CA326F">
        <w:t xml:space="preserve">fattning mycket positivt. </w:t>
      </w:r>
    </w:p>
    <w:p w:rsidR="005B2F48" w:rsidRPr="00CA326F" w:rsidRDefault="005B2F48">
      <w:r w:rsidRPr="00CA326F">
        <w:t>Utskottet ansåg att regeringens uttalade avsikt att tillskjuta ytterligare medel till Dopingjouren borde tillgodose önskemålen i motionerna, varför dessa avstyrktes. Riksdagen följde utskottet (rskr. 1999/2000:52).</w:t>
      </w:r>
    </w:p>
    <w:p w:rsidR="005B2F48" w:rsidRPr="00CA326F" w:rsidRDefault="005B2F48">
      <w:pPr>
        <w:pStyle w:val="Rubrik3"/>
      </w:pPr>
      <w:bookmarkStart w:id="37" w:name="_Toc473103834"/>
      <w:bookmarkStart w:id="38" w:name="_Toc476023329"/>
      <w:r w:rsidRPr="00CA326F">
        <w:t>Utskottets bedömning</w:t>
      </w:r>
      <w:bookmarkEnd w:id="37"/>
      <w:bookmarkEnd w:id="38"/>
    </w:p>
    <w:p w:rsidR="005B2F48" w:rsidRPr="00CA326F" w:rsidRDefault="005B2F48">
      <w:r w:rsidRPr="00CA326F">
        <w:t>Dopinglaboratoriets och Dopingjourens verksamhet, erfarenhet och kunna</w:t>
      </w:r>
      <w:r w:rsidRPr="00CA326F">
        <w:t>n</w:t>
      </w:r>
      <w:r w:rsidRPr="00CA326F">
        <w:t xml:space="preserve">de är av stor betydelse för arbetet mot dopningsmissbruket i samhället. Enligt utskottet är det därför glädjande att regeringen avser att finansiellt trygga laboratoriets och jourens verksamhet. Motionerna So312 (m) och Kr509 (m) yrkande 9 får därmed anses i huvudsak tillgodosedda och avstyrks därför. </w:t>
      </w:r>
    </w:p>
    <w:p w:rsidR="005B2F48" w:rsidRPr="00CA326F" w:rsidRDefault="005B2F48">
      <w:pPr>
        <w:pStyle w:val="Rubrik2"/>
      </w:pPr>
      <w:bookmarkStart w:id="39" w:name="_Toc473103835"/>
      <w:bookmarkStart w:id="40" w:name="_Toc476023330"/>
      <w:r w:rsidRPr="00CA326F">
        <w:t>Försöksverksamheten med rena sprutor</w:t>
      </w:r>
      <w:bookmarkEnd w:id="39"/>
      <w:r w:rsidRPr="00CA326F">
        <w:t xml:space="preserve"> m.m.</w:t>
      </w:r>
      <w:bookmarkEnd w:id="40"/>
    </w:p>
    <w:p w:rsidR="005B2F48" w:rsidRPr="00CA326F" w:rsidRDefault="005B2F48">
      <w:pPr>
        <w:pStyle w:val="R3"/>
        <w:spacing w:before="123"/>
      </w:pPr>
      <w:bookmarkStart w:id="41" w:name="_Toc473103836"/>
      <w:r w:rsidRPr="00CA326F">
        <w:t>Motion</w:t>
      </w:r>
      <w:bookmarkEnd w:id="41"/>
    </w:p>
    <w:p w:rsidR="005B2F48" w:rsidRPr="00CA326F" w:rsidRDefault="005B2F48">
      <w:r w:rsidRPr="00CA326F">
        <w:t xml:space="preserve">I </w:t>
      </w:r>
      <w:r w:rsidRPr="00CA326F">
        <w:rPr>
          <w:i/>
        </w:rPr>
        <w:t>motion 1999/2000:Ju908 av Gun Hellsvik m.fl. (m)</w:t>
      </w:r>
      <w:r w:rsidRPr="00CA326F">
        <w:t xml:space="preserve"> yrkas att riksdagen beslutar avbryta pågående verksamhet med utdelning av fria sprutor till narkotikamissbrukare i enlighet med vad som anförts i motionen </w:t>
      </w:r>
      <w:r w:rsidRPr="00CA326F">
        <w:rPr>
          <w:i/>
        </w:rPr>
        <w:t>(yrkande 5)</w:t>
      </w:r>
      <w:r w:rsidRPr="00CA326F">
        <w:t>. Enligt motionärernas bestämda uppfattning är det motstridigt att förena Sv</w:t>
      </w:r>
      <w:r w:rsidRPr="00CA326F">
        <w:t>e</w:t>
      </w:r>
      <w:r w:rsidRPr="00CA326F">
        <w:t>riges riksdags beslut om totalförbud mot all icke-medicinsk hantering av narkotika med en verksamhet som går ut på att dela ut verktygen för att kunna injicera narkotika. En fortsatt utbytesverksamhet med rena sprutor oc</w:t>
      </w:r>
      <w:r w:rsidRPr="00CA326F">
        <w:t>h kanyler till narkotikamissbrukare i Sverige skapar osäkerhet både här hemma och i Europa om vad svensk narkotikapolitik egentligen står för.</w:t>
      </w:r>
    </w:p>
    <w:p w:rsidR="005B2F48" w:rsidRPr="00CA326F" w:rsidRDefault="005B2F48">
      <w:pPr>
        <w:pStyle w:val="R3"/>
      </w:pPr>
      <w:bookmarkStart w:id="42" w:name="_Toc473103837"/>
      <w:r w:rsidRPr="00CA326F">
        <w:t>Bakgrund</w:t>
      </w:r>
      <w:bookmarkEnd w:id="42"/>
      <w:r w:rsidRPr="00CA326F">
        <w:t xml:space="preserve"> och tidigare behandling</w:t>
      </w:r>
    </w:p>
    <w:p w:rsidR="005B2F48" w:rsidRPr="00CA326F" w:rsidRDefault="005B2F48">
      <w:r w:rsidRPr="00CA326F">
        <w:t>Den pågående försöksverksamheten med begränsade utbytesprogram rörande sprutor och kanyler började i Lund 1986 och i Malmö 1987. Syftet med verksamheten är att förse injektionsmissbrukare med rena sprutor och kany</w:t>
      </w:r>
      <w:r w:rsidRPr="00CA326F">
        <w:t>l</w:t>
      </w:r>
      <w:r w:rsidRPr="00CA326F">
        <w:t>er för att de skall kunna undvika hiv och andra blodburna infektioner. I reg</w:t>
      </w:r>
      <w:r w:rsidRPr="00CA326F">
        <w:t>e</w:t>
      </w:r>
      <w:r w:rsidRPr="00CA326F">
        <w:t>ringens skrivelse 1988/89:94 redogjordes för de villkor som borde gälla för verksamheten och anfördes bl.a. att de projekt som skulle ingå i försöksver</w:t>
      </w:r>
      <w:r w:rsidRPr="00CA326F">
        <w:t>k</w:t>
      </w:r>
      <w:r w:rsidRPr="00CA326F">
        <w:t xml:space="preserve">samheten borde granskas i vetenskapligt hänseende för att säkerställa att en utvärdering av effekter på smittspridning och narkotikamissbruket kunde göras. I </w:t>
      </w:r>
      <w:r w:rsidRPr="00CA326F">
        <w:rPr>
          <w:i/>
        </w:rPr>
        <w:t>betänkande 1988/89:SoU21</w:t>
      </w:r>
      <w:r w:rsidRPr="00CA326F">
        <w:t xml:space="preserve"> delade utskottet regeringens bedömning. Utskottet anförde bl.a. också att försöksverksamheten inte </w:t>
      </w:r>
      <w:r w:rsidRPr="00CA326F">
        <w:t>fick göras mer omfattande än vad som var absolut nödvändigt för att tillgodose kraven på vetenskaplighet. Riksdagen gjorde samma bedömning som utskottet (prot. 1988/89:105). Utskottet behandlade därefter försöksverksamheterna i början av 1990-talet vid ett flertal tillfällen. Vid i princip samtliga dessa tillfällen har motioner väckts med krav på att verksamheten skulle avbrytas. En utvä</w:t>
      </w:r>
      <w:r w:rsidRPr="00CA326F">
        <w:t>r</w:t>
      </w:r>
      <w:r w:rsidRPr="00CA326F">
        <w:t>dering av försöksverksamheterna i Lund och Malmö överlämnades av Soc</w:t>
      </w:r>
      <w:r w:rsidRPr="00CA326F">
        <w:t>i</w:t>
      </w:r>
      <w:r w:rsidRPr="00CA326F">
        <w:t>alstyrelsen 1993 till regeringen. Styrelsens slutsat</w:t>
      </w:r>
      <w:r w:rsidRPr="00CA326F">
        <w:t>s var att det inte gått att få något entydigt svar på vilka effekter försöksverksamheten haft på spridnin</w:t>
      </w:r>
      <w:r w:rsidRPr="00CA326F">
        <w:t>g</w:t>
      </w:r>
      <w:r w:rsidRPr="00CA326F">
        <w:t>en av hiv eller missbruksutvecklingen. En fortsatt hantering av sprututbytet borde beslutas av regering och riksdag. Regeringen anförde i skrivelse 1995/96:1 att det inte fanns skäl att stoppa försöksverksamheterna. Sprutu</w:t>
      </w:r>
      <w:r w:rsidRPr="00CA326F">
        <w:t>t</w:t>
      </w:r>
      <w:r w:rsidRPr="00CA326F">
        <w:t>bytet skulle dock endast tillämpas inom ramen för särskilda program och i samverkan med socialtjänsten. Regeringen anförde vidare bl.a. att Socialst</w:t>
      </w:r>
      <w:r w:rsidRPr="00CA326F">
        <w:t>y</w:t>
      </w:r>
      <w:r w:rsidRPr="00CA326F">
        <w:t>relsen inom ramen för sitt tillsyn</w:t>
      </w:r>
      <w:r w:rsidRPr="00CA326F">
        <w:t>sansvar aktivt fick följa och utvärdera ver</w:t>
      </w:r>
      <w:r w:rsidRPr="00CA326F">
        <w:t>k</w:t>
      </w:r>
      <w:r w:rsidRPr="00CA326F">
        <w:t xml:space="preserve">samheterna. I sitt </w:t>
      </w:r>
      <w:r w:rsidRPr="00CA326F">
        <w:rPr>
          <w:i/>
        </w:rPr>
        <w:t>betänkande</w:t>
      </w:r>
      <w:r w:rsidRPr="00CA326F">
        <w:t xml:space="preserve"> </w:t>
      </w:r>
      <w:r w:rsidRPr="00CA326F">
        <w:rPr>
          <w:i/>
        </w:rPr>
        <w:t>1995/96:SoU5 Narkotikafrågor</w:t>
      </w:r>
      <w:r w:rsidRPr="00CA326F">
        <w:t xml:space="preserve"> delade utsko</w:t>
      </w:r>
      <w:r w:rsidRPr="00CA326F">
        <w:t>t</w:t>
      </w:r>
      <w:r w:rsidRPr="00CA326F">
        <w:t>tet regeringens uppfattning att den pågående försöksverksamheten inte borde avbrytas. Utskottet förutsatte också att Socialstyrelsen förstärkte sina resurser för att fortlöpande följa verksamheterna och utvärdera dessa. Utskottet b</w:t>
      </w:r>
      <w:r w:rsidRPr="00CA326F">
        <w:t>e</w:t>
      </w:r>
      <w:r w:rsidRPr="00CA326F">
        <w:t>handlade i betänkandet flera motioner bl.a. med innebörd att verksamheterna skulle avbrytas. Riksdagen delade utskottets bedömning (rskr. 1995/96:26). Socialstyrels</w:t>
      </w:r>
      <w:r w:rsidRPr="00CA326F">
        <w:t xml:space="preserve">en inspekterade verksamheterna år 1996. En inspektionsrapport publicerades 1997. Socialutskottet behandlade våren 1998 i </w:t>
      </w:r>
      <w:r w:rsidRPr="00CA326F">
        <w:rPr>
          <w:i/>
        </w:rPr>
        <w:t xml:space="preserve">betänkande 1997/98:SoU12 Hälso- och  sjukvårdsfrågor </w:t>
      </w:r>
      <w:r w:rsidRPr="00CA326F">
        <w:t>yrkanden om avbrytande av försöksverksamheten. Utskottet ansåg det angeläget att Socialstyrelsen gjo</w:t>
      </w:r>
      <w:r w:rsidRPr="00CA326F">
        <w:t>r</w:t>
      </w:r>
      <w:r w:rsidRPr="00CA326F">
        <w:t>de en slutlig utvärdering av försöksverksamheten som underlag för stäl</w:t>
      </w:r>
      <w:r w:rsidRPr="00CA326F">
        <w:t>l</w:t>
      </w:r>
      <w:r w:rsidRPr="00CA326F">
        <w:t>ningstagande från regeringens och riksdagens sida om utbytesverksamhet med rena sprutor. Motionerna avstyrktes. En reservation från m, kd, c och mp med innebörd att v</w:t>
      </w:r>
      <w:r w:rsidRPr="00CA326F">
        <w:t>erksamheten borde avbrytas snarast fogades till betä</w:t>
      </w:r>
      <w:r w:rsidRPr="00CA326F">
        <w:t>n</w:t>
      </w:r>
      <w:r w:rsidRPr="00CA326F">
        <w:t>kandet. Riksdagen delade utskottets bedömning (rskr. 1997/98:183). Infe</w:t>
      </w:r>
      <w:r w:rsidRPr="00CA326F">
        <w:t>k</w:t>
      </w:r>
      <w:r w:rsidRPr="00CA326F">
        <w:t>tionskliniken vid Universitetssjukhuset i Malmö utvärderade 1998 verksa</w:t>
      </w:r>
      <w:r w:rsidRPr="00CA326F">
        <w:t>m</w:t>
      </w:r>
      <w:r w:rsidRPr="00CA326F">
        <w:t xml:space="preserve">heten i Malmö. En första delrapport översändes till Socialstyrelsen under hösten 1998. Utskottet uttalade sig därefter vintern 1999 i </w:t>
      </w:r>
      <w:r w:rsidRPr="00CA326F">
        <w:rPr>
          <w:i/>
        </w:rPr>
        <w:t>betänkande 1998/99:SoU4 Narkotikapolitik</w:t>
      </w:r>
      <w:r w:rsidRPr="00CA326F">
        <w:t xml:space="preserve"> med anledning av motionsyrkanden i saken åter om den aktuella försöksverksamheten. Utskottet krävde att Socialstyre</w:t>
      </w:r>
      <w:r w:rsidRPr="00CA326F">
        <w:t>l</w:t>
      </w:r>
      <w:r w:rsidRPr="00CA326F">
        <w:t>sens slutliga utvärderin</w:t>
      </w:r>
      <w:r w:rsidRPr="00CA326F">
        <w:t>g av försöksverksamheten inom kort skulle genomf</w:t>
      </w:r>
      <w:r w:rsidRPr="00CA326F">
        <w:t>ö</w:t>
      </w:r>
      <w:r w:rsidRPr="00CA326F">
        <w:t>ras. Aktuella motioner avstyrktes. Till betänkandet fogades en reservation från m, kd, c och mp med innebörd att verksamheten skulle avbrytas. Rik</w:t>
      </w:r>
      <w:r w:rsidRPr="00CA326F">
        <w:t>s</w:t>
      </w:r>
      <w:r w:rsidRPr="00CA326F">
        <w:t xml:space="preserve">dagen följde utskottet (rskr. 1998/99:138). </w:t>
      </w:r>
    </w:p>
    <w:p w:rsidR="005B2F48" w:rsidRPr="00CA326F" w:rsidRDefault="005B2F48">
      <w:r w:rsidRPr="00CA326F">
        <w:t xml:space="preserve">Från </w:t>
      </w:r>
      <w:r w:rsidRPr="00CA326F">
        <w:rPr>
          <w:i/>
        </w:rPr>
        <w:t xml:space="preserve">Socialstyrelsen </w:t>
      </w:r>
      <w:r w:rsidRPr="00CA326F">
        <w:t>har inhämtats att utvärderingen nu ligger inom ramen för det arbete som en arbetsgrupp för övergripande missbruksprogram g</w:t>
      </w:r>
      <w:r w:rsidRPr="00CA326F">
        <w:t>e</w:t>
      </w:r>
      <w:r w:rsidRPr="00CA326F">
        <w:t>nomför. Socialstyrelsen har ännu inte formulerat några slutsatser av den delrapport som hö</w:t>
      </w:r>
      <w:r w:rsidRPr="00CA326F">
        <w:t>s</w:t>
      </w:r>
      <w:r w:rsidRPr="00CA326F">
        <w:t>ten 1998 inkom från Malmöprojektet.</w:t>
      </w:r>
    </w:p>
    <w:p w:rsidR="005B2F48" w:rsidRPr="00CA326F" w:rsidRDefault="005B2F48">
      <w:pPr>
        <w:pStyle w:val="Rubrik3"/>
      </w:pPr>
      <w:bookmarkStart w:id="43" w:name="_Toc473103838"/>
      <w:bookmarkStart w:id="44" w:name="_Toc476023331"/>
      <w:r w:rsidRPr="00CA326F">
        <w:t>Utskottets bedömning</w:t>
      </w:r>
      <w:bookmarkEnd w:id="43"/>
      <w:bookmarkEnd w:id="44"/>
    </w:p>
    <w:p w:rsidR="005B2F48" w:rsidRPr="00CA326F" w:rsidRDefault="005B2F48">
      <w:r w:rsidRPr="00CA326F">
        <w:t>Mot bakgrund av frågans tidigare behandling och i anledning av framför allt tidsutdräkten kräver utskottet att det mycket skyndsamt görs en slutlig utvä</w:t>
      </w:r>
      <w:r w:rsidRPr="00CA326F">
        <w:t>r</w:t>
      </w:r>
      <w:r w:rsidRPr="00CA326F">
        <w:t>dering som är hållbar bl.a. i vetenskapligt hänseende för ett slutligt stäl</w:t>
      </w:r>
      <w:r w:rsidRPr="00CA326F">
        <w:t>l</w:t>
      </w:r>
      <w:r w:rsidRPr="00CA326F">
        <w:t>ningstagande om den aktuella försöksverksamheten skall fortsätta. Vad u</w:t>
      </w:r>
      <w:r w:rsidRPr="00CA326F">
        <w:t>t</w:t>
      </w:r>
      <w:r w:rsidRPr="00CA326F">
        <w:t xml:space="preserve">skottet nu anfört bör riksdagen som sin mening ge regeringen till känna. Motion Ju908 (m) yrkande 5 avstyrks. </w:t>
      </w:r>
    </w:p>
    <w:p w:rsidR="005B2F48" w:rsidRPr="00CA326F" w:rsidRDefault="005B2F48">
      <w:pPr>
        <w:pStyle w:val="Rubrik2"/>
      </w:pPr>
      <w:bookmarkStart w:id="45" w:name="_Toc476023332"/>
      <w:r w:rsidRPr="00CA326F">
        <w:t>Hemställan</w:t>
      </w:r>
      <w:bookmarkEnd w:id="45"/>
    </w:p>
    <w:p w:rsidR="005B2F48" w:rsidRPr="00CA326F" w:rsidRDefault="005B2F48">
      <w:pPr>
        <w:pStyle w:val="Odefinierat"/>
      </w:pPr>
      <w:r w:rsidRPr="00CA326F">
        <w:t>Utskottet hemställer</w:t>
      </w:r>
    </w:p>
    <w:p w:rsidR="005B2F48" w:rsidRPr="00CA326F" w:rsidRDefault="005B2F48">
      <w:pPr>
        <w:pStyle w:val="hembetr"/>
      </w:pPr>
      <w:bookmarkStart w:id="46" w:name="Nästa_Hpunkt"/>
      <w:bookmarkEnd w:id="46"/>
      <w:r w:rsidRPr="00CA326F">
        <w:t xml:space="preserve">1. beträffande </w:t>
      </w:r>
      <w:r w:rsidRPr="00CA326F">
        <w:rPr>
          <w:i/>
        </w:rPr>
        <w:t>den narkotikapolitiska inriktningen m.m.</w:t>
      </w:r>
    </w:p>
    <w:p w:rsidR="005B2F48" w:rsidRPr="00CA326F" w:rsidRDefault="005B2F48">
      <w:pPr>
        <w:pStyle w:val="hemtext"/>
      </w:pPr>
      <w:r w:rsidRPr="00CA326F">
        <w:t>att riksdagen</w:t>
      </w:r>
      <w:bookmarkStart w:id="47" w:name="RESPARTI001"/>
      <w:bookmarkEnd w:id="47"/>
      <w:r w:rsidRPr="00CA326F">
        <w:t xml:space="preserve"> avslår motionerna 1999/2000:So226 yrkande 19, 1999/2000:So295, 1999/2000:So453, 1999/2000:So493 yrkande 11, 1999/2000:Ju906 yrkande 4 och 1999/2000:Ju908 yrkandena 1 och 4,</w:t>
      </w:r>
    </w:p>
    <w:p w:rsidR="005B2F48" w:rsidRPr="00CA326F" w:rsidRDefault="005B2F48">
      <w:pPr>
        <w:pStyle w:val="hembetr"/>
      </w:pPr>
      <w:r w:rsidRPr="00CA326F">
        <w:t xml:space="preserve">2. beträffande </w:t>
      </w:r>
      <w:r w:rsidRPr="00CA326F">
        <w:rPr>
          <w:i/>
        </w:rPr>
        <w:t>GHB</w:t>
      </w:r>
    </w:p>
    <w:p w:rsidR="005B2F48" w:rsidRPr="00CA326F" w:rsidRDefault="005B2F48">
      <w:pPr>
        <w:pStyle w:val="hemtext"/>
      </w:pPr>
      <w:r w:rsidRPr="00CA326F">
        <w:t>att riksdagen</w:t>
      </w:r>
      <w:bookmarkStart w:id="48" w:name="RESPARTI002"/>
      <w:bookmarkEnd w:id="48"/>
      <w:r w:rsidRPr="00CA326F">
        <w:t xml:space="preserve"> avslår motionerna 1999/2000:So249 och 1999/2000: So475,</w:t>
      </w:r>
    </w:p>
    <w:p w:rsidR="005B2F48" w:rsidRPr="00CA326F" w:rsidRDefault="005B2F48">
      <w:pPr>
        <w:pStyle w:val="hembetr"/>
        <w:rPr>
          <w:snapToGrid w:val="0"/>
          <w:lang w:eastAsia="sv-SE"/>
        </w:rPr>
      </w:pPr>
      <w:r w:rsidRPr="00CA326F">
        <w:rPr>
          <w:snapToGrid w:val="0"/>
          <w:lang w:eastAsia="sv-SE"/>
        </w:rPr>
        <w:t xml:space="preserve">3. beträffande </w:t>
      </w:r>
      <w:r w:rsidRPr="00CA326F">
        <w:rPr>
          <w:i/>
          <w:snapToGrid w:val="0"/>
          <w:lang w:eastAsia="sv-SE"/>
        </w:rPr>
        <w:t>Dopinglaboratoriet och Dopingjouren</w:t>
      </w:r>
    </w:p>
    <w:p w:rsidR="005B2F48" w:rsidRPr="00CA326F" w:rsidRDefault="005B2F48">
      <w:pPr>
        <w:pStyle w:val="hemtext"/>
        <w:rPr>
          <w:snapToGrid w:val="0"/>
          <w:lang w:eastAsia="sv-SE"/>
        </w:rPr>
      </w:pPr>
      <w:r w:rsidRPr="00CA326F">
        <w:t>att riksdagen</w:t>
      </w:r>
      <w:bookmarkStart w:id="49" w:name="RESPARTI003"/>
      <w:bookmarkEnd w:id="49"/>
      <w:r w:rsidRPr="00CA326F">
        <w:t xml:space="preserve"> </w:t>
      </w:r>
      <w:r w:rsidRPr="00CA326F">
        <w:rPr>
          <w:snapToGrid w:val="0"/>
          <w:lang w:eastAsia="sv-SE"/>
        </w:rPr>
        <w:t xml:space="preserve">avslår motionerna 1999/2000:So312 och 1999/2000: Kr509 yrkande 9, </w:t>
      </w:r>
    </w:p>
    <w:p w:rsidR="005B2F48" w:rsidRPr="00CA326F" w:rsidRDefault="005B2F48">
      <w:pPr>
        <w:pStyle w:val="hembetr"/>
      </w:pPr>
      <w:r w:rsidRPr="00CA326F">
        <w:t xml:space="preserve">4. beträffande </w:t>
      </w:r>
      <w:r w:rsidRPr="00CA326F">
        <w:rPr>
          <w:i/>
        </w:rPr>
        <w:t>försöksverksamheten med rena sprutor m.m.</w:t>
      </w:r>
    </w:p>
    <w:p w:rsidR="005B2F48" w:rsidRPr="00CA326F" w:rsidRDefault="005B2F48">
      <w:pPr>
        <w:pStyle w:val="hemtext"/>
      </w:pPr>
      <w:r w:rsidRPr="00CA326F">
        <w:t>att riksdagen dels avslår motion 1999/2000:Ju908 yrkande 5,</w:t>
      </w:r>
      <w:r w:rsidRPr="00CA326F">
        <w:rPr>
          <w:i/>
        </w:rPr>
        <w:t xml:space="preserve"> </w:t>
      </w:r>
      <w:r w:rsidRPr="00CA326F">
        <w:t>dels</w:t>
      </w:r>
      <w:r w:rsidRPr="00CA326F">
        <w:rPr>
          <w:i/>
        </w:rPr>
        <w:t xml:space="preserve"> </w:t>
      </w:r>
      <w:r w:rsidRPr="00CA326F">
        <w:t>som sin mening ger regeringen till känna vad u</w:t>
      </w:r>
      <w:r w:rsidRPr="00CA326F">
        <w:t>t</w:t>
      </w:r>
      <w:r w:rsidRPr="00CA326F">
        <w:t>skottet anfört.</w:t>
      </w:r>
    </w:p>
    <w:p w:rsidR="005B2F48" w:rsidRPr="00CA326F" w:rsidRDefault="005B2F48">
      <w:pPr>
        <w:pStyle w:val="Reseftermom"/>
      </w:pPr>
      <w:r w:rsidRPr="00CA326F">
        <w:t>res. (m, kd, c, mp)</w:t>
      </w:r>
      <w:bookmarkStart w:id="50" w:name="RESPARTI004"/>
      <w:bookmarkEnd w:id="50"/>
    </w:p>
    <w:p w:rsidR="005B2F48" w:rsidRPr="00CA326F" w:rsidRDefault="005B2F48">
      <w:pPr>
        <w:pStyle w:val="Stockholm"/>
      </w:pPr>
      <w:r w:rsidRPr="00CA326F">
        <w:t xml:space="preserve">Stockholm den 22 februari 2000 </w:t>
      </w:r>
    </w:p>
    <w:p w:rsidR="005B2F48" w:rsidRPr="00CA326F" w:rsidRDefault="005B2F48">
      <w:pPr>
        <w:pStyle w:val="Vgnar"/>
      </w:pPr>
      <w:r w:rsidRPr="00CA326F">
        <w:t>På socialutskottets vägnar</w:t>
      </w:r>
    </w:p>
    <w:p w:rsidR="005B2F48" w:rsidRPr="00CA326F" w:rsidRDefault="005B2F48">
      <w:pPr>
        <w:pStyle w:val="Ordfnamn"/>
      </w:pPr>
      <w:bookmarkStart w:id="51" w:name="Ordförande"/>
      <w:bookmarkEnd w:id="51"/>
      <w:r w:rsidRPr="00CA326F">
        <w:t xml:space="preserve">Ingrid Burman </w:t>
      </w:r>
    </w:p>
    <w:p w:rsidR="005B2F48" w:rsidRPr="00CA326F" w:rsidRDefault="005B2F48">
      <w:pPr>
        <w:pStyle w:val="Deltagare"/>
        <w:spacing w:before="123"/>
      </w:pPr>
      <w:bookmarkStart w:id="52" w:name="Deltagare"/>
      <w:bookmarkEnd w:id="52"/>
    </w:p>
    <w:p w:rsidR="005B2F48" w:rsidRPr="00CA326F" w:rsidRDefault="005B2F48">
      <w:pPr>
        <w:pStyle w:val="Deltagare"/>
        <w:spacing w:before="123"/>
      </w:pPr>
      <w:r w:rsidRPr="00CA326F">
        <w:t>I beslutet har deltagit: Ingrid Burman (v), Chris Heister (m), Susanne Eberstein (s), Margareta Israelsson (s), Rinaldo Karlsson (s), Chatrine Pål</w:t>
      </w:r>
      <w:r w:rsidRPr="00CA326F">
        <w:t>s</w:t>
      </w:r>
      <w:r w:rsidRPr="00CA326F">
        <w:t>son (kd), Leif Carlson (m), Hans Hjortzberg-Nordlund (m), Conny Öhman (s), Rolf Olsson (v), Lars Gustafsson (kd), Cristina Husmark Pehrsson (m), Thomas Julin (mp), Kenneth Johansson (c), Kerstin Heinemann (fp), Cath</w:t>
      </w:r>
      <w:r w:rsidRPr="00CA326F">
        <w:t>e</w:t>
      </w:r>
      <w:r w:rsidRPr="00CA326F">
        <w:t>rine Persson (s) och Kent Härstedt (s).</w:t>
      </w:r>
    </w:p>
    <w:p w:rsidR="005B2F48" w:rsidRPr="00CA326F" w:rsidRDefault="005B2F48">
      <w:pPr>
        <w:pStyle w:val="Normaltindrag"/>
      </w:pPr>
    </w:p>
    <w:p w:rsidR="005B2F48" w:rsidRPr="00CA326F" w:rsidRDefault="005B2F48">
      <w:pPr>
        <w:pStyle w:val="Normaltindrag"/>
      </w:pPr>
    </w:p>
    <w:p w:rsidR="005B2F48" w:rsidRPr="00CA326F" w:rsidRDefault="005B2F48">
      <w:pPr>
        <w:pStyle w:val="Rubrik1"/>
      </w:pPr>
      <w:bookmarkStart w:id="53" w:name="_Toc475947986"/>
      <w:bookmarkStart w:id="54" w:name="_Toc476023333"/>
      <w:r w:rsidRPr="00CA326F">
        <w:t>Reservation</w:t>
      </w:r>
      <w:bookmarkEnd w:id="53"/>
      <w:bookmarkEnd w:id="54"/>
    </w:p>
    <w:p w:rsidR="005B2F48" w:rsidRPr="00CA326F" w:rsidRDefault="005B2F48">
      <w:pPr>
        <w:pStyle w:val="Rubrik2"/>
        <w:spacing w:before="123"/>
      </w:pPr>
      <w:bookmarkStart w:id="55" w:name="_Toc476023334"/>
      <w:r w:rsidRPr="00CA326F">
        <w:t>Försöksverksamheten med rena sprutor m.m. (mom. 4)</w:t>
      </w:r>
      <w:bookmarkEnd w:id="55"/>
    </w:p>
    <w:p w:rsidR="005B2F48" w:rsidRPr="00CA326F" w:rsidRDefault="005B2F48">
      <w:r w:rsidRPr="00CA326F">
        <w:t>Chris Heister (m), Chatrine Pålsson (kd), Leif Carlson (m), Hans Hjortzberg-Nordlund (m), Lars Gustafsson (kd), Cristina Husmark Pehrsson (m), Th</w:t>
      </w:r>
      <w:r w:rsidRPr="00CA326F">
        <w:t>o</w:t>
      </w:r>
      <w:r w:rsidRPr="00CA326F">
        <w:t xml:space="preserve">mas Julin (mp) och Kenneth Johansson (c) anser </w:t>
      </w:r>
    </w:p>
    <w:p w:rsidR="005B2F48" w:rsidRPr="00CA326F" w:rsidRDefault="005B2F48">
      <w:pPr>
        <w:rPr>
          <w:i/>
        </w:rPr>
      </w:pPr>
      <w:r w:rsidRPr="00CA326F">
        <w:rPr>
          <w:i/>
          <w:snapToGrid w:val="0"/>
          <w:lang w:eastAsia="sv-SE"/>
        </w:rPr>
        <w:t>dels</w:t>
      </w:r>
      <w:r w:rsidRPr="00CA326F">
        <w:rPr>
          <w:snapToGrid w:val="0"/>
          <w:lang w:eastAsia="sv-SE"/>
        </w:rPr>
        <w:t xml:space="preserve"> att den del av utskottets betänkande som på s. 9 börjar med ”Mot ba</w:t>
      </w:r>
      <w:r w:rsidRPr="00CA326F">
        <w:rPr>
          <w:snapToGrid w:val="0"/>
          <w:lang w:eastAsia="sv-SE"/>
        </w:rPr>
        <w:t>k</w:t>
      </w:r>
      <w:r w:rsidRPr="00CA326F">
        <w:rPr>
          <w:snapToGrid w:val="0"/>
          <w:lang w:eastAsia="sv-SE"/>
        </w:rPr>
        <w:t>grund” och på s. 10 slutar med ”yrkande 5 avstyrks” bort ha följande lyde</w:t>
      </w:r>
      <w:r w:rsidRPr="00CA326F">
        <w:rPr>
          <w:snapToGrid w:val="0"/>
          <w:lang w:eastAsia="sv-SE"/>
        </w:rPr>
        <w:t>l</w:t>
      </w:r>
      <w:r w:rsidRPr="00CA326F">
        <w:rPr>
          <w:snapToGrid w:val="0"/>
          <w:lang w:eastAsia="sv-SE"/>
        </w:rPr>
        <w:t>se:</w:t>
      </w:r>
    </w:p>
    <w:p w:rsidR="005B2F48" w:rsidRPr="00CA326F" w:rsidRDefault="005B2F48">
      <w:pPr>
        <w:pStyle w:val="Normaltindrag"/>
        <w:rPr>
          <w:snapToGrid w:val="0"/>
          <w:lang w:eastAsia="sv-SE"/>
        </w:rPr>
      </w:pPr>
      <w:r w:rsidRPr="00CA326F">
        <w:rPr>
          <w:snapToGrid w:val="0"/>
          <w:lang w:eastAsia="sv-SE"/>
        </w:rPr>
        <w:t xml:space="preserve">I Sverige finns en bred enighet om att målet om ett narkotikafritt Sverige ligger fast. Skall vi med trovärdighet kunna driva denna linje även inom EU och FN bör vi enligt utskottet också visa detta i praktisk handling. Sedan 1986 bedrivs emellertid en försöksverksamhet med utdelning av fria sprutor till narkotikamissbrukare i Malmö och Lund. Socialstyrelsen har </w:t>
      </w:r>
      <w:r w:rsidRPr="00CA326F">
        <w:rPr>
          <w:snapToGrid w:val="0"/>
          <w:lang w:eastAsia="sv-SE"/>
        </w:rPr>
        <w:t>utvärderat verksamheten. Av utvärderingen framgår bl.a. att av de få fall där narkot</w:t>
      </w:r>
      <w:r w:rsidRPr="00CA326F">
        <w:rPr>
          <w:snapToGrid w:val="0"/>
          <w:lang w:eastAsia="sv-SE"/>
        </w:rPr>
        <w:t>i</w:t>
      </w:r>
      <w:r w:rsidRPr="00CA326F">
        <w:rPr>
          <w:snapToGrid w:val="0"/>
          <w:lang w:eastAsia="sv-SE"/>
        </w:rPr>
        <w:t>kamissbrukare smittats av hiv under den tid försöksverksamheten pågått har alla utom en deltagit i sprututbytesprogrammen. Det har också visat sig att antalet inlämnade sprutor och kanyler inte motsvarats av utlämnade sådana. Det har inte heller varit möjligt att bedöma om de inlämnade sprutorna och kanylerna varit de utdelade eller andra. Socialstyrelsens bedömning var att en förlängning av försöksperioden inte tedde sig m</w:t>
      </w:r>
      <w:r w:rsidRPr="00CA326F">
        <w:rPr>
          <w:snapToGrid w:val="0"/>
          <w:lang w:eastAsia="sv-SE"/>
        </w:rPr>
        <w:t>eningsfull. Trots detta b</w:t>
      </w:r>
      <w:r w:rsidRPr="00CA326F">
        <w:rPr>
          <w:snapToGrid w:val="0"/>
          <w:lang w:eastAsia="sv-SE"/>
        </w:rPr>
        <w:t>e</w:t>
      </w:r>
      <w:r w:rsidRPr="00CA326F">
        <w:rPr>
          <w:snapToGrid w:val="0"/>
          <w:lang w:eastAsia="sv-SE"/>
        </w:rPr>
        <w:t>slutade regeringen att verksamheten skulle fortsätta. Enligt utskottets b</w:t>
      </w:r>
      <w:r w:rsidRPr="00CA326F">
        <w:rPr>
          <w:snapToGrid w:val="0"/>
          <w:lang w:eastAsia="sv-SE"/>
        </w:rPr>
        <w:t>e</w:t>
      </w:r>
      <w:r w:rsidRPr="00CA326F">
        <w:rPr>
          <w:snapToGrid w:val="0"/>
          <w:lang w:eastAsia="sv-SE"/>
        </w:rPr>
        <w:t>stämda uppfattning är det motstridigt att förena Sveriges riksdags beslut om totalförbud mot all icke-medicinsk hantering av narkotika med en verksa</w:t>
      </w:r>
      <w:r w:rsidRPr="00CA326F">
        <w:rPr>
          <w:snapToGrid w:val="0"/>
          <w:lang w:eastAsia="sv-SE"/>
        </w:rPr>
        <w:t>m</w:t>
      </w:r>
      <w:r w:rsidRPr="00CA326F">
        <w:rPr>
          <w:snapToGrid w:val="0"/>
          <w:lang w:eastAsia="sv-SE"/>
        </w:rPr>
        <w:t>het som går ut på att dela ut verktygen för att kunna injicera narkotika. En fortsatt utbytesverksamhet med rena sprutor och kanyler till narkotikamis</w:t>
      </w:r>
      <w:r w:rsidRPr="00CA326F">
        <w:rPr>
          <w:snapToGrid w:val="0"/>
          <w:lang w:eastAsia="sv-SE"/>
        </w:rPr>
        <w:t>s</w:t>
      </w:r>
      <w:r w:rsidRPr="00CA326F">
        <w:rPr>
          <w:snapToGrid w:val="0"/>
          <w:lang w:eastAsia="sv-SE"/>
        </w:rPr>
        <w:t>brukare i Sverige skapar osäkerhet både här hemma och i Europa om vad svensk narkotikapolitik egentligen står fö</w:t>
      </w:r>
      <w:r w:rsidRPr="00CA326F">
        <w:rPr>
          <w:snapToGrid w:val="0"/>
          <w:lang w:eastAsia="sv-SE"/>
        </w:rPr>
        <w:t>r. Mot denna bakgrund är det enligt utskottet djupt beklagligt att regeringen, som i sin narkotikapolitiska skrive</w:t>
      </w:r>
      <w:r w:rsidRPr="00CA326F">
        <w:rPr>
          <w:snapToGrid w:val="0"/>
          <w:lang w:eastAsia="sv-SE"/>
        </w:rPr>
        <w:t>l</w:t>
      </w:r>
      <w:r w:rsidRPr="00CA326F">
        <w:rPr>
          <w:snapToGrid w:val="0"/>
          <w:lang w:eastAsia="sv-SE"/>
        </w:rPr>
        <w:t>se (1997/98:172) uttalade att insatser som är ägnade att minska skadorna av missbruk, snarare än att syfta till drogfrihet, inte kan accepteras, ändå låter sprututbytesprojektet fortgå. Enligt utskottets bestämda uppfattning är det hög tid att regeringen avbryter de nu pågående projekten med utdelning av fria sprutor till narkotikamissbrukare. Vad utskottet nu anfört bör riksdagen med anledning</w:t>
      </w:r>
      <w:r w:rsidRPr="00CA326F">
        <w:rPr>
          <w:snapToGrid w:val="0"/>
          <w:lang w:eastAsia="sv-SE"/>
        </w:rPr>
        <w:t xml:space="preserve"> av motion Ju908 (m) yrkande 5 ge regeringen till känna.</w:t>
      </w:r>
    </w:p>
    <w:p w:rsidR="005B2F48" w:rsidRPr="00CA326F" w:rsidRDefault="005B2F48">
      <w:r w:rsidRPr="00CA326F">
        <w:rPr>
          <w:i/>
        </w:rPr>
        <w:t>dels</w:t>
      </w:r>
      <w:r w:rsidRPr="00CA326F">
        <w:t xml:space="preserve"> att utskottets hemställan under 4 bort ha följande lydelse:</w:t>
      </w:r>
    </w:p>
    <w:p w:rsidR="005B2F48" w:rsidRPr="00CA326F" w:rsidRDefault="005B2F48">
      <w:pPr>
        <w:pStyle w:val="Resklmb"/>
      </w:pPr>
      <w:r w:rsidRPr="00CA326F">
        <w:t xml:space="preserve">4. beträffande </w:t>
      </w:r>
      <w:r w:rsidRPr="00CA326F">
        <w:rPr>
          <w:i/>
        </w:rPr>
        <w:t>försöksverksamheten med rena sprutor m.m.</w:t>
      </w:r>
    </w:p>
    <w:p w:rsidR="005B2F48" w:rsidRPr="00CA326F" w:rsidRDefault="005B2F48">
      <w:pPr>
        <w:pStyle w:val="Resklm"/>
        <w:rPr>
          <w:snapToGrid w:val="0"/>
          <w:color w:val="000000"/>
          <w:lang w:eastAsia="sv-SE"/>
        </w:rPr>
      </w:pPr>
      <w:r w:rsidRPr="00CA326F">
        <w:t xml:space="preserve">att riksdagen med anledning av motion </w:t>
      </w:r>
      <w:r w:rsidRPr="00CA326F">
        <w:rPr>
          <w:snapToGrid w:val="0"/>
          <w:lang w:eastAsia="sv-SE"/>
        </w:rPr>
        <w:t>1999/2000:Ju908 yrkande 5</w:t>
      </w:r>
      <w:r w:rsidRPr="00CA326F">
        <w:t xml:space="preserve"> </w:t>
      </w:r>
      <w:r w:rsidRPr="00CA326F">
        <w:rPr>
          <w:snapToGrid w:val="0"/>
          <w:color w:val="000000"/>
          <w:lang w:eastAsia="sv-SE"/>
        </w:rPr>
        <w:t>som sin mening ger regeringen till känna vad utskottet a</w:t>
      </w:r>
      <w:r w:rsidRPr="00CA326F">
        <w:rPr>
          <w:snapToGrid w:val="0"/>
          <w:color w:val="000000"/>
          <w:lang w:eastAsia="sv-SE"/>
        </w:rPr>
        <w:t>n</w:t>
      </w:r>
      <w:r w:rsidRPr="00CA326F">
        <w:rPr>
          <w:snapToGrid w:val="0"/>
          <w:color w:val="000000"/>
          <w:lang w:eastAsia="sv-SE"/>
        </w:rPr>
        <w:t>fört.</w:t>
      </w:r>
    </w:p>
    <w:p w:rsidR="005B2F48" w:rsidRPr="00CA326F" w:rsidRDefault="005B2F48">
      <w:pPr>
        <w:spacing w:line="240" w:lineRule="atLeast"/>
        <w:rPr>
          <w:snapToGrid w:val="0"/>
          <w:color w:val="000000"/>
          <w:lang w:eastAsia="sv-SE"/>
        </w:rPr>
      </w:pPr>
    </w:p>
    <w:p w:rsidR="005B2F48" w:rsidRPr="00CA326F" w:rsidRDefault="005B2F48">
      <w:pPr>
        <w:pStyle w:val="Resklm"/>
      </w:pPr>
    </w:p>
    <w:p w:rsidR="005B2F48" w:rsidRPr="00CA326F" w:rsidRDefault="005B2F48">
      <w:pPr>
        <w:pStyle w:val="Resklm"/>
      </w:pPr>
      <w:bookmarkStart w:id="56" w:name="Nästa_Reservation"/>
      <w:bookmarkEnd w:id="56"/>
    </w:p>
    <w:p w:rsidR="005B2F48" w:rsidRPr="00CA326F" w:rsidRDefault="005B2F48"/>
    <w:p w:rsidR="005B2F48" w:rsidRPr="00CA326F" w:rsidRDefault="005B2F48">
      <w:pPr>
        <w:tabs>
          <w:tab w:val="left" w:pos="1304"/>
          <w:tab w:val="left" w:pos="2608"/>
          <w:tab w:val="left" w:pos="3912"/>
          <w:tab w:val="left" w:pos="5216"/>
          <w:tab w:val="left" w:pos="6520"/>
          <w:tab w:val="left" w:pos="7088"/>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sz w:val="28"/>
          <w:lang w:eastAsia="sv-SE"/>
        </w:rPr>
      </w:pPr>
    </w:p>
    <w:p w:rsidR="005B2F48" w:rsidRPr="00CA326F" w:rsidRDefault="005B2F48"/>
    <w:p w:rsidR="005B2F48" w:rsidRPr="00CA326F" w:rsidRDefault="005B2F48">
      <w:pPr>
        <w:pStyle w:val="Normaltindrag"/>
        <w:sectPr w:rsidR="00000000" w:rsidRPr="00CA326F">
          <w:headerReference w:type="default" r:id="rId9"/>
          <w:footerReference w:type="default" r:id="rId10"/>
          <w:pgSz w:w="11906" w:h="16838" w:code="9"/>
          <w:pgMar w:top="567" w:right="4876" w:bottom="4508" w:left="1134" w:header="227" w:footer="227" w:gutter="0"/>
          <w:cols w:space="720"/>
        </w:sectPr>
      </w:pPr>
    </w:p>
    <w:p w:rsidR="005B2F48" w:rsidRPr="00CA326F" w:rsidRDefault="005B2F48">
      <w:pPr>
        <w:pStyle w:val="Innehll"/>
        <w:outlineLvl w:val="0"/>
      </w:pPr>
      <w:r w:rsidRPr="00CA326F">
        <w:t>Innehållsförteckning</w:t>
      </w:r>
    </w:p>
    <w:p w:rsidR="005B2F48" w:rsidRPr="00CA326F" w:rsidRDefault="005B2F48">
      <w:pPr>
        <w:pStyle w:val="Innehll1"/>
      </w:pPr>
      <w:r w:rsidRPr="00CA326F">
        <w:t>Sammanfattning</w:t>
      </w:r>
      <w:r w:rsidRPr="00CA326F">
        <w:tab/>
        <w:t>1</w:t>
      </w:r>
    </w:p>
    <w:p w:rsidR="005B2F48" w:rsidRPr="00CA326F" w:rsidRDefault="005B2F48">
      <w:pPr>
        <w:pStyle w:val="Innehll1"/>
      </w:pPr>
      <w:r w:rsidRPr="00CA326F">
        <w:t>Motionerna</w:t>
      </w:r>
      <w:r w:rsidRPr="00CA326F">
        <w:tab/>
        <w:t>1</w:t>
      </w:r>
    </w:p>
    <w:p w:rsidR="005B2F48" w:rsidRPr="00CA326F" w:rsidRDefault="005B2F48">
      <w:pPr>
        <w:pStyle w:val="Innehll1"/>
      </w:pPr>
      <w:r w:rsidRPr="00CA326F">
        <w:t>Ärendets beredning i utskottet</w:t>
      </w:r>
      <w:r w:rsidRPr="00CA326F">
        <w:tab/>
        <w:t>2</w:t>
      </w:r>
    </w:p>
    <w:p w:rsidR="005B2F48" w:rsidRPr="00CA326F" w:rsidRDefault="005B2F48">
      <w:pPr>
        <w:pStyle w:val="Innehll1"/>
      </w:pPr>
      <w:r w:rsidRPr="00CA326F">
        <w:t>Utskottet</w:t>
      </w:r>
      <w:r w:rsidRPr="00CA326F">
        <w:tab/>
        <w:t>2</w:t>
      </w:r>
    </w:p>
    <w:p w:rsidR="005B2F48" w:rsidRPr="00CA326F" w:rsidRDefault="005B2F48">
      <w:pPr>
        <w:pStyle w:val="Innehll2"/>
      </w:pPr>
      <w:r w:rsidRPr="00CA326F">
        <w:t>Den narkotikapolitiska inriktningen och förebyggande arbete m.m.</w:t>
      </w:r>
      <w:r w:rsidRPr="00CA326F">
        <w:tab/>
        <w:t>2</w:t>
      </w:r>
    </w:p>
    <w:p w:rsidR="005B2F48" w:rsidRPr="00CA326F" w:rsidRDefault="005B2F48">
      <w:pPr>
        <w:pStyle w:val="Innehll3"/>
      </w:pPr>
      <w:r w:rsidRPr="00CA326F">
        <w:t>Utskottets bedömning</w:t>
      </w:r>
      <w:r w:rsidRPr="00CA326F">
        <w:tab/>
        <w:t>6</w:t>
      </w:r>
    </w:p>
    <w:p w:rsidR="005B2F48" w:rsidRPr="00CA326F" w:rsidRDefault="005B2F48">
      <w:pPr>
        <w:pStyle w:val="Innehll2"/>
      </w:pPr>
      <w:r w:rsidRPr="00CA326F">
        <w:t>Åtgärder mot GHB</w:t>
      </w:r>
      <w:r w:rsidRPr="00CA326F">
        <w:tab/>
        <w:t>6</w:t>
      </w:r>
    </w:p>
    <w:p w:rsidR="005B2F48" w:rsidRPr="00CA326F" w:rsidRDefault="005B2F48">
      <w:pPr>
        <w:pStyle w:val="Innehll3"/>
      </w:pPr>
      <w:r w:rsidRPr="00CA326F">
        <w:t>Utskottets bedömning</w:t>
      </w:r>
      <w:r w:rsidRPr="00CA326F">
        <w:tab/>
        <w:t>7</w:t>
      </w:r>
    </w:p>
    <w:p w:rsidR="005B2F48" w:rsidRPr="00CA326F" w:rsidRDefault="005B2F48">
      <w:pPr>
        <w:pStyle w:val="Innehll2"/>
      </w:pPr>
      <w:r w:rsidRPr="00CA326F">
        <w:t>Dopinglaboratoriet och Dopingjouren</w:t>
      </w:r>
      <w:r w:rsidRPr="00CA326F">
        <w:tab/>
        <w:t>7</w:t>
      </w:r>
    </w:p>
    <w:p w:rsidR="005B2F48" w:rsidRPr="00CA326F" w:rsidRDefault="005B2F48">
      <w:pPr>
        <w:pStyle w:val="Innehll3"/>
      </w:pPr>
      <w:r w:rsidRPr="00CA326F">
        <w:t>Utskottets bedömning</w:t>
      </w:r>
      <w:r w:rsidRPr="00CA326F">
        <w:tab/>
        <w:t>8</w:t>
      </w:r>
    </w:p>
    <w:p w:rsidR="005B2F48" w:rsidRPr="00CA326F" w:rsidRDefault="005B2F48">
      <w:pPr>
        <w:pStyle w:val="Innehll2"/>
      </w:pPr>
      <w:r w:rsidRPr="00CA326F">
        <w:t>Försöksverksamheten med rena sprutor m.m.</w:t>
      </w:r>
      <w:r w:rsidRPr="00CA326F">
        <w:tab/>
        <w:t>8</w:t>
      </w:r>
    </w:p>
    <w:p w:rsidR="005B2F48" w:rsidRPr="00CA326F" w:rsidRDefault="005B2F48">
      <w:pPr>
        <w:pStyle w:val="Innehll3"/>
      </w:pPr>
      <w:r w:rsidRPr="00CA326F">
        <w:t>Utskottets bedömning</w:t>
      </w:r>
      <w:r w:rsidRPr="00CA326F">
        <w:tab/>
        <w:t>9</w:t>
      </w:r>
    </w:p>
    <w:p w:rsidR="005B2F48" w:rsidRPr="00CA326F" w:rsidRDefault="005B2F48">
      <w:pPr>
        <w:pStyle w:val="Innehll2"/>
      </w:pPr>
      <w:r w:rsidRPr="00CA326F">
        <w:t>Hemställan</w:t>
      </w:r>
      <w:r w:rsidRPr="00CA326F">
        <w:tab/>
        <w:t>10</w:t>
      </w:r>
    </w:p>
    <w:p w:rsidR="005B2F48" w:rsidRPr="00CA326F" w:rsidRDefault="005B2F48">
      <w:pPr>
        <w:pStyle w:val="Innehll1"/>
      </w:pPr>
      <w:r w:rsidRPr="00CA326F">
        <w:t>Reservation:</w:t>
      </w:r>
    </w:p>
    <w:p w:rsidR="005B2F48" w:rsidRPr="00CA326F" w:rsidRDefault="005B2F48">
      <w:pPr>
        <w:pStyle w:val="Innehll2"/>
      </w:pPr>
      <w:r w:rsidRPr="00CA326F">
        <w:t>Försöksverksamheten med rena sprutor m.m. (mom. 4)</w:t>
      </w:r>
      <w:r w:rsidRPr="00CA326F">
        <w:tab/>
        <w:t>10</w:t>
      </w:r>
    </w:p>
    <w:p w:rsidR="005B2F48" w:rsidRPr="00CA326F" w:rsidRDefault="005B2F48"/>
    <w:p w:rsidR="005B2F48" w:rsidRPr="00CA326F" w:rsidRDefault="005B2F48">
      <w:pPr>
        <w:pStyle w:val="Tryckort"/>
        <w:framePr w:wrap="around"/>
      </w:pPr>
      <w:r w:rsidRPr="00CA326F">
        <w:t>Elanders Gotab, Stockholm  2000</w:t>
      </w:r>
    </w:p>
    <w:p w:rsidR="005B2F48" w:rsidRPr="00CA326F" w:rsidRDefault="005B2F48">
      <w:pPr>
        <w:pStyle w:val="Normaltindrag"/>
      </w:pPr>
    </w:p>
    <w:sectPr w:rsidR="005B2F48" w:rsidRPr="00CA326F">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F48" w:rsidRPr="00CA326F" w:rsidRDefault="005B2F48">
      <w:pPr>
        <w:spacing w:before="0" w:line="240" w:lineRule="auto"/>
      </w:pPr>
      <w:r w:rsidRPr="00CA326F">
        <w:separator/>
      </w:r>
    </w:p>
  </w:endnote>
  <w:endnote w:type="continuationSeparator" w:id="0">
    <w:p w:rsidR="005B2F48" w:rsidRPr="00CA326F" w:rsidRDefault="005B2F48">
      <w:pPr>
        <w:spacing w:before="0" w:line="240" w:lineRule="auto"/>
      </w:pPr>
      <w:r w:rsidRPr="00CA32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48" w:rsidRPr="00CA326F" w:rsidRDefault="005B2F48">
    <w:pPr>
      <w:pStyle w:val="SidfotH"/>
      <w:framePr w:wrap="around"/>
    </w:pPr>
    <w:r w:rsidRPr="00CA326F">
      <w:fldChar w:fldCharType="begin" w:fldLock="1"/>
    </w:r>
    <w:r w:rsidRPr="00CA326F">
      <w:instrText xml:space="preserve"> P</w:instrText>
    </w:r>
    <w:r w:rsidRPr="00CA326F">
      <w:instrText>A</w:instrText>
    </w:r>
    <w:r w:rsidRPr="00CA326F">
      <w:instrText xml:space="preserve">GE </w:instrText>
    </w:r>
    <w:r w:rsidRPr="00CA326F">
      <w:fldChar w:fldCharType="separate"/>
    </w:r>
    <w:r w:rsidRPr="00CA326F">
      <w:t>1</w:t>
    </w:r>
    <w:r w:rsidRPr="00CA326F">
      <w:fldChar w:fldCharType="end"/>
    </w:r>
  </w:p>
  <w:p w:rsidR="005B2F48" w:rsidRPr="00CA326F" w:rsidRDefault="005B2F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48" w:rsidRPr="00CA326F" w:rsidRDefault="005B2F48">
    <w:pPr>
      <w:pStyle w:val="SidfotH"/>
      <w:framePr w:wrap="around"/>
    </w:pPr>
    <w:r w:rsidRPr="00CA326F">
      <w:fldChar w:fldCharType="begin" w:fldLock="1"/>
    </w:r>
    <w:r w:rsidRPr="00CA326F">
      <w:instrText xml:space="preserve"> P</w:instrText>
    </w:r>
    <w:r w:rsidRPr="00CA326F">
      <w:instrText>A</w:instrText>
    </w:r>
    <w:r w:rsidRPr="00CA326F">
      <w:instrText xml:space="preserve">GE </w:instrText>
    </w:r>
    <w:r w:rsidRPr="00CA326F">
      <w:fldChar w:fldCharType="separate"/>
    </w:r>
    <w:r w:rsidRPr="00CA326F">
      <w:t>12</w:t>
    </w:r>
    <w:r w:rsidRPr="00CA326F">
      <w:fldChar w:fldCharType="end"/>
    </w:r>
  </w:p>
  <w:p w:rsidR="005B2F48" w:rsidRPr="00CA326F" w:rsidRDefault="005B2F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F48" w:rsidRPr="00CA326F" w:rsidRDefault="005B2F48">
      <w:pPr>
        <w:pStyle w:val="Sidfot"/>
      </w:pPr>
    </w:p>
  </w:footnote>
  <w:footnote w:type="continuationSeparator" w:id="0">
    <w:p w:rsidR="005B2F48" w:rsidRPr="00CA326F" w:rsidRDefault="005B2F48">
      <w:pPr>
        <w:spacing w:before="0" w:line="240" w:lineRule="auto"/>
      </w:pPr>
      <w:r w:rsidRPr="00CA32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48" w:rsidRPr="00CA326F" w:rsidRDefault="005B2F48">
    <w:pPr>
      <w:pStyle w:val="SidhuvudKant"/>
      <w:framePr w:w="1758" w:h="2744" w:hRule="exact" w:wrap="around" w:vAnchor="page" w:hAnchor="page" w:x="7372" w:y="568" w:anchorLock="0"/>
    </w:pPr>
    <w:r w:rsidRPr="00CA326F">
      <w:t>1999/2000:SoU10</w:t>
    </w:r>
  </w:p>
  <w:p w:rsidR="005B2F48" w:rsidRPr="00CA326F" w:rsidRDefault="005B2F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F48" w:rsidRPr="00CA326F" w:rsidRDefault="005B2F48">
    <w:pPr>
      <w:pStyle w:val="SidhuvudKant"/>
      <w:framePr w:w="1758" w:h="2744" w:hRule="exact" w:wrap="around" w:vAnchor="page" w:hAnchor="page" w:x="7372" w:y="568" w:anchorLock="0"/>
    </w:pPr>
    <w:r w:rsidRPr="00CA326F">
      <w:fldChar w:fldCharType="begin" w:fldLock="1"/>
    </w:r>
    <w:r w:rsidRPr="00CA326F">
      <w:instrText xml:space="preserve"> if </w:instrText>
    </w:r>
    <w:r w:rsidRPr="00CA326F">
      <w:fldChar w:fldCharType="begin" w:fldLock="1"/>
    </w:r>
    <w:r w:rsidRPr="00CA326F">
      <w:instrText xml:space="preserve"> page</w:instrText>
    </w:r>
    <w:r w:rsidRPr="00CA326F">
      <w:fldChar w:fldCharType="separate"/>
    </w:r>
    <w:r w:rsidRPr="00CA326F">
      <w:instrText>12</w:instrText>
    </w:r>
    <w:r w:rsidRPr="00CA326F">
      <w:fldChar w:fldCharType="end"/>
    </w:r>
    <w:r w:rsidRPr="00CA326F">
      <w:instrText xml:space="preserve"> &gt; 1 "</w:instrText>
    </w:r>
    <w:r w:rsidRPr="00CA326F">
      <w:fldChar w:fldCharType="begin" w:fldLock="1"/>
    </w:r>
    <w:r w:rsidRPr="00CA326F">
      <w:instrText xml:space="preserve"> DOCPROPERTY BetänkandeÅr</w:instrText>
    </w:r>
    <w:r w:rsidRPr="00CA326F">
      <w:fldChar w:fldCharType="separate"/>
    </w:r>
    <w:r w:rsidRPr="00CA326F">
      <w:instrText>1999/2000</w:instrText>
    </w:r>
    <w:r w:rsidRPr="00CA326F">
      <w:fldChar w:fldCharType="end"/>
    </w:r>
    <w:r w:rsidRPr="00CA326F">
      <w:instrText>:</w:instrText>
    </w:r>
    <w:r w:rsidRPr="00CA326F">
      <w:fldChar w:fldCharType="begin" w:fldLock="1"/>
    </w:r>
    <w:r w:rsidRPr="00CA326F">
      <w:instrText xml:space="preserve"> DOCPROPERTY Utskott</w:instrText>
    </w:r>
    <w:r w:rsidRPr="00CA326F">
      <w:fldChar w:fldCharType="separate"/>
    </w:r>
    <w:r w:rsidRPr="00CA326F">
      <w:instrText>SoU</w:instrText>
    </w:r>
    <w:r w:rsidRPr="00CA326F">
      <w:fldChar w:fldCharType="end"/>
    </w:r>
    <w:r w:rsidRPr="00CA326F">
      <w:fldChar w:fldCharType="begin" w:fldLock="1"/>
    </w:r>
    <w:r w:rsidRPr="00CA326F">
      <w:instrText xml:space="preserve"> DOCPROPERTY BetänkandeNr</w:instrText>
    </w:r>
    <w:r w:rsidRPr="00CA326F">
      <w:fldChar w:fldCharType="separate"/>
    </w:r>
    <w:r w:rsidRPr="00CA326F">
      <w:instrText>10</w:instrText>
    </w:r>
    <w:r w:rsidRPr="00CA326F">
      <w:fldChar w:fldCharType="end"/>
    </w:r>
  </w:p>
  <w:p w:rsidR="005B2F48" w:rsidRPr="00CA326F" w:rsidRDefault="005B2F48">
    <w:pPr>
      <w:pStyle w:val="SidhuvudKantBilaga"/>
      <w:framePr w:w="1758" w:h="2744" w:hRule="exact" w:wrap="around" w:vAnchor="page" w:hAnchor="page" w:x="7372" w:y="568" w:anchorLock="0"/>
    </w:pPr>
  </w:p>
  <w:p w:rsidR="005B2F48" w:rsidRPr="00CA326F" w:rsidRDefault="005B2F48">
    <w:pPr>
      <w:pStyle w:val="SidhuvudKant"/>
      <w:framePr w:w="1758" w:h="2744" w:hRule="exact" w:wrap="around" w:vAnchor="page" w:hAnchor="page" w:x="7372" w:y="568" w:anchorLock="0"/>
    </w:pPr>
    <w:r w:rsidRPr="00CA326F">
      <w:fldChar w:fldCharType="begin" w:fldLock="1"/>
    </w:r>
    <w:r w:rsidRPr="00CA326F">
      <w:instrText xml:space="preserve"> DOCPROPERTY Status </w:instrText>
    </w:r>
    <w:r w:rsidRPr="00CA326F">
      <w:fldChar w:fldCharType="end"/>
    </w:r>
    <w:r w:rsidRPr="00CA326F">
      <w:instrText>"</w:instrText>
    </w:r>
    <w:r w:rsidRPr="00CA326F">
      <w:fldChar w:fldCharType="separate"/>
    </w:r>
    <w:r w:rsidRPr="00CA326F">
      <w:fldChar w:fldCharType="begin" w:fldLock="1"/>
    </w:r>
    <w:r w:rsidRPr="00CA326F">
      <w:instrText xml:space="preserve"> DOCPROPERTY BetänkandeÅr</w:instrText>
    </w:r>
    <w:r w:rsidRPr="00CA326F">
      <w:fldChar w:fldCharType="separate"/>
    </w:r>
    <w:r w:rsidRPr="00CA326F">
      <w:t>1999/2000</w:t>
    </w:r>
    <w:r w:rsidRPr="00CA326F">
      <w:fldChar w:fldCharType="end"/>
    </w:r>
    <w:r w:rsidRPr="00CA326F">
      <w:t>:</w:t>
    </w:r>
    <w:r w:rsidRPr="00CA326F">
      <w:fldChar w:fldCharType="begin" w:fldLock="1"/>
    </w:r>
    <w:r w:rsidRPr="00CA326F">
      <w:instrText xml:space="preserve"> DOCPROPERTY Utskott</w:instrText>
    </w:r>
    <w:r w:rsidRPr="00CA326F">
      <w:fldChar w:fldCharType="separate"/>
    </w:r>
    <w:r w:rsidRPr="00CA326F">
      <w:t>SoU</w:t>
    </w:r>
    <w:r w:rsidRPr="00CA326F">
      <w:fldChar w:fldCharType="end"/>
    </w:r>
    <w:r w:rsidRPr="00CA326F">
      <w:fldChar w:fldCharType="begin" w:fldLock="1"/>
    </w:r>
    <w:r w:rsidRPr="00CA326F">
      <w:instrText xml:space="preserve"> DOCPROPERTY BetänkandeNr</w:instrText>
    </w:r>
    <w:r w:rsidRPr="00CA326F">
      <w:fldChar w:fldCharType="separate"/>
    </w:r>
    <w:r w:rsidRPr="00CA326F">
      <w:t>10</w:t>
    </w:r>
    <w:r w:rsidRPr="00CA326F">
      <w:fldChar w:fldCharType="end"/>
    </w:r>
  </w:p>
  <w:p w:rsidR="005B2F48" w:rsidRPr="00CA326F" w:rsidRDefault="005B2F48">
    <w:pPr>
      <w:pStyle w:val="SidhuvudKantBilaga"/>
      <w:framePr w:w="1758" w:h="2744" w:hRule="exact" w:wrap="around" w:vAnchor="page" w:hAnchor="page" w:x="7372" w:y="568" w:anchorLock="0"/>
    </w:pPr>
  </w:p>
  <w:p w:rsidR="005B2F48" w:rsidRPr="00CA326F" w:rsidRDefault="005B2F48">
    <w:pPr>
      <w:pStyle w:val="SidhuvudKant"/>
      <w:framePr w:w="1758" w:h="2744" w:hRule="exact" w:wrap="around" w:vAnchor="page" w:hAnchor="page" w:x="7372" w:y="568" w:anchorLock="0"/>
    </w:pPr>
    <w:r w:rsidRPr="00CA326F">
      <w:fldChar w:fldCharType="end"/>
    </w:r>
  </w:p>
  <w:p w:rsidR="005B2F48" w:rsidRPr="00CA326F" w:rsidRDefault="005B2F4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8D2768"/>
    <w:rsid w:val="005B2F48"/>
    <w:rsid w:val="008D2768"/>
    <w:rsid w:val="00CA32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E7A3F7-D56D-4567-98FC-FABCFBE8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3">
    <w:name w:val="Body Text 3"/>
    <w:basedOn w:val="Normal"/>
    <w:semiHidden/>
    <w:rPr>
      <w:i/>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4089</Words>
  <Characters>25762</Characters>
  <Application>Microsoft Office Word</Application>
  <DocSecurity>4</DocSecurity>
  <Lines>486</Lines>
  <Paragraphs>142</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Socialutskottets betänkande</vt:lpstr>
      <vt:lpstr>Sammanfattning</vt:lpstr>
      <vt:lpstr>Motionerna</vt:lpstr>
      <vt:lpstr>Ärendets beredning i utskottet </vt:lpstr>
      <vt:lpstr>Utskottet</vt:lpstr>
      <vt:lpstr>    Den narkotikapolitiska inriktningen och förebyggande arbete m.m.</vt:lpstr>
      <vt:lpstr>        Utskottets bedömning</vt:lpstr>
      <vt:lpstr>    Åtgärder mot GHB </vt:lpstr>
      <vt:lpstr>        Utskottets bedömning</vt:lpstr>
      <vt:lpstr>    Dopinglaboratoriet och Dopingjouren </vt:lpstr>
      <vt:lpstr>        Utskottets bedömning</vt:lpstr>
      <vt:lpstr>    Försöksverksamheten med rena sprutor m.m.</vt:lpstr>
      <vt:lpstr>        Utskottets bedömning</vt:lpstr>
      <vt:lpstr>    Hemställan</vt:lpstr>
      <vt:lpstr>Reservation</vt:lpstr>
      <vt:lpstr>    Försöksverksamheten med rena sprutor m.m. (mom. 4)</vt:lpstr>
      <vt:lpstr>Innehållsförteckning</vt:lpstr>
    </vt:vector>
  </TitlesOfParts>
  <Company>Riksdagen</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2000-02-25T11:44:00Z</cp:lastPrinted>
  <dcterms:created xsi:type="dcterms:W3CDTF">2025-12-15T22:01:00Z</dcterms:created>
  <dcterms:modified xsi:type="dcterms:W3CDTF">2025-12-15T22:01:00Z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