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0323F" w:rsidTr="002F2071">
        <w:tblPrEx>
          <w:tblCellMar>
            <w:top w:w="0" w:type="dxa"/>
            <w:bottom w:w="0" w:type="dxa"/>
          </w:tblCellMar>
        </w:tblPrEx>
        <w:tc>
          <w:tcPr>
            <w:tcW w:w="2268" w:type="dxa"/>
          </w:tcPr>
          <w:p w:rsidR="006E4E11" w:rsidRPr="0070323F" w:rsidRDefault="00F41053" w:rsidP="007242A3">
            <w:pPr>
              <w:framePr w:w="5035" w:h="1644" w:wrap="notBeside" w:vAnchor="page" w:hAnchor="page" w:x="6573" w:y="721"/>
              <w:rPr>
                <w:rFonts w:ascii="TradeGothic" w:hAnsi="TradeGothic"/>
                <w:i/>
                <w:sz w:val="18"/>
              </w:rPr>
            </w:pPr>
            <w:r w:rsidRPr="0070323F">
              <w:rPr>
                <w:rFonts w:ascii="TradeGothic" w:hAnsi="TradeGothic"/>
                <w:i/>
                <w:sz w:val="18"/>
              </w:rPr>
              <w:t>Bilaga 4</w:t>
            </w:r>
          </w:p>
        </w:tc>
        <w:tc>
          <w:tcPr>
            <w:tcW w:w="2999" w:type="dxa"/>
            <w:gridSpan w:val="2"/>
          </w:tcPr>
          <w:p w:rsidR="006E4E11" w:rsidRPr="0070323F" w:rsidRDefault="006E4E11" w:rsidP="007242A3">
            <w:pPr>
              <w:framePr w:w="5035" w:h="1644" w:wrap="notBeside" w:vAnchor="page" w:hAnchor="page" w:x="6573" w:y="721"/>
              <w:rPr>
                <w:rFonts w:ascii="TradeGothic" w:hAnsi="TradeGothic"/>
                <w:i/>
                <w:sz w:val="18"/>
              </w:rPr>
            </w:pPr>
          </w:p>
        </w:tc>
      </w:tr>
      <w:tr w:rsidR="002F2071" w:rsidRPr="0070323F" w:rsidTr="002F2071">
        <w:tblPrEx>
          <w:tblCellMar>
            <w:top w:w="0" w:type="dxa"/>
            <w:bottom w:w="0" w:type="dxa"/>
          </w:tblCellMar>
        </w:tblPrEx>
        <w:tc>
          <w:tcPr>
            <w:tcW w:w="5267" w:type="dxa"/>
            <w:gridSpan w:val="3"/>
          </w:tcPr>
          <w:p w:rsidR="002F2071" w:rsidRPr="0070323F" w:rsidRDefault="002F2071" w:rsidP="007242A3">
            <w:pPr>
              <w:framePr w:w="5035" w:h="1644" w:wrap="notBeside" w:vAnchor="page" w:hAnchor="page" w:x="6573" w:y="721"/>
              <w:rPr>
                <w:rFonts w:ascii="TradeGothic" w:hAnsi="TradeGothic"/>
                <w:b/>
                <w:sz w:val="22"/>
              </w:rPr>
            </w:pPr>
            <w:r w:rsidRPr="0070323F">
              <w:rPr>
                <w:rFonts w:ascii="TradeGothic" w:hAnsi="TradeGothic"/>
                <w:b/>
                <w:sz w:val="22"/>
              </w:rPr>
              <w:t>Rådspromemoria</w:t>
            </w:r>
          </w:p>
        </w:tc>
      </w:tr>
      <w:tr w:rsidR="006E4E11" w:rsidRPr="0070323F" w:rsidTr="002F2071">
        <w:tblPrEx>
          <w:tblCellMar>
            <w:top w:w="0" w:type="dxa"/>
            <w:bottom w:w="0" w:type="dxa"/>
          </w:tblCellMar>
        </w:tblPrEx>
        <w:tc>
          <w:tcPr>
            <w:tcW w:w="3402" w:type="dxa"/>
            <w:gridSpan w:val="2"/>
          </w:tcPr>
          <w:p w:rsidR="006E4E11" w:rsidRPr="0070323F" w:rsidRDefault="006E4E11" w:rsidP="007242A3">
            <w:pPr>
              <w:framePr w:w="5035" w:h="1644" w:wrap="notBeside" w:vAnchor="page" w:hAnchor="page" w:x="6573" w:y="721"/>
            </w:pPr>
          </w:p>
        </w:tc>
        <w:tc>
          <w:tcPr>
            <w:tcW w:w="1865" w:type="dxa"/>
          </w:tcPr>
          <w:p w:rsidR="006E4E11" w:rsidRPr="0070323F" w:rsidRDefault="006E4E11" w:rsidP="007242A3">
            <w:pPr>
              <w:framePr w:w="5035" w:h="1644" w:wrap="notBeside" w:vAnchor="page" w:hAnchor="page" w:x="6573" w:y="721"/>
            </w:pPr>
          </w:p>
        </w:tc>
      </w:tr>
      <w:tr w:rsidR="006E4E11" w:rsidRPr="0070323F" w:rsidTr="002F2071">
        <w:tblPrEx>
          <w:tblCellMar>
            <w:top w:w="0" w:type="dxa"/>
            <w:bottom w:w="0" w:type="dxa"/>
          </w:tblCellMar>
        </w:tblPrEx>
        <w:tc>
          <w:tcPr>
            <w:tcW w:w="2268" w:type="dxa"/>
          </w:tcPr>
          <w:p w:rsidR="006E4E11" w:rsidRPr="0070323F" w:rsidRDefault="00DE45CD" w:rsidP="007242A3">
            <w:pPr>
              <w:framePr w:w="5035" w:h="1644" w:wrap="notBeside" w:vAnchor="page" w:hAnchor="page" w:x="6573" w:y="721"/>
            </w:pPr>
            <w:r w:rsidRPr="0070323F">
              <w:t>2010-02-25</w:t>
            </w:r>
          </w:p>
        </w:tc>
        <w:tc>
          <w:tcPr>
            <w:tcW w:w="2999" w:type="dxa"/>
            <w:gridSpan w:val="2"/>
          </w:tcPr>
          <w:p w:rsidR="006E4E11" w:rsidRPr="0070323F" w:rsidRDefault="006E4E11" w:rsidP="007242A3">
            <w:pPr>
              <w:framePr w:w="5035" w:h="1644" w:wrap="notBeside" w:vAnchor="page" w:hAnchor="page" w:x="6573" w:y="721"/>
            </w:pPr>
          </w:p>
        </w:tc>
      </w:tr>
      <w:tr w:rsidR="006E4E11" w:rsidRPr="0070323F" w:rsidTr="002F2071">
        <w:tblPrEx>
          <w:tblCellMar>
            <w:top w:w="0" w:type="dxa"/>
            <w:bottom w:w="0" w:type="dxa"/>
          </w:tblCellMar>
        </w:tblPrEx>
        <w:tc>
          <w:tcPr>
            <w:tcW w:w="2268" w:type="dxa"/>
          </w:tcPr>
          <w:p w:rsidR="006E4E11" w:rsidRPr="0070323F" w:rsidRDefault="006E4E11" w:rsidP="007242A3">
            <w:pPr>
              <w:framePr w:w="5035" w:h="1644" w:wrap="notBeside" w:vAnchor="page" w:hAnchor="page" w:x="6573" w:y="721"/>
            </w:pPr>
          </w:p>
        </w:tc>
        <w:tc>
          <w:tcPr>
            <w:tcW w:w="2999" w:type="dxa"/>
            <w:gridSpan w:val="2"/>
          </w:tcPr>
          <w:p w:rsidR="006E4E11" w:rsidRPr="0070323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0323F">
        <w:tblPrEx>
          <w:tblCellMar>
            <w:top w:w="0" w:type="dxa"/>
            <w:bottom w:w="0" w:type="dxa"/>
          </w:tblCellMar>
        </w:tblPrEx>
        <w:trPr>
          <w:trHeight w:val="284"/>
        </w:trPr>
        <w:tc>
          <w:tcPr>
            <w:tcW w:w="4911" w:type="dxa"/>
          </w:tcPr>
          <w:p w:rsidR="006E4E11" w:rsidRPr="0070323F" w:rsidRDefault="002F2071">
            <w:pPr>
              <w:pStyle w:val="Avsndare"/>
              <w:framePr w:h="2483" w:wrap="notBeside" w:x="1504"/>
              <w:rPr>
                <w:b/>
                <w:i w:val="0"/>
                <w:sz w:val="22"/>
              </w:rPr>
            </w:pPr>
            <w:r w:rsidRPr="0070323F">
              <w:rPr>
                <w:b/>
                <w:i w:val="0"/>
                <w:sz w:val="22"/>
              </w:rPr>
              <w:t>Miljödepartementet</w:t>
            </w:r>
          </w:p>
        </w:tc>
      </w:tr>
      <w:tr w:rsidR="006E4E11" w:rsidRPr="0070323F">
        <w:tblPrEx>
          <w:tblCellMar>
            <w:top w:w="0" w:type="dxa"/>
            <w:bottom w:w="0" w:type="dxa"/>
          </w:tblCellMar>
        </w:tblPrEx>
        <w:trPr>
          <w:trHeight w:val="284"/>
        </w:trPr>
        <w:tc>
          <w:tcPr>
            <w:tcW w:w="4911" w:type="dxa"/>
          </w:tcPr>
          <w:p w:rsidR="006E4E11" w:rsidRPr="0070323F" w:rsidRDefault="006E4E11">
            <w:pPr>
              <w:pStyle w:val="Avsndare"/>
              <w:framePr w:h="2483" w:wrap="notBeside" w:x="1504"/>
              <w:rPr>
                <w:bCs/>
                <w:iCs/>
              </w:rPr>
            </w:pPr>
          </w:p>
        </w:tc>
      </w:tr>
      <w:tr w:rsidR="006E4E11" w:rsidRPr="0070323F">
        <w:tblPrEx>
          <w:tblCellMar>
            <w:top w:w="0" w:type="dxa"/>
            <w:bottom w:w="0" w:type="dxa"/>
          </w:tblCellMar>
        </w:tblPrEx>
        <w:trPr>
          <w:trHeight w:val="284"/>
        </w:trPr>
        <w:tc>
          <w:tcPr>
            <w:tcW w:w="4911" w:type="dxa"/>
          </w:tcPr>
          <w:p w:rsidR="006E4E11" w:rsidRPr="0070323F" w:rsidRDefault="00F627FA">
            <w:pPr>
              <w:pStyle w:val="Avsndare"/>
              <w:framePr w:h="2483" w:wrap="notBeside" w:x="1504"/>
              <w:rPr>
                <w:bCs/>
                <w:iCs/>
              </w:rPr>
            </w:pPr>
            <w:r w:rsidRPr="0070323F">
              <w:rPr>
                <w:bCs/>
                <w:iCs/>
              </w:rPr>
              <w:t>Enheten för hållbar utveckling</w:t>
            </w:r>
          </w:p>
        </w:tc>
      </w:tr>
      <w:tr w:rsidR="006E4E11" w:rsidRPr="0070323F">
        <w:tblPrEx>
          <w:tblCellMar>
            <w:top w:w="0" w:type="dxa"/>
            <w:bottom w:w="0" w:type="dxa"/>
          </w:tblCellMar>
        </w:tblPrEx>
        <w:trPr>
          <w:trHeight w:val="284"/>
        </w:trPr>
        <w:tc>
          <w:tcPr>
            <w:tcW w:w="4911" w:type="dxa"/>
          </w:tcPr>
          <w:p w:rsidR="006E4E11" w:rsidRPr="0070323F" w:rsidRDefault="006E4E11">
            <w:pPr>
              <w:pStyle w:val="Avsndare"/>
              <w:framePr w:h="2483" w:wrap="notBeside" w:x="1504"/>
              <w:rPr>
                <w:bCs/>
                <w:iCs/>
              </w:rPr>
            </w:pPr>
          </w:p>
        </w:tc>
      </w:tr>
      <w:tr w:rsidR="006E4E11" w:rsidRPr="0070323F">
        <w:tblPrEx>
          <w:tblCellMar>
            <w:top w:w="0" w:type="dxa"/>
            <w:bottom w:w="0" w:type="dxa"/>
          </w:tblCellMar>
        </w:tblPrEx>
        <w:trPr>
          <w:trHeight w:val="284"/>
        </w:trPr>
        <w:tc>
          <w:tcPr>
            <w:tcW w:w="4911" w:type="dxa"/>
          </w:tcPr>
          <w:p w:rsidR="006E4E11" w:rsidRPr="0070323F" w:rsidRDefault="006E4E11">
            <w:pPr>
              <w:pStyle w:val="Avsndare"/>
              <w:framePr w:h="2483" w:wrap="notBeside" w:x="1504"/>
              <w:rPr>
                <w:bCs/>
                <w:iCs/>
              </w:rPr>
            </w:pPr>
          </w:p>
        </w:tc>
      </w:tr>
      <w:tr w:rsidR="006E4E11" w:rsidRPr="0070323F">
        <w:tblPrEx>
          <w:tblCellMar>
            <w:top w:w="0" w:type="dxa"/>
            <w:bottom w:w="0" w:type="dxa"/>
          </w:tblCellMar>
        </w:tblPrEx>
        <w:trPr>
          <w:trHeight w:val="284"/>
        </w:trPr>
        <w:tc>
          <w:tcPr>
            <w:tcW w:w="4911" w:type="dxa"/>
          </w:tcPr>
          <w:p w:rsidR="006E4E11" w:rsidRPr="0070323F" w:rsidRDefault="006E4E11">
            <w:pPr>
              <w:pStyle w:val="Avsndare"/>
              <w:framePr w:h="2483" w:wrap="notBeside" w:x="1504"/>
              <w:rPr>
                <w:bCs/>
                <w:iCs/>
              </w:rPr>
            </w:pPr>
          </w:p>
        </w:tc>
      </w:tr>
      <w:tr w:rsidR="006E4E11" w:rsidRPr="0070323F">
        <w:tblPrEx>
          <w:tblCellMar>
            <w:top w:w="0" w:type="dxa"/>
            <w:bottom w:w="0" w:type="dxa"/>
          </w:tblCellMar>
        </w:tblPrEx>
        <w:trPr>
          <w:trHeight w:val="284"/>
        </w:trPr>
        <w:tc>
          <w:tcPr>
            <w:tcW w:w="4911" w:type="dxa"/>
          </w:tcPr>
          <w:p w:rsidR="006E4E11" w:rsidRPr="0070323F" w:rsidRDefault="006E4E11">
            <w:pPr>
              <w:pStyle w:val="Avsndare"/>
              <w:framePr w:h="2483" w:wrap="notBeside" w:x="1504"/>
              <w:rPr>
                <w:bCs/>
                <w:iCs/>
              </w:rPr>
            </w:pPr>
          </w:p>
        </w:tc>
      </w:tr>
      <w:tr w:rsidR="006E4E11" w:rsidRPr="0070323F">
        <w:tblPrEx>
          <w:tblCellMar>
            <w:top w:w="0" w:type="dxa"/>
            <w:bottom w:w="0" w:type="dxa"/>
          </w:tblCellMar>
        </w:tblPrEx>
        <w:trPr>
          <w:trHeight w:val="284"/>
        </w:trPr>
        <w:tc>
          <w:tcPr>
            <w:tcW w:w="4911" w:type="dxa"/>
          </w:tcPr>
          <w:p w:rsidR="006E4E11" w:rsidRPr="0070323F" w:rsidRDefault="006E4E11">
            <w:pPr>
              <w:pStyle w:val="Avsndare"/>
              <w:framePr w:h="2483" w:wrap="notBeside" w:x="1504"/>
              <w:rPr>
                <w:bCs/>
                <w:iCs/>
              </w:rPr>
            </w:pPr>
          </w:p>
        </w:tc>
      </w:tr>
      <w:tr w:rsidR="006E4E11" w:rsidRPr="0070323F">
        <w:tblPrEx>
          <w:tblCellMar>
            <w:top w:w="0" w:type="dxa"/>
            <w:bottom w:w="0" w:type="dxa"/>
          </w:tblCellMar>
        </w:tblPrEx>
        <w:trPr>
          <w:trHeight w:val="284"/>
        </w:trPr>
        <w:tc>
          <w:tcPr>
            <w:tcW w:w="4911" w:type="dxa"/>
          </w:tcPr>
          <w:p w:rsidR="006E4E11" w:rsidRPr="0070323F" w:rsidRDefault="006E4E11">
            <w:pPr>
              <w:pStyle w:val="Avsndare"/>
              <w:framePr w:h="2483" w:wrap="notBeside" w:x="1504"/>
              <w:rPr>
                <w:bCs/>
                <w:iCs/>
              </w:rPr>
            </w:pPr>
          </w:p>
        </w:tc>
      </w:tr>
    </w:tbl>
    <w:p w:rsidR="006E4E11" w:rsidRPr="0070323F" w:rsidRDefault="006E4E11">
      <w:pPr>
        <w:framePr w:w="4400" w:h="2523" w:wrap="notBeside" w:vAnchor="page" w:hAnchor="page" w:x="6453" w:y="2445"/>
        <w:ind w:left="142"/>
        <w:rPr>
          <w:b/>
        </w:rPr>
      </w:pPr>
    </w:p>
    <w:p w:rsidR="002F2071" w:rsidRPr="0070323F" w:rsidRDefault="00F627FA">
      <w:pPr>
        <w:pStyle w:val="RKrubrik"/>
        <w:pBdr>
          <w:bottom w:val="single" w:sz="6" w:space="1" w:color="auto"/>
        </w:pBdr>
      </w:pPr>
      <w:bookmarkStart w:id="0" w:name="bRubrik"/>
      <w:bookmarkEnd w:id="0"/>
      <w:r w:rsidRPr="0070323F">
        <w:t>Rådets möte (Miljö</w:t>
      </w:r>
      <w:r w:rsidR="002F2071" w:rsidRPr="0070323F">
        <w:t xml:space="preserve">) den </w:t>
      </w:r>
      <w:r w:rsidR="00DE45CD" w:rsidRPr="0070323F">
        <w:t>15</w:t>
      </w:r>
      <w:r w:rsidRPr="0070323F">
        <w:t xml:space="preserve"> mars</w:t>
      </w:r>
    </w:p>
    <w:p w:rsidR="002F2071" w:rsidRPr="0070323F" w:rsidRDefault="002F2071">
      <w:pPr>
        <w:pStyle w:val="RKnormal"/>
      </w:pPr>
    </w:p>
    <w:p w:rsidR="002F2071" w:rsidRPr="0070323F" w:rsidRDefault="002F2071">
      <w:pPr>
        <w:pStyle w:val="RKnormal"/>
      </w:pPr>
      <w:r w:rsidRPr="0070323F">
        <w:t xml:space="preserve">Dagordningspunkt </w:t>
      </w:r>
      <w:r w:rsidR="004E0038" w:rsidRPr="0070323F">
        <w:t>8</w:t>
      </w:r>
    </w:p>
    <w:p w:rsidR="002F2071" w:rsidRPr="0070323F" w:rsidRDefault="002F2071">
      <w:pPr>
        <w:pStyle w:val="RKnormal"/>
      </w:pPr>
    </w:p>
    <w:p w:rsidR="004E0038" w:rsidRPr="0070323F" w:rsidRDefault="002F2071" w:rsidP="004E0038">
      <w:pPr>
        <w:spacing w:line="240" w:lineRule="auto"/>
        <w:ind w:left="1134" w:hanging="567"/>
        <w:rPr>
          <w:szCs w:val="24"/>
        </w:rPr>
      </w:pPr>
      <w:r w:rsidRPr="0070323F">
        <w:t>Rubrik:</w:t>
      </w:r>
      <w:r w:rsidR="00DE45CD" w:rsidRPr="0070323F">
        <w:t xml:space="preserve"> </w:t>
      </w:r>
      <w:r w:rsidR="00E067A9" w:rsidRPr="0070323F">
        <w:t xml:space="preserve">Förberedelse för </w:t>
      </w:r>
      <w:r w:rsidR="00E067A9" w:rsidRPr="0070323F">
        <w:rPr>
          <w:iCs/>
        </w:rPr>
        <w:t xml:space="preserve">Europeiska Rådets möte den 25 och 26 mars 2010: </w:t>
      </w:r>
      <w:r w:rsidR="004E0038" w:rsidRPr="0070323F">
        <w:rPr>
          <w:iCs/>
        </w:rPr>
        <w:t>En europeisk strategi för tillväxt och jobb.</w:t>
      </w:r>
      <w:r w:rsidR="004E0038" w:rsidRPr="0070323F">
        <w:rPr>
          <w:b/>
          <w:szCs w:val="24"/>
        </w:rPr>
        <w:t xml:space="preserve"> </w:t>
      </w:r>
    </w:p>
    <w:p w:rsidR="004E0038" w:rsidRPr="0070323F" w:rsidRDefault="004E0038" w:rsidP="004E0038">
      <w:pPr>
        <w:spacing w:line="240" w:lineRule="auto"/>
        <w:ind w:left="1701" w:hanging="567"/>
        <w:rPr>
          <w:b/>
          <w:szCs w:val="24"/>
          <w:u w:val="single"/>
        </w:rPr>
      </w:pPr>
      <w:r w:rsidRPr="0070323F">
        <w:rPr>
          <w:i/>
          <w:szCs w:val="24"/>
        </w:rPr>
        <w:t>-</w:t>
      </w:r>
      <w:r w:rsidRPr="0070323F">
        <w:rPr>
          <w:i/>
          <w:szCs w:val="24"/>
        </w:rPr>
        <w:tab/>
      </w:r>
      <w:r w:rsidRPr="0070323F">
        <w:rPr>
          <w:szCs w:val="24"/>
        </w:rPr>
        <w:t xml:space="preserve">Presentation från kommissionen av meddelandet </w:t>
      </w:r>
      <w:r w:rsidRPr="0070323F">
        <w:rPr>
          <w:b/>
          <w:szCs w:val="24"/>
        </w:rPr>
        <w:t>EUROPA 2020</w:t>
      </w:r>
    </w:p>
    <w:p w:rsidR="004E0038" w:rsidRPr="0070323F" w:rsidRDefault="004E0038" w:rsidP="004E0038">
      <w:pPr>
        <w:spacing w:line="240" w:lineRule="auto"/>
        <w:ind w:left="1701" w:hanging="567"/>
        <w:rPr>
          <w:b/>
          <w:szCs w:val="24"/>
          <w:u w:val="single"/>
        </w:rPr>
      </w:pPr>
      <w:r w:rsidRPr="0070323F">
        <w:rPr>
          <w:szCs w:val="24"/>
        </w:rPr>
        <w:t>-</w:t>
      </w:r>
      <w:r w:rsidRPr="0070323F">
        <w:rPr>
          <w:szCs w:val="24"/>
        </w:rPr>
        <w:tab/>
        <w:t>Policydebatt (</w:t>
      </w:r>
      <w:r w:rsidRPr="0070323F">
        <w:rPr>
          <w:b/>
          <w:szCs w:val="24"/>
        </w:rPr>
        <w:t>Miljö</w:t>
      </w:r>
      <w:r w:rsidRPr="0070323F">
        <w:rPr>
          <w:szCs w:val="24"/>
        </w:rPr>
        <w:t>)</w:t>
      </w:r>
    </w:p>
    <w:p w:rsidR="002F2071" w:rsidRPr="0070323F" w:rsidRDefault="002F2071">
      <w:pPr>
        <w:pStyle w:val="RKnormal"/>
      </w:pPr>
    </w:p>
    <w:p w:rsidR="002F2071" w:rsidRPr="0070323F" w:rsidRDefault="002F2071">
      <w:pPr>
        <w:pStyle w:val="RKnormal"/>
      </w:pPr>
    </w:p>
    <w:p w:rsidR="002F2071" w:rsidRPr="0070323F" w:rsidRDefault="002F2071">
      <w:pPr>
        <w:pStyle w:val="RKnormal"/>
      </w:pPr>
      <w:r w:rsidRPr="0070323F">
        <w:t>Dokument:</w:t>
      </w:r>
      <w:r w:rsidR="00F627FA" w:rsidRPr="0070323F">
        <w:t xml:space="preserve"> </w:t>
      </w:r>
      <w:r w:rsidR="00E034F1" w:rsidRPr="0070323F">
        <w:t>Meddelande från kommissionen den 3 mars 2010 samt dokument 6909/10 med frågeställningar för miljörådets diskussion.</w:t>
      </w:r>
      <w:r w:rsidR="004B13D0" w:rsidRPr="0070323F">
        <w:t xml:space="preserve"> </w:t>
      </w:r>
    </w:p>
    <w:p w:rsidR="002F2071" w:rsidRPr="0070323F" w:rsidRDefault="002F2071">
      <w:pPr>
        <w:pStyle w:val="RKnormal"/>
      </w:pPr>
    </w:p>
    <w:p w:rsidR="002F2071" w:rsidRPr="0070323F" w:rsidRDefault="002F2071">
      <w:pPr>
        <w:pStyle w:val="RKrubrik"/>
      </w:pPr>
      <w:r w:rsidRPr="0070323F">
        <w:t>Bakgrund</w:t>
      </w:r>
    </w:p>
    <w:p w:rsidR="004E0038" w:rsidRPr="0070323F" w:rsidRDefault="003626A7" w:rsidP="00433C7B">
      <w:pPr>
        <w:pStyle w:val="RKnormal"/>
      </w:pPr>
      <w:r w:rsidRPr="0070323F">
        <w:t>Europeiska Rådet</w:t>
      </w:r>
      <w:r w:rsidR="004E0038" w:rsidRPr="0070323F">
        <w:t xml:space="preserve"> den 25 -26 mars kommer att på basis av kommissionens meddelande ”EUROPA 2020” anta en strategi för tillväxt och jobb. </w:t>
      </w:r>
    </w:p>
    <w:p w:rsidR="004E0038" w:rsidRPr="0070323F" w:rsidRDefault="004E0038" w:rsidP="00433C7B">
      <w:pPr>
        <w:pStyle w:val="RKnormal"/>
      </w:pPr>
    </w:p>
    <w:p w:rsidR="004E0038" w:rsidRPr="0070323F" w:rsidRDefault="004E0038" w:rsidP="00433C7B">
      <w:pPr>
        <w:pStyle w:val="RKnormal"/>
      </w:pPr>
      <w:r w:rsidRPr="0070323F">
        <w:t xml:space="preserve">Miljörådet kommer liksom flera andra råd (bl.a. TTE rådet,  Konkurrenskrafts- och EPSCO råden) skicka ett bidrag till allmänna rådet för vidarebehandling av Europeiska Rådet om meddelandet. </w:t>
      </w:r>
    </w:p>
    <w:p w:rsidR="004E0038" w:rsidRPr="0070323F" w:rsidRDefault="004E0038" w:rsidP="00433C7B">
      <w:pPr>
        <w:pStyle w:val="RKnormal"/>
        <w:rPr>
          <w:szCs w:val="24"/>
        </w:rPr>
      </w:pPr>
    </w:p>
    <w:p w:rsidR="00050F86" w:rsidRPr="0070323F" w:rsidRDefault="00050F86" w:rsidP="00050F86">
      <w:pPr>
        <w:pStyle w:val="RKnormal"/>
      </w:pPr>
      <w:r w:rsidRPr="0070323F">
        <w:t>Ordförandeskapet har presenterat två frågeställningar för diskussion på rådsmötet:</w:t>
      </w:r>
    </w:p>
    <w:p w:rsidR="00050F86" w:rsidRPr="0070323F" w:rsidRDefault="00050F86" w:rsidP="00050F86">
      <w:pPr>
        <w:pStyle w:val="RKnormal"/>
      </w:pPr>
      <w:r w:rsidRPr="0070323F">
        <w:t xml:space="preserve">1. Hur </w:t>
      </w:r>
      <w:smartTag w:uri="urn:schemas-microsoft-com:office:smarttags" w:element="State">
        <w:smartTag w:uri="urn:schemas-microsoft-com:office:smarttags" w:element="place">
          <w:r w:rsidRPr="0070323F">
            <w:t>kan</w:t>
          </w:r>
        </w:smartTag>
      </w:smartTag>
      <w:r w:rsidRPr="0070323F">
        <w:t xml:space="preserve"> miljöpolitiken maximera möjligheterna att skynda på reformer mot en säker,  hållbar  och resurseffektiv ekonomi med lågt kolutnyttjande till stöd för tillväxt och sysselsättning som också ger ytterligare kraft åt en mer hållbar utveckling.</w:t>
      </w:r>
    </w:p>
    <w:p w:rsidR="00050F86" w:rsidRPr="0070323F" w:rsidRDefault="00050F86" w:rsidP="00050F86">
      <w:pPr>
        <w:pStyle w:val="RKnormal"/>
      </w:pPr>
    </w:p>
    <w:p w:rsidR="00050F86" w:rsidRPr="0070323F" w:rsidRDefault="00050F86" w:rsidP="00050F86">
      <w:pPr>
        <w:pStyle w:val="RKnormal"/>
      </w:pPr>
      <w:r w:rsidRPr="0070323F">
        <w:t>2. Vad skulle miljörådets roll kunna vara i förhållande till den nya strategin inklusive i fråga om synergier och komplementariet med andra relevanta tvärgående EU mål och strategier</w:t>
      </w:r>
    </w:p>
    <w:p w:rsidR="004E0038" w:rsidRPr="0070323F" w:rsidRDefault="004E0038" w:rsidP="00444241">
      <w:pPr>
        <w:pStyle w:val="RKnormal"/>
        <w:rPr>
          <w:rFonts w:ascii="Times New Roman" w:hAnsi="Times New Roman"/>
        </w:rPr>
      </w:pPr>
    </w:p>
    <w:p w:rsidR="002F2071" w:rsidRPr="0070323F" w:rsidRDefault="00EC2632">
      <w:pPr>
        <w:pStyle w:val="RKnormal"/>
        <w:rPr>
          <w:rFonts w:ascii="Times New Roman" w:hAnsi="Times New Roman"/>
          <w:bCs/>
          <w:color w:val="000000"/>
          <w:szCs w:val="24"/>
        </w:rPr>
      </w:pPr>
      <w:r w:rsidRPr="0070323F">
        <w:t xml:space="preserve">På basis av underlag från ordförande </w:t>
      </w:r>
      <w:r w:rsidR="00EA0A90" w:rsidRPr="0070323F">
        <w:t>van Rompuy och ordförande Barro</w:t>
      </w:r>
      <w:r w:rsidRPr="0070323F">
        <w:t xml:space="preserve">so har det informella toppmötet i februari haft en första diskussion </w:t>
      </w:r>
      <w:r w:rsidR="00A44AE6" w:rsidRPr="0070323F">
        <w:t xml:space="preserve">om innehållet i strategin och </w:t>
      </w:r>
      <w:r w:rsidR="004E0038" w:rsidRPr="0070323F">
        <w:t xml:space="preserve">därefter </w:t>
      </w:r>
      <w:r w:rsidR="00A44AE6" w:rsidRPr="0070323F">
        <w:t>även</w:t>
      </w:r>
      <w:r w:rsidR="004E0038" w:rsidRPr="0070323F">
        <w:t xml:space="preserve"> a</w:t>
      </w:r>
      <w:r w:rsidRPr="0070323F">
        <w:t>llmänna rådet den 22 februari.</w:t>
      </w:r>
      <w:r w:rsidRPr="0070323F">
        <w:rPr>
          <w:rFonts w:ascii="Times New Roman" w:hAnsi="Times New Roman"/>
        </w:rPr>
        <w:t xml:space="preserve"> </w:t>
      </w:r>
    </w:p>
    <w:p w:rsidR="002F2071" w:rsidRPr="0070323F" w:rsidRDefault="0055363C">
      <w:pPr>
        <w:pStyle w:val="RKrubrik"/>
        <w:rPr>
          <w:i/>
          <w:iCs/>
        </w:rPr>
      </w:pPr>
      <w:r w:rsidRPr="0070323F">
        <w:rPr>
          <w:i/>
          <w:iCs/>
        </w:rPr>
        <w:t>Förslag till s</w:t>
      </w:r>
      <w:r w:rsidR="002F2071" w:rsidRPr="0070323F">
        <w:rPr>
          <w:i/>
          <w:iCs/>
        </w:rPr>
        <w:t>vensk ståndpunkt</w:t>
      </w:r>
    </w:p>
    <w:p w:rsidR="000807CC" w:rsidRPr="0070323F" w:rsidRDefault="00BA50EF" w:rsidP="00433C7B">
      <w:pPr>
        <w:pStyle w:val="RKnormal"/>
        <w:rPr>
          <w:rFonts w:cs="OrigGarmnd BT"/>
          <w:color w:val="000000"/>
          <w:szCs w:val="24"/>
          <w:lang w:eastAsia="sv-SE"/>
        </w:rPr>
      </w:pPr>
      <w:r w:rsidRPr="0070323F">
        <w:rPr>
          <w:rFonts w:cs="OrigGarmnd BT"/>
          <w:color w:val="000000"/>
          <w:szCs w:val="24"/>
          <w:lang w:eastAsia="sv-SE"/>
        </w:rPr>
        <w:t xml:space="preserve">Regeringen </w:t>
      </w:r>
      <w:r w:rsidR="0055363C" w:rsidRPr="0070323F">
        <w:rPr>
          <w:rFonts w:cs="OrigGarmnd BT"/>
          <w:color w:val="000000"/>
          <w:szCs w:val="24"/>
          <w:lang w:eastAsia="sv-SE"/>
        </w:rPr>
        <w:t>välkomnar</w:t>
      </w:r>
      <w:r w:rsidR="003626A7" w:rsidRPr="0070323F">
        <w:rPr>
          <w:rFonts w:cs="OrigGarmnd BT"/>
          <w:color w:val="000000"/>
          <w:szCs w:val="24"/>
          <w:lang w:eastAsia="sv-SE"/>
        </w:rPr>
        <w:t xml:space="preserve"> kommissionens</w:t>
      </w:r>
      <w:r w:rsidR="000807CC" w:rsidRPr="0070323F">
        <w:rPr>
          <w:rFonts w:cs="OrigGarmnd BT"/>
          <w:color w:val="000000"/>
          <w:szCs w:val="24"/>
          <w:lang w:eastAsia="sv-SE"/>
        </w:rPr>
        <w:t xml:space="preserve"> meddelande – En strategi för smart, hållbar och inkluderande tillväxt – som helhet.  </w:t>
      </w:r>
    </w:p>
    <w:p w:rsidR="000807CC" w:rsidRPr="0070323F" w:rsidRDefault="000807CC" w:rsidP="00433C7B">
      <w:pPr>
        <w:pStyle w:val="RKnormal"/>
        <w:rPr>
          <w:rFonts w:cs="OrigGarmnd BT"/>
          <w:color w:val="000000"/>
          <w:szCs w:val="24"/>
          <w:lang w:eastAsia="sv-SE"/>
        </w:rPr>
      </w:pPr>
    </w:p>
    <w:p w:rsidR="00BA50EF" w:rsidRPr="0070323F" w:rsidRDefault="0055363C" w:rsidP="00433C7B">
      <w:pPr>
        <w:pStyle w:val="RKnormal"/>
        <w:rPr>
          <w:rFonts w:cs="OrigGarmnd BT"/>
          <w:color w:val="000000"/>
          <w:szCs w:val="24"/>
          <w:lang w:eastAsia="sv-SE"/>
        </w:rPr>
      </w:pPr>
      <w:r w:rsidRPr="0070323F">
        <w:rPr>
          <w:rFonts w:cs="OrigGarmnd BT"/>
          <w:color w:val="000000"/>
          <w:szCs w:val="24"/>
          <w:lang w:eastAsia="sv-SE"/>
        </w:rPr>
        <w:t xml:space="preserve">Regeringen </w:t>
      </w:r>
      <w:r w:rsidR="00BA50EF" w:rsidRPr="0070323F">
        <w:rPr>
          <w:rFonts w:cs="OrigGarmnd BT"/>
          <w:color w:val="000000"/>
          <w:szCs w:val="24"/>
          <w:lang w:eastAsia="sv-SE"/>
        </w:rPr>
        <w:t>välkomna</w:t>
      </w:r>
      <w:r w:rsidRPr="0070323F">
        <w:rPr>
          <w:rFonts w:cs="OrigGarmnd BT"/>
          <w:color w:val="000000"/>
          <w:szCs w:val="24"/>
          <w:lang w:eastAsia="sv-SE"/>
        </w:rPr>
        <w:t>r</w:t>
      </w:r>
      <w:r w:rsidR="00BA50EF" w:rsidRPr="0070323F">
        <w:rPr>
          <w:rFonts w:cs="OrigGarmnd BT"/>
          <w:color w:val="000000"/>
          <w:szCs w:val="24"/>
          <w:lang w:eastAsia="sv-SE"/>
        </w:rPr>
        <w:t xml:space="preserve"> ansatsen med ett tydligt fokus på ett begränsat antal prioriterade områden – Smart tillväxt, Hållbar tillväxt och Inkluderande tillväxt- samt ett fåtal gemensamma kvantitativa må. De</w:t>
      </w:r>
      <w:r w:rsidR="000807CC" w:rsidRPr="0070323F">
        <w:rPr>
          <w:rFonts w:cs="OrigGarmnd BT"/>
          <w:color w:val="000000"/>
          <w:szCs w:val="24"/>
          <w:lang w:eastAsia="sv-SE"/>
        </w:rPr>
        <w:t xml:space="preserve"> kvantitativa mål</w:t>
      </w:r>
      <w:r w:rsidR="00BA50EF" w:rsidRPr="0070323F">
        <w:rPr>
          <w:rFonts w:cs="OrigGarmnd BT"/>
          <w:color w:val="000000"/>
          <w:szCs w:val="24"/>
          <w:lang w:eastAsia="sv-SE"/>
        </w:rPr>
        <w:t>en bör vara direkt kopplade till faktorer som har betydelse för tillväxt och sysselsättning, mäta vad man vill uppnå (out-put-orienterade) samt vara relevanta för alla medlemsländer.</w:t>
      </w:r>
    </w:p>
    <w:p w:rsidR="00BA50EF" w:rsidRPr="0070323F" w:rsidRDefault="00BA50EF" w:rsidP="00433C7B">
      <w:pPr>
        <w:pStyle w:val="RKnormal"/>
        <w:rPr>
          <w:rFonts w:cs="OrigGarmnd BT"/>
          <w:color w:val="000000"/>
          <w:szCs w:val="24"/>
          <w:lang w:eastAsia="sv-SE"/>
        </w:rPr>
      </w:pPr>
    </w:p>
    <w:p w:rsidR="000807CC" w:rsidRPr="0070323F" w:rsidRDefault="00BA50EF" w:rsidP="00433C7B">
      <w:pPr>
        <w:pStyle w:val="RKnormal"/>
        <w:rPr>
          <w:rFonts w:cs="OrigGarmnd BT"/>
          <w:color w:val="000000"/>
          <w:szCs w:val="24"/>
          <w:lang w:eastAsia="sv-SE"/>
        </w:rPr>
      </w:pPr>
      <w:r w:rsidRPr="0070323F">
        <w:rPr>
          <w:rFonts w:cs="OrigGarmnd BT"/>
          <w:color w:val="000000"/>
          <w:szCs w:val="24"/>
          <w:lang w:eastAsia="sv-SE"/>
        </w:rPr>
        <w:t>Regeringen anser att förslagets betoning av den inre marknaden och en tydlig extern dimension är positivt.</w:t>
      </w:r>
      <w:r w:rsidR="000807CC" w:rsidRPr="0070323F">
        <w:rPr>
          <w:rFonts w:cs="OrigGarmnd BT"/>
          <w:color w:val="000000"/>
          <w:szCs w:val="24"/>
          <w:lang w:eastAsia="sv-SE"/>
        </w:rPr>
        <w:t xml:space="preserve"> </w:t>
      </w:r>
      <w:r w:rsidRPr="0070323F">
        <w:rPr>
          <w:rFonts w:cs="OrigGarmnd BT"/>
          <w:color w:val="000000"/>
          <w:szCs w:val="24"/>
          <w:lang w:eastAsia="sv-SE"/>
        </w:rPr>
        <w:t>En väl fungerande inre marknad och extern öppenhet och fri handel är en grundförutsättning för stärkt konkurrenskraft, ökad tillväxt och sysselsättning i Europa.</w:t>
      </w:r>
    </w:p>
    <w:p w:rsidR="00BA50EF" w:rsidRPr="0070323F" w:rsidRDefault="00BA50EF" w:rsidP="00433C7B">
      <w:pPr>
        <w:pStyle w:val="RKnormal"/>
        <w:rPr>
          <w:rFonts w:cs="OrigGarmnd BT"/>
          <w:color w:val="000000"/>
          <w:szCs w:val="24"/>
          <w:lang w:eastAsia="sv-SE"/>
        </w:rPr>
      </w:pPr>
    </w:p>
    <w:p w:rsidR="00BA50EF" w:rsidRPr="0070323F" w:rsidRDefault="00BA50EF" w:rsidP="00433C7B">
      <w:pPr>
        <w:pStyle w:val="RKnormal"/>
        <w:rPr>
          <w:rFonts w:cs="OrigGarmnd BT"/>
          <w:color w:val="000000"/>
          <w:szCs w:val="24"/>
          <w:lang w:eastAsia="sv-SE"/>
        </w:rPr>
      </w:pPr>
      <w:r w:rsidRPr="0070323F">
        <w:rPr>
          <w:rFonts w:cs="OrigGarmnd BT"/>
          <w:color w:val="000000"/>
          <w:szCs w:val="24"/>
          <w:lang w:eastAsia="sv-SE"/>
        </w:rPr>
        <w:t xml:space="preserve">Kommissionens förslag kunde med fördel givit jämställdhetsperspektivet mer utrymme. Ett högre arbetskraftsdeltagande bland kvinnor bidrar till långsiktigt hållbara finanser samt hanterandet av en åldrande befolkning. </w:t>
      </w:r>
    </w:p>
    <w:p w:rsidR="000807CC" w:rsidRPr="0070323F" w:rsidRDefault="000807CC" w:rsidP="00433C7B">
      <w:pPr>
        <w:pStyle w:val="RKnormal"/>
        <w:rPr>
          <w:rFonts w:cs="OrigGarmnd BT"/>
          <w:color w:val="000000"/>
          <w:szCs w:val="24"/>
          <w:lang w:eastAsia="sv-SE"/>
        </w:rPr>
      </w:pPr>
    </w:p>
    <w:p w:rsidR="000807CC" w:rsidRPr="0070323F" w:rsidRDefault="0055363C" w:rsidP="00433C7B">
      <w:pPr>
        <w:pStyle w:val="RKnormal"/>
        <w:rPr>
          <w:rFonts w:cs="OrigGarmnd BT"/>
          <w:color w:val="000000"/>
          <w:szCs w:val="24"/>
          <w:lang w:eastAsia="sv-SE"/>
        </w:rPr>
      </w:pPr>
      <w:r w:rsidRPr="0070323F">
        <w:rPr>
          <w:rFonts w:cs="OrigGarmnd BT"/>
          <w:color w:val="000000"/>
          <w:szCs w:val="24"/>
          <w:lang w:eastAsia="sv-SE"/>
        </w:rPr>
        <w:t xml:space="preserve">Regeringen </w:t>
      </w:r>
      <w:r w:rsidR="00BA50EF" w:rsidRPr="0070323F">
        <w:rPr>
          <w:rFonts w:cs="OrigGarmnd BT"/>
          <w:color w:val="000000"/>
          <w:szCs w:val="24"/>
          <w:lang w:eastAsia="sv-SE"/>
        </w:rPr>
        <w:t>välkomna</w:t>
      </w:r>
      <w:r w:rsidRPr="0070323F">
        <w:rPr>
          <w:rFonts w:cs="OrigGarmnd BT"/>
          <w:color w:val="000000"/>
          <w:szCs w:val="24"/>
          <w:lang w:eastAsia="sv-SE"/>
        </w:rPr>
        <w:t>r</w:t>
      </w:r>
      <w:r w:rsidR="00BA50EF" w:rsidRPr="0070323F">
        <w:rPr>
          <w:rFonts w:cs="OrigGarmnd BT"/>
          <w:color w:val="000000"/>
          <w:szCs w:val="24"/>
          <w:lang w:eastAsia="sv-SE"/>
        </w:rPr>
        <w:t xml:space="preserve"> f</w:t>
      </w:r>
      <w:r w:rsidR="000807CC" w:rsidRPr="0070323F">
        <w:rPr>
          <w:rFonts w:cs="OrigGarmnd BT"/>
          <w:color w:val="000000"/>
          <w:szCs w:val="24"/>
          <w:lang w:eastAsia="sv-SE"/>
        </w:rPr>
        <w:t>örslaget om förstärkt styrningsstruktur av str</w:t>
      </w:r>
      <w:r w:rsidR="003626A7" w:rsidRPr="0070323F">
        <w:rPr>
          <w:rFonts w:cs="OrigGarmnd BT"/>
          <w:color w:val="000000"/>
          <w:szCs w:val="24"/>
          <w:lang w:eastAsia="sv-SE"/>
        </w:rPr>
        <w:t>ategin, inte minst att Europeiska Rådet</w:t>
      </w:r>
      <w:r w:rsidR="000807CC" w:rsidRPr="0070323F">
        <w:rPr>
          <w:rFonts w:cs="OrigGarmnd BT"/>
          <w:color w:val="000000"/>
          <w:szCs w:val="24"/>
          <w:lang w:eastAsia="sv-SE"/>
        </w:rPr>
        <w:t xml:space="preserve"> får en tydlig roll och ett tydligt ansvar för strategins genomförande. Uppföljning av strategin kan med fördel ske parallellt med uppföljning inom Stabilitets- och tillväxtpakten. Men de två uppföljningsprocesserna måste behållas åtskiljda för att inte urholka paktens integritet.</w:t>
      </w:r>
    </w:p>
    <w:p w:rsidR="000807CC" w:rsidRPr="0070323F" w:rsidRDefault="000807CC" w:rsidP="00433C7B">
      <w:pPr>
        <w:pStyle w:val="RKnormal"/>
        <w:rPr>
          <w:rFonts w:cs="OrigGarmnd BT"/>
          <w:color w:val="000000"/>
          <w:szCs w:val="24"/>
          <w:lang w:eastAsia="sv-SE"/>
        </w:rPr>
      </w:pPr>
    </w:p>
    <w:p w:rsidR="00062AA9" w:rsidRPr="0070323F" w:rsidRDefault="00BA50EF" w:rsidP="00BA50EF">
      <w:pPr>
        <w:pStyle w:val="RKnormal"/>
      </w:pPr>
      <w:r w:rsidRPr="0070323F">
        <w:t xml:space="preserve">Beträffande frågeställningarna för diskussion </w:t>
      </w:r>
      <w:r w:rsidR="00EA0A90" w:rsidRPr="0070323F">
        <w:t xml:space="preserve">vid miljörådet </w:t>
      </w:r>
      <w:r w:rsidRPr="0070323F">
        <w:t xml:space="preserve">avser regeringen </w:t>
      </w:r>
      <w:r w:rsidR="000807CC" w:rsidRPr="0070323F">
        <w:t xml:space="preserve">att framhålla </w:t>
      </w:r>
      <w:r w:rsidR="00F6049B" w:rsidRPr="0070323F">
        <w:t>vikten av</w:t>
      </w:r>
      <w:r w:rsidR="00C86A56" w:rsidRPr="0070323F">
        <w:t xml:space="preserve"> att vända miljöutmaningar till möjligheter genom att verka för en grön ekonomi och ett innovativt näringslivsklimat. För att behålla konkurrenskraft för Europas industri och gripa möjligheten i en grön och resurseffektiv tillväxt och nya jobb behöver Europa underlätta skapande av ny industri och tjänster liksom att modernisera nuvarande industri. Genom att ge rätt sorts incitament kan utnyttjandet av kost</w:t>
      </w:r>
      <w:r w:rsidR="00F6049B" w:rsidRPr="0070323F">
        <w:t>nads</w:t>
      </w:r>
      <w:r w:rsidR="00C86A56" w:rsidRPr="0070323F">
        <w:t xml:space="preserve">effektiva ekonomiska instrument stimulera innovation och leda till en omstrukturering av vår ekonomi och skapa nya källor till tillväxt och sysselsättning samtidigt som ekonomisk tillväxt </w:t>
      </w:r>
      <w:r w:rsidR="00F6049B" w:rsidRPr="0070323F">
        <w:t xml:space="preserve">leder till </w:t>
      </w:r>
      <w:r w:rsidR="00C86A56" w:rsidRPr="0070323F">
        <w:t>minska</w:t>
      </w:r>
      <w:r w:rsidR="00F6049B" w:rsidRPr="0070323F">
        <w:t>d</w:t>
      </w:r>
      <w:r w:rsidR="00C86A56" w:rsidRPr="0070323F">
        <w:t xml:space="preserve"> påverkan på miljön. </w:t>
      </w:r>
      <w:r w:rsidR="00062AA9" w:rsidRPr="0070323F">
        <w:t xml:space="preserve"> </w:t>
      </w:r>
    </w:p>
    <w:p w:rsidR="00062AA9" w:rsidRPr="0070323F" w:rsidRDefault="00062AA9" w:rsidP="00433C7B">
      <w:pPr>
        <w:pStyle w:val="RKnormal"/>
      </w:pPr>
    </w:p>
    <w:p w:rsidR="00062AA9" w:rsidRPr="0070323F" w:rsidRDefault="00062AA9" w:rsidP="00433C7B">
      <w:pPr>
        <w:pStyle w:val="RKnormal"/>
      </w:pPr>
    </w:p>
    <w:p w:rsidR="002F2071" w:rsidRPr="0070323F" w:rsidRDefault="002F2071" w:rsidP="00F87552">
      <w:pPr>
        <w:pStyle w:val="RKrubrik"/>
      </w:pPr>
      <w:r w:rsidRPr="0070323F">
        <w:t>Europaparlamentets inställning</w:t>
      </w:r>
    </w:p>
    <w:p w:rsidR="00F87552" w:rsidRPr="0070323F" w:rsidRDefault="00F87552" w:rsidP="00F87552">
      <w:pPr>
        <w:pStyle w:val="RKnormal"/>
      </w:pPr>
      <w:r w:rsidRPr="0070323F">
        <w:t>----</w:t>
      </w:r>
    </w:p>
    <w:p w:rsidR="002F2071" w:rsidRPr="0070323F" w:rsidRDefault="002F2071">
      <w:pPr>
        <w:pStyle w:val="RKnormal"/>
      </w:pPr>
    </w:p>
    <w:p w:rsidR="002F2071" w:rsidRPr="0070323F" w:rsidRDefault="002F2071">
      <w:pPr>
        <w:pStyle w:val="RKrubrik"/>
        <w:rPr>
          <w:i/>
          <w:iCs/>
        </w:rPr>
      </w:pPr>
      <w:r w:rsidRPr="0070323F">
        <w:rPr>
          <w:i/>
          <w:iCs/>
        </w:rPr>
        <w:t>Förslaget</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 xml:space="preserve">Den 3 mars 2010 antog kommissionskollegiet meddelandet Europe 2020 – En strategi för smart, hållbar och inkluderande tillväxt. Strategin ska lägga fram en vision för Europas sociala marknadsekonomi för 2000-talet. Meddelandets innehåll kan sammanfattas med följande: </w:t>
      </w:r>
    </w:p>
    <w:p w:rsidR="000807CC" w:rsidRPr="0070323F" w:rsidRDefault="000807CC" w:rsidP="00433C7B">
      <w:pPr>
        <w:pStyle w:val="RKnormal"/>
        <w:rPr>
          <w:rFonts w:cs="OrigGarmnd BT"/>
          <w:color w:val="000000"/>
          <w:szCs w:val="24"/>
          <w:lang w:eastAsia="sv-SE"/>
        </w:rPr>
      </w:pP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 xml:space="preserve">Kommissionen lyfter fram tre övergripande prioriteringar för strategin: </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1. Smart tillväxt – utveckla en ekonomi baserad på kunskap och innovation.</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 xml:space="preserve">2. Hållbar tillväxt – främja en mer resurseffektiv ekonomi, grönare och mer konkurrenskraftig ekonomi. </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3. Inkluderande tillväxt – främja hög sysselsättning och social och territorial sammanhållning.</w:t>
      </w:r>
    </w:p>
    <w:p w:rsidR="000807CC" w:rsidRPr="0070323F" w:rsidRDefault="000807CC" w:rsidP="00433C7B">
      <w:pPr>
        <w:pStyle w:val="RKnormal"/>
        <w:rPr>
          <w:rFonts w:cs="OrigGarmnd BT"/>
          <w:color w:val="000000"/>
          <w:szCs w:val="24"/>
          <w:lang w:eastAsia="sv-SE"/>
        </w:rPr>
      </w:pPr>
    </w:p>
    <w:p w:rsidR="000807CC" w:rsidRPr="0070323F" w:rsidRDefault="00433C7B" w:rsidP="00433C7B">
      <w:pPr>
        <w:pStyle w:val="RKnormal"/>
        <w:rPr>
          <w:rFonts w:cs="OrigGarmnd BT"/>
          <w:color w:val="000000"/>
          <w:szCs w:val="24"/>
          <w:lang w:eastAsia="sv-SE"/>
        </w:rPr>
      </w:pPr>
      <w:r w:rsidRPr="0070323F">
        <w:rPr>
          <w:rFonts w:cs="OrigGarmnd BT"/>
          <w:color w:val="000000"/>
          <w:szCs w:val="24"/>
          <w:lang w:eastAsia="sv-SE"/>
        </w:rPr>
        <w:t xml:space="preserve">Under </w:t>
      </w:r>
      <w:r w:rsidR="000807CC" w:rsidRPr="0070323F">
        <w:rPr>
          <w:rFonts w:cs="OrigGarmnd BT"/>
          <w:color w:val="000000"/>
          <w:szCs w:val="24"/>
          <w:lang w:eastAsia="sv-SE"/>
        </w:rPr>
        <w:t xml:space="preserve">de tre prioriterade områdena lägger  kommissionen fram sex så kallade flaggskeppsinitiativ, på EU-nivå respektive på nationell nivå. Flaggskeppsinitiativen ska utgöra katalysatorer för utveckling inom de tre områdena. </w:t>
      </w:r>
    </w:p>
    <w:p w:rsidR="000807CC" w:rsidRPr="0070323F" w:rsidRDefault="000807CC" w:rsidP="00433C7B">
      <w:pPr>
        <w:pStyle w:val="RKnormal"/>
        <w:rPr>
          <w:rFonts w:cs="OrigGarmnd BT"/>
          <w:color w:val="000000"/>
          <w:szCs w:val="24"/>
          <w:lang w:eastAsia="sv-SE"/>
        </w:rPr>
      </w:pP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För att definiera var EU vill vara år 2020 föreslås fem huvudmålsättningar  vara uppfyllda till dess:</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i) 75 % av befolkningen i åldersgruppen 20-64 bör ha en anställning.</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ii) 3 % av EU:s BNP bör avsättas för FoU.</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iii) Målet 20/20/20 klimat/energi målen bör vara uppfyllda.</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iv) Andelen som lämnar skolan för tidigt bör vara mindre än 10 %. Minst 40 % av den yngre generationen bör ha en akademisk examen.</w:t>
      </w: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v) 20 miljoner färre människor bör leva i risk för fattigdom.</w:t>
      </w:r>
    </w:p>
    <w:p w:rsidR="000807CC" w:rsidRPr="0070323F" w:rsidRDefault="000807CC" w:rsidP="00433C7B">
      <w:pPr>
        <w:pStyle w:val="RKnormal"/>
        <w:rPr>
          <w:rFonts w:cs="OrigGarmnd BT"/>
          <w:color w:val="000000"/>
          <w:szCs w:val="24"/>
          <w:lang w:eastAsia="sv-SE"/>
        </w:rPr>
      </w:pPr>
    </w:p>
    <w:p w:rsidR="000807CC" w:rsidRPr="0070323F" w:rsidRDefault="000807CC" w:rsidP="00433C7B">
      <w:pPr>
        <w:pStyle w:val="RKnormal"/>
        <w:rPr>
          <w:rFonts w:cs="OrigGarmnd BT"/>
          <w:color w:val="000000"/>
          <w:szCs w:val="24"/>
          <w:lang w:eastAsia="sv-SE"/>
        </w:rPr>
      </w:pPr>
      <w:r w:rsidRPr="0070323F">
        <w:rPr>
          <w:rFonts w:cs="OrigGarmnd BT"/>
          <w:color w:val="000000"/>
          <w:szCs w:val="24"/>
          <w:lang w:eastAsia="sv-SE"/>
        </w:rPr>
        <w:t>De fem målsättningarna speglar de tre övergripande prioriteringarna för strategin och måste i sin tur understödjas av ett brett spektrum av åtgärder på olika nivåer. För att nå dessa fem målsättningar som är sa</w:t>
      </w:r>
      <w:r w:rsidR="00EA0A90" w:rsidRPr="0070323F">
        <w:rPr>
          <w:rFonts w:cs="OrigGarmnd BT"/>
          <w:color w:val="000000"/>
          <w:szCs w:val="24"/>
          <w:lang w:eastAsia="sv-SE"/>
        </w:rPr>
        <w:t>mmanlänkade med varandra, ska medlemstaterna</w:t>
      </w:r>
      <w:r w:rsidRPr="0070323F">
        <w:rPr>
          <w:rFonts w:cs="OrigGarmnd BT"/>
          <w:color w:val="000000"/>
          <w:szCs w:val="24"/>
          <w:lang w:eastAsia="sv-SE"/>
        </w:rPr>
        <w:t xml:space="preserve"> sätta nationella mål utifrån det utgångsläget. </w:t>
      </w:r>
    </w:p>
    <w:p w:rsidR="000807CC" w:rsidRPr="0070323F" w:rsidRDefault="000807CC" w:rsidP="00433C7B">
      <w:pPr>
        <w:pStyle w:val="RKnormal"/>
        <w:rPr>
          <w:rFonts w:cs="OrigGarmnd BT"/>
          <w:b/>
          <w:bCs/>
          <w:i/>
          <w:iCs/>
          <w:color w:val="000000"/>
          <w:szCs w:val="24"/>
          <w:lang w:eastAsia="sv-SE"/>
        </w:rPr>
      </w:pPr>
    </w:p>
    <w:p w:rsidR="000807CC" w:rsidRPr="0070323F" w:rsidRDefault="000807CC" w:rsidP="00433C7B">
      <w:pPr>
        <w:pStyle w:val="RKnormal"/>
        <w:rPr>
          <w:rFonts w:cs="OrigGarmnd BT"/>
          <w:b/>
          <w:bCs/>
          <w:i/>
          <w:iCs/>
          <w:color w:val="000000"/>
          <w:szCs w:val="24"/>
          <w:lang w:eastAsia="sv-SE"/>
        </w:rPr>
      </w:pPr>
      <w:r w:rsidRPr="0070323F">
        <w:rPr>
          <w:rFonts w:cs="OrigGarmnd BT"/>
          <w:b/>
          <w:bCs/>
          <w:i/>
          <w:iCs/>
          <w:color w:val="000000"/>
          <w:szCs w:val="24"/>
          <w:lang w:eastAsia="sv-SE"/>
        </w:rPr>
        <w:t>Den fortsatta hanteringen</w:t>
      </w:r>
    </w:p>
    <w:p w:rsidR="002F2071" w:rsidRPr="0070323F" w:rsidRDefault="00EA0A90" w:rsidP="00EA0A90">
      <w:pPr>
        <w:pStyle w:val="RKnormal"/>
        <w:rPr>
          <w:rFonts w:cs="OrigGarmnd BT"/>
          <w:color w:val="000000"/>
          <w:szCs w:val="24"/>
          <w:lang w:eastAsia="sv-SE"/>
        </w:rPr>
      </w:pPr>
      <w:r w:rsidRPr="0070323F">
        <w:rPr>
          <w:rFonts w:cs="OrigGarmnd BT"/>
          <w:color w:val="000000"/>
          <w:szCs w:val="24"/>
          <w:lang w:eastAsia="sv-SE"/>
        </w:rPr>
        <w:t>Meddelandet kommer att behandlas i</w:t>
      </w:r>
      <w:r w:rsidR="000807CC" w:rsidRPr="0070323F">
        <w:rPr>
          <w:rFonts w:cs="OrigGarmnd BT"/>
          <w:color w:val="000000"/>
          <w:szCs w:val="24"/>
          <w:lang w:eastAsia="sv-SE"/>
        </w:rPr>
        <w:t xml:space="preserve"> </w:t>
      </w:r>
      <w:r w:rsidRPr="0070323F">
        <w:rPr>
          <w:rFonts w:cs="OrigGarmnd BT"/>
          <w:color w:val="000000"/>
          <w:szCs w:val="24"/>
          <w:lang w:eastAsia="sv-SE"/>
        </w:rPr>
        <w:t xml:space="preserve">Europiska rådet den 25-26 mars därefter </w:t>
      </w:r>
      <w:r w:rsidR="000807CC" w:rsidRPr="0070323F">
        <w:rPr>
          <w:rFonts w:cs="OrigGarmnd BT"/>
          <w:color w:val="000000"/>
          <w:szCs w:val="24"/>
          <w:lang w:eastAsia="sv-SE"/>
        </w:rPr>
        <w:t>kommer kommissionen presentera förslag på detaljerade riktlinjer för genomförandet av strategin i EU-politiken och i medlemsstaterna. De nya riktlinjerna förväntas antas av Europeiska rådet i juni.</w:t>
      </w:r>
    </w:p>
    <w:p w:rsidR="006E4E11" w:rsidRPr="0070323F" w:rsidRDefault="006E4E11">
      <w:pPr>
        <w:pStyle w:val="RKrubrik"/>
        <w:spacing w:before="0" w:after="0"/>
      </w:pPr>
    </w:p>
    <w:sectPr w:rsidR="006E4E11" w:rsidRPr="0070323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446" w:rsidRPr="0070323F" w:rsidRDefault="00B66446">
      <w:r w:rsidRPr="0070323F">
        <w:separator/>
      </w:r>
    </w:p>
  </w:endnote>
  <w:endnote w:type="continuationSeparator" w:id="0">
    <w:p w:rsidR="00B66446" w:rsidRPr="0070323F" w:rsidRDefault="00B66446">
      <w:r w:rsidRPr="007032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446" w:rsidRPr="0070323F" w:rsidRDefault="00B66446">
      <w:r w:rsidRPr="0070323F">
        <w:separator/>
      </w:r>
    </w:p>
  </w:footnote>
  <w:footnote w:type="continuationSeparator" w:id="0">
    <w:p w:rsidR="00B66446" w:rsidRPr="0070323F" w:rsidRDefault="00B66446">
      <w:r w:rsidRPr="007032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A90" w:rsidRPr="0070323F" w:rsidRDefault="00EA0A90">
    <w:pPr>
      <w:pStyle w:val="Sidhuvud"/>
      <w:framePr w:wrap="around" w:vAnchor="text" w:hAnchor="margin" w:xAlign="right" w:y="1"/>
      <w:rPr>
        <w:rStyle w:val="Sidnummer"/>
      </w:rPr>
    </w:pPr>
    <w:r w:rsidRPr="0070323F">
      <w:rPr>
        <w:rStyle w:val="Sidnummer"/>
      </w:rPr>
      <w:fldChar w:fldCharType="begin" w:fldLock="1"/>
    </w:r>
    <w:r w:rsidRPr="0070323F">
      <w:rPr>
        <w:rStyle w:val="Sidnummer"/>
      </w:rPr>
      <w:instrText xml:space="preserve">PAGE  </w:instrText>
    </w:r>
    <w:r w:rsidRPr="0070323F">
      <w:rPr>
        <w:rStyle w:val="Sidnummer"/>
      </w:rPr>
      <w:fldChar w:fldCharType="separate"/>
    </w:r>
    <w:r w:rsidR="00F65441" w:rsidRPr="0070323F">
      <w:rPr>
        <w:rStyle w:val="Sidnummer"/>
      </w:rPr>
      <w:t>2</w:t>
    </w:r>
    <w:r w:rsidRPr="0070323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A0A90" w:rsidRPr="0070323F">
      <w:tblPrEx>
        <w:tblCellMar>
          <w:top w:w="0" w:type="dxa"/>
          <w:bottom w:w="0" w:type="dxa"/>
        </w:tblCellMar>
      </w:tblPrEx>
      <w:trPr>
        <w:cantSplit/>
      </w:trPr>
      <w:tc>
        <w:tcPr>
          <w:tcW w:w="3119" w:type="dxa"/>
        </w:tcPr>
        <w:p w:rsidR="00EA0A90" w:rsidRPr="0070323F" w:rsidRDefault="00EA0A90">
          <w:pPr>
            <w:pStyle w:val="Sidhuvud"/>
            <w:spacing w:line="200" w:lineRule="atLeast"/>
            <w:ind w:right="357"/>
            <w:rPr>
              <w:rFonts w:ascii="TradeGothic" w:hAnsi="TradeGothic"/>
              <w:b/>
              <w:bCs/>
              <w:sz w:val="16"/>
            </w:rPr>
          </w:pPr>
        </w:p>
      </w:tc>
      <w:tc>
        <w:tcPr>
          <w:tcW w:w="4111" w:type="dxa"/>
          <w:tcMar>
            <w:left w:w="567" w:type="dxa"/>
          </w:tcMar>
        </w:tcPr>
        <w:p w:rsidR="00EA0A90" w:rsidRPr="0070323F" w:rsidRDefault="00EA0A90">
          <w:pPr>
            <w:pStyle w:val="Sidhuvud"/>
            <w:ind w:right="360"/>
          </w:pPr>
        </w:p>
      </w:tc>
      <w:tc>
        <w:tcPr>
          <w:tcW w:w="1525" w:type="dxa"/>
        </w:tcPr>
        <w:p w:rsidR="00EA0A90" w:rsidRPr="0070323F" w:rsidRDefault="00EA0A90">
          <w:pPr>
            <w:pStyle w:val="Sidhuvud"/>
            <w:ind w:right="360"/>
          </w:pPr>
        </w:p>
      </w:tc>
    </w:tr>
  </w:tbl>
  <w:p w:rsidR="00EA0A90" w:rsidRPr="0070323F" w:rsidRDefault="00EA0A9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A90" w:rsidRPr="0070323F" w:rsidRDefault="00EA0A90">
    <w:pPr>
      <w:pStyle w:val="Sidhuvud"/>
      <w:framePr w:wrap="around" w:vAnchor="text" w:hAnchor="margin" w:xAlign="right" w:y="1"/>
      <w:rPr>
        <w:rStyle w:val="Sidnummer"/>
      </w:rPr>
    </w:pPr>
    <w:r w:rsidRPr="0070323F">
      <w:rPr>
        <w:rStyle w:val="Sidnummer"/>
      </w:rPr>
      <w:fldChar w:fldCharType="begin" w:fldLock="1"/>
    </w:r>
    <w:r w:rsidRPr="0070323F">
      <w:rPr>
        <w:rStyle w:val="Sidnummer"/>
      </w:rPr>
      <w:instrText xml:space="preserve">PAGE  </w:instrText>
    </w:r>
    <w:r w:rsidRPr="0070323F">
      <w:rPr>
        <w:rStyle w:val="Sidnummer"/>
      </w:rPr>
      <w:fldChar w:fldCharType="separate"/>
    </w:r>
    <w:r w:rsidR="00F65441" w:rsidRPr="0070323F">
      <w:rPr>
        <w:rStyle w:val="Sidnummer"/>
      </w:rPr>
      <w:t>3</w:t>
    </w:r>
    <w:r w:rsidRPr="0070323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A0A90" w:rsidRPr="0070323F">
      <w:tblPrEx>
        <w:tblCellMar>
          <w:top w:w="0" w:type="dxa"/>
          <w:bottom w:w="0" w:type="dxa"/>
        </w:tblCellMar>
      </w:tblPrEx>
      <w:trPr>
        <w:cantSplit/>
      </w:trPr>
      <w:tc>
        <w:tcPr>
          <w:tcW w:w="3119" w:type="dxa"/>
        </w:tcPr>
        <w:p w:rsidR="00EA0A90" w:rsidRPr="0070323F" w:rsidRDefault="00EA0A90">
          <w:pPr>
            <w:pStyle w:val="Sidhuvud"/>
            <w:spacing w:line="200" w:lineRule="atLeast"/>
            <w:ind w:right="357"/>
            <w:rPr>
              <w:rFonts w:ascii="TradeGothic" w:hAnsi="TradeGothic"/>
              <w:b/>
              <w:bCs/>
              <w:sz w:val="16"/>
            </w:rPr>
          </w:pPr>
        </w:p>
      </w:tc>
      <w:tc>
        <w:tcPr>
          <w:tcW w:w="4111" w:type="dxa"/>
          <w:tcMar>
            <w:left w:w="567" w:type="dxa"/>
          </w:tcMar>
        </w:tcPr>
        <w:p w:rsidR="00EA0A90" w:rsidRPr="0070323F" w:rsidRDefault="00EA0A90">
          <w:pPr>
            <w:pStyle w:val="Sidhuvud"/>
            <w:ind w:right="360"/>
          </w:pPr>
        </w:p>
      </w:tc>
      <w:tc>
        <w:tcPr>
          <w:tcW w:w="1525" w:type="dxa"/>
        </w:tcPr>
        <w:p w:rsidR="00EA0A90" w:rsidRPr="0070323F" w:rsidRDefault="00EA0A90">
          <w:pPr>
            <w:pStyle w:val="Sidhuvud"/>
            <w:ind w:right="360"/>
          </w:pPr>
        </w:p>
      </w:tc>
    </w:tr>
  </w:tbl>
  <w:p w:rsidR="00EA0A90" w:rsidRPr="0070323F" w:rsidRDefault="00EA0A9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A90" w:rsidRPr="0070323F" w:rsidRDefault="0070323F">
    <w:pPr>
      <w:framePr w:w="2948" w:h="1321" w:hRule="exact" w:wrap="notBeside" w:vAnchor="page" w:hAnchor="page" w:x="1362" w:y="653"/>
    </w:pPr>
    <w:r w:rsidRPr="0070323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A0A90" w:rsidRPr="0070323F" w:rsidRDefault="00EA0A90">
    <w:pPr>
      <w:pStyle w:val="RKrubrik"/>
      <w:keepNext w:val="0"/>
      <w:tabs>
        <w:tab w:val="clear" w:pos="1134"/>
        <w:tab w:val="clear" w:pos="2835"/>
      </w:tabs>
      <w:spacing w:before="0" w:after="0" w:line="320" w:lineRule="atLeast"/>
      <w:rPr>
        <w:bCs/>
      </w:rPr>
    </w:pPr>
  </w:p>
  <w:p w:rsidR="00EA0A90" w:rsidRPr="0070323F" w:rsidRDefault="00EA0A90">
    <w:pPr>
      <w:rPr>
        <w:rFonts w:ascii="TradeGothic" w:hAnsi="TradeGothic"/>
        <w:b/>
        <w:bCs/>
        <w:spacing w:val="12"/>
        <w:sz w:val="22"/>
      </w:rPr>
    </w:pPr>
  </w:p>
  <w:p w:rsidR="00EA0A90" w:rsidRPr="0070323F" w:rsidRDefault="00EA0A90">
    <w:pPr>
      <w:pStyle w:val="RKrubrik"/>
      <w:keepNext w:val="0"/>
      <w:tabs>
        <w:tab w:val="clear" w:pos="1134"/>
        <w:tab w:val="clear" w:pos="2835"/>
      </w:tabs>
      <w:spacing w:before="0" w:after="0" w:line="320" w:lineRule="atLeast"/>
      <w:rPr>
        <w:bCs/>
      </w:rPr>
    </w:pPr>
  </w:p>
  <w:p w:rsidR="00EA0A90" w:rsidRPr="0070323F" w:rsidRDefault="00EA0A9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DCAC7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1A95C06"/>
    <w:multiLevelType w:val="hybridMultilevel"/>
    <w:tmpl w:val="7F0EDFF4"/>
    <w:lvl w:ilvl="0" w:tplc="4D284806">
      <w:start w:val="1"/>
      <w:numFmt w:val="bullet"/>
      <w:lvlText w:val="-"/>
      <w:lvlJc w:val="left"/>
      <w:pPr>
        <w:tabs>
          <w:tab w:val="num" w:pos="720"/>
        </w:tabs>
        <w:ind w:left="720" w:hanging="360"/>
      </w:pPr>
      <w:rPr>
        <w:rFonts w:ascii="Courier New" w:hAnsi="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53D3E"/>
    <w:multiLevelType w:val="hybridMultilevel"/>
    <w:tmpl w:val="6108FD4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26440"/>
    <w:multiLevelType w:val="hybridMultilevel"/>
    <w:tmpl w:val="24D452C2"/>
    <w:lvl w:ilvl="0" w:tplc="030C2506">
      <w:numFmt w:val="bullet"/>
      <w:lvlText w:val="-"/>
      <w:lvlJc w:val="left"/>
      <w:pPr>
        <w:tabs>
          <w:tab w:val="num" w:pos="720"/>
        </w:tabs>
        <w:ind w:left="720" w:hanging="360"/>
      </w:pPr>
      <w:rPr>
        <w:rFonts w:ascii="OrigGarmnd BT" w:eastAsia="Times New Roman" w:hAnsi="OrigGarmnd BT" w:cs="Times New Roman" w:hint="default"/>
      </w:rPr>
    </w:lvl>
    <w:lvl w:ilvl="1" w:tplc="041D000B">
      <w:start w:val="1"/>
      <w:numFmt w:val="bullet"/>
      <w:lvlText w:val=""/>
      <w:lvlJc w:val="left"/>
      <w:pPr>
        <w:tabs>
          <w:tab w:val="num" w:pos="1440"/>
        </w:tabs>
        <w:ind w:left="1440" w:hanging="360"/>
      </w:pPr>
      <w:rPr>
        <w:rFonts w:ascii="Wingdings" w:hAnsi="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E628C9"/>
    <w:multiLevelType w:val="hybridMultilevel"/>
    <w:tmpl w:val="9E801FC8"/>
    <w:lvl w:ilvl="0" w:tplc="41A23EE8">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9451A"/>
    <w:multiLevelType w:val="hybridMultilevel"/>
    <w:tmpl w:val="9746DECE"/>
    <w:lvl w:ilvl="0" w:tplc="080C000F">
      <w:start w:val="1"/>
      <w:numFmt w:val="decimal"/>
      <w:lvlText w:val="%1."/>
      <w:lvlJc w:val="left"/>
      <w:pPr>
        <w:tabs>
          <w:tab w:val="num" w:pos="360"/>
        </w:tabs>
        <w:ind w:left="360" w:hanging="360"/>
      </w:pPr>
      <w:rPr>
        <w:rFonts w:hint="default"/>
      </w:rPr>
    </w:lvl>
    <w:lvl w:ilvl="1" w:tplc="080C0003" w:tentative="1">
      <w:start w:val="1"/>
      <w:numFmt w:val="bullet"/>
      <w:lvlText w:val="o"/>
      <w:lvlJc w:val="left"/>
      <w:pPr>
        <w:tabs>
          <w:tab w:val="num" w:pos="1080"/>
        </w:tabs>
        <w:ind w:left="1080" w:hanging="360"/>
      </w:pPr>
      <w:rPr>
        <w:rFonts w:ascii="Courier New" w:hAnsi="Courier New" w:cs="Courier New" w:hint="default"/>
      </w:rPr>
    </w:lvl>
    <w:lvl w:ilvl="2" w:tplc="080C0005" w:tentative="1">
      <w:start w:val="1"/>
      <w:numFmt w:val="bullet"/>
      <w:lvlText w:val=""/>
      <w:lvlJc w:val="left"/>
      <w:pPr>
        <w:tabs>
          <w:tab w:val="num" w:pos="1800"/>
        </w:tabs>
        <w:ind w:left="1800" w:hanging="360"/>
      </w:pPr>
      <w:rPr>
        <w:rFonts w:ascii="Wingdings" w:hAnsi="Wingdings" w:hint="default"/>
      </w:rPr>
    </w:lvl>
    <w:lvl w:ilvl="3" w:tplc="080C0001" w:tentative="1">
      <w:start w:val="1"/>
      <w:numFmt w:val="bullet"/>
      <w:lvlText w:val=""/>
      <w:lvlJc w:val="left"/>
      <w:pPr>
        <w:tabs>
          <w:tab w:val="num" w:pos="2520"/>
        </w:tabs>
        <w:ind w:left="2520" w:hanging="360"/>
      </w:pPr>
      <w:rPr>
        <w:rFonts w:ascii="Symbol" w:hAnsi="Symbol" w:hint="default"/>
      </w:rPr>
    </w:lvl>
    <w:lvl w:ilvl="4" w:tplc="080C0003" w:tentative="1">
      <w:start w:val="1"/>
      <w:numFmt w:val="bullet"/>
      <w:lvlText w:val="o"/>
      <w:lvlJc w:val="left"/>
      <w:pPr>
        <w:tabs>
          <w:tab w:val="num" w:pos="3240"/>
        </w:tabs>
        <w:ind w:left="3240" w:hanging="360"/>
      </w:pPr>
      <w:rPr>
        <w:rFonts w:ascii="Courier New" w:hAnsi="Courier New" w:cs="Courier New" w:hint="default"/>
      </w:rPr>
    </w:lvl>
    <w:lvl w:ilvl="5" w:tplc="080C0005" w:tentative="1">
      <w:start w:val="1"/>
      <w:numFmt w:val="bullet"/>
      <w:lvlText w:val=""/>
      <w:lvlJc w:val="left"/>
      <w:pPr>
        <w:tabs>
          <w:tab w:val="num" w:pos="3960"/>
        </w:tabs>
        <w:ind w:left="3960" w:hanging="360"/>
      </w:pPr>
      <w:rPr>
        <w:rFonts w:ascii="Wingdings" w:hAnsi="Wingdings" w:hint="default"/>
      </w:rPr>
    </w:lvl>
    <w:lvl w:ilvl="6" w:tplc="080C0001" w:tentative="1">
      <w:start w:val="1"/>
      <w:numFmt w:val="bullet"/>
      <w:lvlText w:val=""/>
      <w:lvlJc w:val="left"/>
      <w:pPr>
        <w:tabs>
          <w:tab w:val="num" w:pos="4680"/>
        </w:tabs>
        <w:ind w:left="4680" w:hanging="360"/>
      </w:pPr>
      <w:rPr>
        <w:rFonts w:ascii="Symbol" w:hAnsi="Symbol" w:hint="default"/>
      </w:rPr>
    </w:lvl>
    <w:lvl w:ilvl="7" w:tplc="080C0003" w:tentative="1">
      <w:start w:val="1"/>
      <w:numFmt w:val="bullet"/>
      <w:lvlText w:val="o"/>
      <w:lvlJc w:val="left"/>
      <w:pPr>
        <w:tabs>
          <w:tab w:val="num" w:pos="5400"/>
        </w:tabs>
        <w:ind w:left="5400" w:hanging="360"/>
      </w:pPr>
      <w:rPr>
        <w:rFonts w:ascii="Courier New" w:hAnsi="Courier New" w:cs="Courier New" w:hint="default"/>
      </w:rPr>
    </w:lvl>
    <w:lvl w:ilvl="8" w:tplc="080C0005" w:tentative="1">
      <w:start w:val="1"/>
      <w:numFmt w:val="bullet"/>
      <w:lvlText w:val=""/>
      <w:lvlJc w:val="left"/>
      <w:pPr>
        <w:tabs>
          <w:tab w:val="num" w:pos="6120"/>
        </w:tabs>
        <w:ind w:left="6120" w:hanging="360"/>
      </w:pPr>
      <w:rPr>
        <w:rFonts w:ascii="Wingdings" w:hAnsi="Wingdings" w:hint="default"/>
      </w:rPr>
    </w:lvl>
  </w:abstractNum>
  <w:num w:numId="1" w16cid:durableId="1279335748">
    <w:abstractNumId w:val="3"/>
  </w:num>
  <w:num w:numId="2" w16cid:durableId="1937784804">
    <w:abstractNumId w:val="0"/>
  </w:num>
  <w:num w:numId="3" w16cid:durableId="1199926578">
    <w:abstractNumId w:val="4"/>
  </w:num>
  <w:num w:numId="4" w16cid:durableId="1510754842">
    <w:abstractNumId w:val="5"/>
  </w:num>
  <w:num w:numId="5" w16cid:durableId="436952205">
    <w:abstractNumId w:val="1"/>
  </w:num>
  <w:num w:numId="6" w16cid:durableId="1458911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2F2071"/>
    <w:rsid w:val="00041F2F"/>
    <w:rsid w:val="00050F86"/>
    <w:rsid w:val="0006135A"/>
    <w:rsid w:val="00062AA9"/>
    <w:rsid w:val="000807CC"/>
    <w:rsid w:val="00090C05"/>
    <w:rsid w:val="000C1E7C"/>
    <w:rsid w:val="000D0B35"/>
    <w:rsid w:val="00150384"/>
    <w:rsid w:val="0016561F"/>
    <w:rsid w:val="001805B7"/>
    <w:rsid w:val="001B1C03"/>
    <w:rsid w:val="001D2AF2"/>
    <w:rsid w:val="002412C7"/>
    <w:rsid w:val="00245730"/>
    <w:rsid w:val="002620DB"/>
    <w:rsid w:val="002B2D58"/>
    <w:rsid w:val="002C4404"/>
    <w:rsid w:val="002E340A"/>
    <w:rsid w:val="002E3740"/>
    <w:rsid w:val="002F2071"/>
    <w:rsid w:val="00320AF7"/>
    <w:rsid w:val="00333540"/>
    <w:rsid w:val="003626A7"/>
    <w:rsid w:val="00397B69"/>
    <w:rsid w:val="003B42D3"/>
    <w:rsid w:val="003C6F33"/>
    <w:rsid w:val="00433C7B"/>
    <w:rsid w:val="00444241"/>
    <w:rsid w:val="004554A1"/>
    <w:rsid w:val="00495196"/>
    <w:rsid w:val="004A328D"/>
    <w:rsid w:val="004B13D0"/>
    <w:rsid w:val="004B538D"/>
    <w:rsid w:val="004E0038"/>
    <w:rsid w:val="004F4BBC"/>
    <w:rsid w:val="0055363C"/>
    <w:rsid w:val="0059066A"/>
    <w:rsid w:val="005D5990"/>
    <w:rsid w:val="005F5DBB"/>
    <w:rsid w:val="00605DD3"/>
    <w:rsid w:val="00634B25"/>
    <w:rsid w:val="00685537"/>
    <w:rsid w:val="006A660B"/>
    <w:rsid w:val="006E4E11"/>
    <w:rsid w:val="0070323F"/>
    <w:rsid w:val="00703756"/>
    <w:rsid w:val="00713FD6"/>
    <w:rsid w:val="007242A3"/>
    <w:rsid w:val="007308C9"/>
    <w:rsid w:val="00750C61"/>
    <w:rsid w:val="007F0A45"/>
    <w:rsid w:val="008000A8"/>
    <w:rsid w:val="0080655F"/>
    <w:rsid w:val="00884CA7"/>
    <w:rsid w:val="00885D76"/>
    <w:rsid w:val="00893F43"/>
    <w:rsid w:val="008B7E25"/>
    <w:rsid w:val="008C7FDB"/>
    <w:rsid w:val="00955D87"/>
    <w:rsid w:val="00960749"/>
    <w:rsid w:val="009B6A80"/>
    <w:rsid w:val="00A44AE6"/>
    <w:rsid w:val="00B52ECC"/>
    <w:rsid w:val="00B571C2"/>
    <w:rsid w:val="00B66446"/>
    <w:rsid w:val="00B83DCD"/>
    <w:rsid w:val="00BA50EF"/>
    <w:rsid w:val="00BD0849"/>
    <w:rsid w:val="00BF3689"/>
    <w:rsid w:val="00C14843"/>
    <w:rsid w:val="00C50F2E"/>
    <w:rsid w:val="00C86A56"/>
    <w:rsid w:val="00CB51C1"/>
    <w:rsid w:val="00D01FF1"/>
    <w:rsid w:val="00D401B0"/>
    <w:rsid w:val="00DD42B8"/>
    <w:rsid w:val="00DE1E0C"/>
    <w:rsid w:val="00DE45CD"/>
    <w:rsid w:val="00DF14EB"/>
    <w:rsid w:val="00E034F1"/>
    <w:rsid w:val="00E067A9"/>
    <w:rsid w:val="00E32551"/>
    <w:rsid w:val="00EA0A90"/>
    <w:rsid w:val="00EC25F9"/>
    <w:rsid w:val="00EC2632"/>
    <w:rsid w:val="00ED17EC"/>
    <w:rsid w:val="00ED5132"/>
    <w:rsid w:val="00F41053"/>
    <w:rsid w:val="00F55CDA"/>
    <w:rsid w:val="00F6049B"/>
    <w:rsid w:val="00F627FA"/>
    <w:rsid w:val="00F65441"/>
    <w:rsid w:val="00F70AEE"/>
    <w:rsid w:val="00F7623E"/>
    <w:rsid w:val="00F87552"/>
    <w:rsid w:val="00FE340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2B5DB69C-018A-4D79-A393-3F4A2B7DF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0D0B35"/>
    <w:rPr>
      <w:rFonts w:ascii="OrigGarmnd BT" w:hAnsi="OrigGarmnd BT"/>
      <w:sz w:val="24"/>
      <w:lang w:val="sv-SE" w:eastAsia="en-US" w:bidi="ar-SA"/>
    </w:rPr>
  </w:style>
  <w:style w:type="paragraph" w:styleId="Punktlista">
    <w:name w:val="List Bullet"/>
    <w:basedOn w:val="Normal"/>
    <w:rsid w:val="007F0A45"/>
    <w:pPr>
      <w:numPr>
        <w:numId w:val="2"/>
      </w:numPr>
    </w:pPr>
  </w:style>
  <w:style w:type="paragraph" w:styleId="Brdtext">
    <w:name w:val="Body Text"/>
    <w:basedOn w:val="Normal"/>
    <w:link w:val="BrdtextChar"/>
    <w:rsid w:val="00DD42B8"/>
    <w:pPr>
      <w:overflowPunct/>
      <w:autoSpaceDE/>
      <w:autoSpaceDN/>
      <w:adjustRightInd/>
      <w:spacing w:line="320" w:lineRule="exact"/>
      <w:textAlignment w:val="auto"/>
    </w:pPr>
    <w:rPr>
      <w:rFonts w:ascii="Times New Roman" w:hAnsi="Times New Roman"/>
    </w:rPr>
  </w:style>
  <w:style w:type="character" w:customStyle="1" w:styleId="BrdtextChar">
    <w:name w:val="Brödtext Char"/>
    <w:basedOn w:val="Standardstycketeckensnitt"/>
    <w:link w:val="Brdtext"/>
    <w:rsid w:val="00DD42B8"/>
    <w:rPr>
      <w:sz w:val="24"/>
      <w:lang w:val="sv-SE" w:eastAsia="en-US" w:bidi="ar-SA"/>
    </w:rPr>
  </w:style>
  <w:style w:type="paragraph" w:styleId="Ballongtext">
    <w:name w:val="Balloon Text"/>
    <w:basedOn w:val="Normal"/>
    <w:semiHidden/>
    <w:rsid w:val="00F654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4919</Characters>
  <Application>Microsoft Office Word</Application>
  <DocSecurity>4</DocSecurity>
  <Lines>144</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2010-03-08T12:11:00Z</cp:lastPrinted>
  <dcterms:created xsi:type="dcterms:W3CDTF">2025-12-18T00:01:00Z</dcterms:created>
  <dcterms:modified xsi:type="dcterms:W3CDTF">2025-12-18T00:01:00Z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