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76D8" w:rsidRPr="00EF76D8" w:rsidRDefault="00EF76D8">
      <w:pPr>
        <w:pStyle w:val="Frslagsrubrik"/>
      </w:pPr>
      <w:r w:rsidRPr="00EF76D8">
        <w:t>Förslag till riksdagsbeslut</w:t>
      </w:r>
    </w:p>
    <w:p w:rsidR="00EF76D8" w:rsidRPr="00EF76D8" w:rsidRDefault="00EF76D8">
      <w:pPr>
        <w:pStyle w:val="Hemstlatt"/>
        <w:numPr>
          <w:ilvl w:val="0"/>
          <w:numId w:val="1"/>
        </w:numPr>
      </w:pPr>
      <w:r w:rsidRPr="00EF76D8">
        <w:t>Riksdagen avslår regeringens förslag om nya provtagningsmetoder för kontroll av narkotika, alkoholhaltiga dryc</w:t>
      </w:r>
      <w:r w:rsidRPr="00EF76D8">
        <w:t>k</w:t>
      </w:r>
      <w:r w:rsidRPr="00EF76D8">
        <w:t>er eller andra berusningsmedel enligt 17 a § lagen (1998:603) om verkställighet av sluten ungdomsvård, förkortad LSU.</w:t>
      </w:r>
    </w:p>
    <w:p w:rsidR="00EF76D8" w:rsidRPr="00EF76D8" w:rsidRDefault="00EF76D8">
      <w:pPr>
        <w:pStyle w:val="Hemstlatt"/>
        <w:numPr>
          <w:ilvl w:val="0"/>
          <w:numId w:val="1"/>
        </w:numPr>
      </w:pPr>
      <w:r w:rsidRPr="00EF76D8">
        <w:t>Riksdagen avslår regeringens förslag om användning av elektroniska hjälpmedel i nya 18 § näst sista stycket lagen (1998:603) om verkställighet av sluten ungdomsvård, förkortad LSU.</w:t>
      </w:r>
    </w:p>
    <w:p w:rsidR="00EF76D8" w:rsidRPr="00EF76D8" w:rsidRDefault="00EF76D8">
      <w:pPr>
        <w:pStyle w:val="Hemstlatt"/>
        <w:numPr>
          <w:ilvl w:val="0"/>
          <w:numId w:val="1"/>
        </w:numPr>
      </w:pPr>
      <w:r w:rsidRPr="00EF76D8">
        <w:t>Riksdagen avslår regeringens förslag om nya provta</w:t>
      </w:r>
      <w:r w:rsidRPr="00EF76D8">
        <w:t>g</w:t>
      </w:r>
      <w:r w:rsidRPr="00EF76D8">
        <w:t>ningsmetoder för kontroll av narkotika, alkoholhaltiga drycker eller andra berusningsmedel enligt nya 32 a § lagen (1988:870) om vård av missbrukare i vissa fall.</w:t>
      </w:r>
    </w:p>
    <w:p w:rsidR="00EF76D8" w:rsidRPr="00EF76D8" w:rsidRDefault="00EF76D8">
      <w:pPr>
        <w:pStyle w:val="Hemstlatt"/>
        <w:numPr>
          <w:ilvl w:val="0"/>
          <w:numId w:val="1"/>
        </w:numPr>
      </w:pPr>
      <w:r w:rsidRPr="00EF76D8">
        <w:t>Riksdagen avslår regeringens förslag om nya provta</w:t>
      </w:r>
      <w:r w:rsidRPr="00EF76D8">
        <w:t>g</w:t>
      </w:r>
      <w:r w:rsidRPr="00EF76D8">
        <w:t>ningsmetoder för kontroll av narkotika, alkoholhaltiga drycker eller andra berusningsmedel enligt nya 17 a § lagen (1990:52) med sä</w:t>
      </w:r>
      <w:r w:rsidRPr="00EF76D8">
        <w:t>r</w:t>
      </w:r>
      <w:r w:rsidRPr="00EF76D8">
        <w:t>skilda bestämmelser om vård av unga.</w:t>
      </w:r>
    </w:p>
    <w:p w:rsidR="00EF76D8" w:rsidRPr="00EF76D8" w:rsidRDefault="00EF76D8">
      <w:pPr>
        <w:pStyle w:val="Rubrik1"/>
      </w:pPr>
      <w:r w:rsidRPr="00EF76D8">
        <w:t>Sluten ungdomsvård</w:t>
      </w:r>
    </w:p>
    <w:p w:rsidR="00EF76D8" w:rsidRPr="00EF76D8" w:rsidRDefault="00EF76D8">
      <w:r w:rsidRPr="00EF76D8">
        <w:t>I Sverige har de politiska partierna under lång tid varit eniga om att mycket unga personer inte bör sitta i fängelse. Fängelse anses med rätta vara en ska</w:t>
      </w:r>
      <w:r w:rsidRPr="00EF76D8">
        <w:t>d</w:t>
      </w:r>
      <w:r w:rsidRPr="00EF76D8">
        <w:t>lig miljö, inte minst för ungdomar. Efter en lång och ganska uppslitande d</w:t>
      </w:r>
      <w:r w:rsidRPr="00EF76D8">
        <w:t>e</w:t>
      </w:r>
      <w:r w:rsidRPr="00EF76D8">
        <w:t>batt infördes som ett alternativ sluten ungdomsvård som en åtgärd för un</w:t>
      </w:r>
      <w:r w:rsidRPr="00EF76D8">
        <w:t>g</w:t>
      </w:r>
      <w:r w:rsidRPr="00EF76D8">
        <w:t>domar som begått mycket allvarliga brott.</w:t>
      </w:r>
    </w:p>
    <w:p w:rsidR="00EF76D8" w:rsidRPr="00EF76D8" w:rsidRDefault="00EF76D8">
      <w:pPr>
        <w:pStyle w:val="Normaltindrag"/>
      </w:pPr>
      <w:r w:rsidRPr="00EF76D8">
        <w:t>Eftersom åtgärden sluten ungdomsvård är mycket ingripande beräknade man vid införandet att det skulle komma att krävas tio till tolv årsplatser för att fylla behovet. Det var också viktigt att hålla antalet intagna nere då åtgä</w:t>
      </w:r>
      <w:r w:rsidRPr="00EF76D8">
        <w:t>r</w:t>
      </w:r>
      <w:r w:rsidRPr="00EF76D8">
        <w:t xml:space="preserve">den skulle vara reserverad för de mest allvarliga fallen av brott som begås av </w:t>
      </w:r>
      <w:r w:rsidRPr="00EF76D8">
        <w:lastRenderedPageBreak/>
        <w:t>unga. I dag planerar Statens institutionsstyrelse för 70 till 80 platser per år. Det är en oerhört stor ökning, och självklart måste samhället fundera på vad som gått snett när så många barn tycks vara i behov av den mest ingripande åtgärd man kan erbjuda. Dessutom har strafftiderna ökat för varje enskild placering. Ungdomar som förut fick möjlighet till vård inom socialtjänsten eller enligt LVU döms i dag oftare till sluten ung</w:t>
      </w:r>
      <w:r w:rsidRPr="00EF76D8">
        <w:t>domsvård. Detta är en u</w:t>
      </w:r>
      <w:r w:rsidRPr="00EF76D8">
        <w:t>t</w:t>
      </w:r>
      <w:r w:rsidRPr="00EF76D8">
        <w:t>veckling som måste brytas.</w:t>
      </w:r>
    </w:p>
    <w:p w:rsidR="00EF76D8" w:rsidRPr="00EF76D8" w:rsidRDefault="00EF76D8">
      <w:pPr>
        <w:pStyle w:val="Normaltindrag"/>
      </w:pPr>
      <w:r w:rsidRPr="00EF76D8">
        <w:t>Vården inom ramen för sluten ungdomsvård har också genomgått förän</w:t>
      </w:r>
      <w:r w:rsidRPr="00EF76D8">
        <w:t>d</w:t>
      </w:r>
      <w:r w:rsidRPr="00EF76D8">
        <w:t>ringar. Från början var den som sagt tänkt att endast omfatta de ungdomar som annars skulle ha dömts till fängelse. De tvångsmedel som får användas inom ramen för sluten ungdomsvård har också utökats.</w:t>
      </w:r>
    </w:p>
    <w:p w:rsidR="00EF76D8" w:rsidRPr="00EF76D8" w:rsidRDefault="00EF76D8">
      <w:pPr>
        <w:pStyle w:val="Normaltindrag"/>
      </w:pPr>
      <w:r w:rsidRPr="00EF76D8">
        <w:t xml:space="preserve">I en utredning av de fem första årens LSU konstateras att de ungdomar som dömts till påföljden är mer brottsbelastade än de som tidigare dömdes till fängelse. Samtidigt får de längre straff och straffet ger inte heller möjlighet till frigivning efter två tredjedelar av straffet. Det innebär att unga personer </w:t>
      </w:r>
      <w:r w:rsidRPr="00EF76D8">
        <w:t>i dag avtjänar längre straff där de är inlåsta, men resultaten är inte bättre.</w:t>
      </w:r>
    </w:p>
    <w:p w:rsidR="00EF76D8" w:rsidRPr="00EF76D8" w:rsidRDefault="00EF76D8">
      <w:pPr>
        <w:pStyle w:val="Normaltindrag"/>
      </w:pPr>
      <w:r w:rsidRPr="00EF76D8">
        <w:t>Ett av de viktigaste momenten i den slutna ungdomsvården är att socia</w:t>
      </w:r>
      <w:r w:rsidRPr="00EF76D8">
        <w:t>l</w:t>
      </w:r>
      <w:r w:rsidRPr="00EF76D8">
        <w:t>tjänsten har ett tydligt ansvar för uppföljningen av den mycket ingripande åtgärd som påföljden innebär. Detta ansvar har inte alltid fullföljts och det är mycket allvarligt såväl för den unge som för samhället i stort.</w:t>
      </w:r>
    </w:p>
    <w:p w:rsidR="00EF76D8" w:rsidRPr="00EF76D8" w:rsidRDefault="00EF76D8">
      <w:pPr>
        <w:pStyle w:val="Rubrik2"/>
      </w:pPr>
      <w:r w:rsidRPr="00EF76D8">
        <w:t>Elektronisk övervakning</w:t>
      </w:r>
    </w:p>
    <w:p w:rsidR="00EF76D8" w:rsidRPr="00EF76D8" w:rsidRDefault="00EF76D8">
      <w:r w:rsidRPr="00EF76D8">
        <w:t>Elektronisk övervakning som ett alternativ till fängelse infördes vid samma tid som sluten ungdomsvård. Efter långa diskussioner enades riksdagen om att fotboja som ett alternativ till fängelse skulle prövas. Riksdagen enades också om att denna övervakningsform var så pass integritetsinskränkande att den var att jämställa med frihetsberövande i form av anstalt. Den skulle alltså inte ses som ett alternativ till villkorlig dom, vård inom socialtjänsten eller för den delen bötesstraff. Detta har också framhå</w:t>
      </w:r>
      <w:r w:rsidRPr="00EF76D8">
        <w:t>llits vid de tillfällen frågan har varit uppe för omprövning i olika sammanhang.</w:t>
      </w:r>
    </w:p>
    <w:p w:rsidR="00EF76D8" w:rsidRPr="00EF76D8" w:rsidRDefault="00EF76D8">
      <w:pPr>
        <w:pStyle w:val="Normaltindrag"/>
      </w:pPr>
      <w:r w:rsidRPr="00EF76D8">
        <w:t>Att bryta denna överenskommelse vore en mycket olycklig utveckling då trovärdigheten för verkställighet med elektronisk övervakning kan komma att urholkas.</w:t>
      </w:r>
    </w:p>
    <w:p w:rsidR="00EF76D8" w:rsidRPr="00EF76D8" w:rsidRDefault="00EF76D8">
      <w:pPr>
        <w:pStyle w:val="Rubrik1"/>
      </w:pPr>
      <w:r w:rsidRPr="00EF76D8">
        <w:t>Regeringens förslag</w:t>
      </w:r>
    </w:p>
    <w:p w:rsidR="00EF76D8" w:rsidRPr="00EF76D8" w:rsidRDefault="00EF76D8">
      <w:pPr>
        <w:pStyle w:val="Rubrik2"/>
      </w:pPr>
      <w:r w:rsidRPr="00EF76D8">
        <w:t>Nya metoder för drogtestning</w:t>
      </w:r>
    </w:p>
    <w:p w:rsidR="00EF76D8" w:rsidRPr="00EF76D8" w:rsidRDefault="00EF76D8">
      <w:r w:rsidRPr="00EF76D8">
        <w:t>Ett av de mer välbelagda faktum som finns när det gäller ungdomar inom ramen för LSU är att tilltron till vuxna är mycket skör. För att inte ytterligare försämra denna tilltro är det viktigt att rättsäkerheten inom ramen för sluten ungdomsvård håller högsta nivå. Därför är de nya metoder som regeringen nu föreslår för provtagning vid misstänkt droganvändning oacceptabla.</w:t>
      </w:r>
    </w:p>
    <w:p w:rsidR="00EF76D8" w:rsidRPr="00EF76D8" w:rsidRDefault="00EF76D8">
      <w:pPr>
        <w:pStyle w:val="Normaltindrag"/>
      </w:pPr>
      <w:r w:rsidRPr="00EF76D8">
        <w:t>Det är självklart av yttersta vikt att ungdomar som misstänks ha nyttjat droger kan testas för detta. Det är viktigt även ur de ungas perspektiv att de ges möjlighet att visa att de inte nyttjat droger vid misstanke.</w:t>
      </w:r>
    </w:p>
    <w:p w:rsidR="00EF76D8" w:rsidRPr="00EF76D8" w:rsidRDefault="00EF76D8">
      <w:pPr>
        <w:pStyle w:val="Normaltindrag"/>
      </w:pPr>
      <w:r w:rsidRPr="00EF76D8">
        <w:t>De metoder som nu föreslås som nya metoder, nämligen saliv- och svet</w:t>
      </w:r>
      <w:r w:rsidRPr="00EF76D8">
        <w:t>t</w:t>
      </w:r>
      <w:r w:rsidRPr="00EF76D8">
        <w:t>prov, är dock mycket olämpliga som metoder. Ingen av dessa metoder har prövats vetenskapligt och används för närvarande endast på prov inom krim</w:t>
      </w:r>
      <w:r w:rsidRPr="00EF76D8">
        <w:t>i</w:t>
      </w:r>
      <w:r w:rsidRPr="00EF76D8">
        <w:t>nalvården, där de ännu inte utvärderats. Tunga remissinstanser som Socialst</w:t>
      </w:r>
      <w:r w:rsidRPr="00EF76D8">
        <w:t>y</w:t>
      </w:r>
      <w:r w:rsidRPr="00EF76D8">
        <w:t>relsen, Barnombudsmannen och Sveriges advokatsamfund har avstyrkt rege</w:t>
      </w:r>
      <w:r w:rsidRPr="00EF76D8">
        <w:t>r</w:t>
      </w:r>
      <w:r w:rsidRPr="00EF76D8">
        <w:t>ingens förslag. Det vore mycket olämpligt att införa metoder för provtagning gällande underåriga som ännu inte ens används i reguljär verksamhet för vuxna. Förslagen bör därför avslås.</w:t>
      </w:r>
    </w:p>
    <w:p w:rsidR="00EF76D8" w:rsidRPr="00EF76D8" w:rsidRDefault="00EF76D8">
      <w:pPr>
        <w:pStyle w:val="Rubrik2"/>
      </w:pPr>
      <w:r w:rsidRPr="00EF76D8">
        <w:t>Elektronisk övervakning</w:t>
      </w:r>
    </w:p>
    <w:p w:rsidR="00EF76D8" w:rsidRPr="00EF76D8" w:rsidRDefault="00EF76D8">
      <w:r w:rsidRPr="00EF76D8">
        <w:t>Regeringen föreslår nu alltså att elektronisk övervakning ska kunna användas som kontrollmedel inom sluten ungdomsvård. Förslaget kan tolkas på två olika sätt. Antingen anser regeringen att fotboja (och jämförbara kontrollm</w:t>
      </w:r>
      <w:r w:rsidRPr="00EF76D8">
        <w:t>e</w:t>
      </w:r>
      <w:r w:rsidRPr="00EF76D8">
        <w:t>toder) inte längre är att jämställa med fängelse eller så anser man att även ungdomar ska omfattas av ett tvångsmedel som tidigare varit förbehållet dem som varit aktuella för internering på anstalt. Detta innebär att reformen om elektronisk övervakning som ett alternativ till fängelse riskerar att urholkas och förlora sin acceptans. Vänsterpartiet anser att förslaget om elektronisk övervakning vid verkställighet av sluten ungdomsvård ska avslås.</w:t>
      </w:r>
    </w:p>
    <w:p w:rsidR="00EF76D8" w:rsidRPr="00EF76D8" w:rsidRDefault="00EF76D8">
      <w:pPr>
        <w:pStyle w:val="Normaltindrag"/>
      </w:pPr>
      <w:r w:rsidRPr="00EF76D8">
        <w:t>I propositionen föreslås det också att individuellt utformad</w:t>
      </w:r>
      <w:r w:rsidRPr="00EF76D8">
        <w:t>e verkställi</w:t>
      </w:r>
      <w:r w:rsidRPr="00EF76D8">
        <w:t>g</w:t>
      </w:r>
      <w:r w:rsidRPr="00EF76D8">
        <w:t>hetsplaner ska utformas för den dömde. Vänsterpartiet delar fullt ut regerin</w:t>
      </w:r>
      <w:r w:rsidRPr="00EF76D8">
        <w:t>g</w:t>
      </w:r>
      <w:r w:rsidRPr="00EF76D8">
        <w:t>ens förslag i denna del. De undersökningar som gjorts av verkställighet inom sluten ungdomsvård visar tydligt att just individuella planer är en förutsät</w:t>
      </w:r>
      <w:r w:rsidRPr="00EF76D8">
        <w:t>t</w:t>
      </w:r>
      <w:r w:rsidRPr="00EF76D8">
        <w:t>ning för bra verkställighet. Vi förutsätter också att hemkommunerna får ett stort ansvar för dessa planer.</w:t>
      </w:r>
    </w:p>
    <w:p w:rsidR="00EF76D8" w:rsidRPr="00EF76D8" w:rsidRDefault="00EF76D8">
      <w:pPr>
        <w:pStyle w:val="Normaltindrag"/>
      </w:pPr>
      <w:r w:rsidRPr="00EF76D8">
        <w:t>Det är vanligt att de ungdomar som avtjänar straff för brott inom sluten ungdomsvård under sina uppväxtår haft dåliga relationer till vuxna. Inte sä</w:t>
      </w:r>
      <w:r w:rsidRPr="00EF76D8">
        <w:t>l</w:t>
      </w:r>
      <w:r w:rsidRPr="00EF76D8">
        <w:t>lan saknas fullständiga grundskolebetyg och för den delen motivation för studier. Detta är viktiga delar i en rehabilitering av dessa ungdomar, och vi förutsätter att utbildning även fortsättningsvis blir en bärande del av de ind</w:t>
      </w:r>
      <w:r w:rsidRPr="00EF76D8">
        <w:t>i</w:t>
      </w:r>
      <w:r w:rsidRPr="00EF76D8">
        <w:t>viduella planerna. Att bygga upp en tillit till samhället är också en viktig byggsten i sammanhanget.</w:t>
      </w:r>
    </w:p>
    <w:p w:rsidR="00EF76D8" w:rsidRPr="00EF76D8" w:rsidRDefault="00EF76D8">
      <w:pPr>
        <w:pStyle w:val="Normaltindrag"/>
      </w:pPr>
      <w:r w:rsidRPr="00EF76D8">
        <w:t>Vänsterpartiet tillstyrker således förslaget om ett lagstadgat krav på indiv</w:t>
      </w:r>
      <w:r w:rsidRPr="00EF76D8">
        <w:t>i</w:t>
      </w:r>
      <w:r w:rsidRPr="00EF76D8">
        <w:t>duellt utformade verkställighetsplaner för ungdomar som dömts till sluten ungdomsvård.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76D8">
        <w:trPr>
          <w:cantSplit/>
        </w:trPr>
        <w:tc>
          <w:tcPr>
            <w:tcW w:w="3046" w:type="dxa"/>
          </w:tcPr>
          <w:p w:rsidR="00EF76D8" w:rsidRPr="00EF76D8" w:rsidRDefault="00EF76D8">
            <w:pPr>
              <w:pStyle w:val="UnderskriftDatum"/>
              <w:spacing w:before="240"/>
            </w:pPr>
            <w:r w:rsidRPr="00EF76D8">
              <w:t>Stockholm den 14 april 2011</w:t>
            </w:r>
          </w:p>
        </w:tc>
        <w:tc>
          <w:tcPr>
            <w:tcW w:w="3047" w:type="dxa"/>
          </w:tcPr>
          <w:p w:rsidR="00EF76D8" w:rsidRPr="00EF76D8" w:rsidRDefault="00EF76D8">
            <w:pPr>
              <w:pStyle w:val="Underskrifter"/>
              <w:spacing w:before="240"/>
            </w:pPr>
          </w:p>
        </w:tc>
      </w:tr>
      <w:tr w:rsidR="00000000" w:rsidRPr="00EF76D8">
        <w:trPr>
          <w:cantSplit/>
        </w:trPr>
        <w:tc>
          <w:tcPr>
            <w:tcW w:w="3046" w:type="dxa"/>
          </w:tcPr>
          <w:p w:rsidR="00EF76D8" w:rsidRPr="00EF76D8" w:rsidRDefault="00EF76D8">
            <w:pPr>
              <w:pStyle w:val="Underskrifter"/>
            </w:pPr>
            <w:r w:rsidRPr="00EF76D8">
              <w:t>Lena Olsson (V)</w:t>
            </w:r>
          </w:p>
        </w:tc>
        <w:tc>
          <w:tcPr>
            <w:tcW w:w="3046" w:type="dxa"/>
          </w:tcPr>
          <w:p w:rsidR="00EF76D8" w:rsidRPr="00EF76D8" w:rsidRDefault="00EF76D8">
            <w:pPr>
              <w:pStyle w:val="Underskrifter"/>
            </w:pPr>
          </w:p>
        </w:tc>
      </w:tr>
      <w:tr w:rsidR="00000000" w:rsidRPr="00EF76D8">
        <w:trPr>
          <w:cantSplit/>
        </w:trPr>
        <w:tc>
          <w:tcPr>
            <w:tcW w:w="3046" w:type="dxa"/>
          </w:tcPr>
          <w:p w:rsidR="00EF76D8" w:rsidRPr="00EF76D8" w:rsidRDefault="00EF76D8">
            <w:pPr>
              <w:pStyle w:val="Underskrifter"/>
            </w:pPr>
            <w:r w:rsidRPr="00EF76D8">
              <w:t>Bengt Berg (V)</w:t>
            </w:r>
          </w:p>
        </w:tc>
        <w:tc>
          <w:tcPr>
            <w:tcW w:w="3046" w:type="dxa"/>
          </w:tcPr>
          <w:p w:rsidR="00EF76D8" w:rsidRPr="00EF76D8" w:rsidRDefault="00EF76D8">
            <w:pPr>
              <w:pStyle w:val="Underskrifter"/>
            </w:pPr>
            <w:r w:rsidRPr="00EF76D8">
              <w:t>Marianne Berg (V)</w:t>
            </w:r>
          </w:p>
        </w:tc>
      </w:tr>
      <w:tr w:rsidR="00000000" w:rsidRPr="00EF76D8">
        <w:trPr>
          <w:cantSplit/>
        </w:trPr>
        <w:tc>
          <w:tcPr>
            <w:tcW w:w="3046" w:type="dxa"/>
          </w:tcPr>
          <w:p w:rsidR="00EF76D8" w:rsidRPr="00EF76D8" w:rsidRDefault="00EF76D8">
            <w:pPr>
              <w:pStyle w:val="Underskrifter"/>
            </w:pPr>
            <w:r w:rsidRPr="00EF76D8">
              <w:t>Amineh Kakabaveh (V)</w:t>
            </w:r>
          </w:p>
        </w:tc>
        <w:tc>
          <w:tcPr>
            <w:tcW w:w="3046" w:type="dxa"/>
          </w:tcPr>
          <w:p w:rsidR="00EF76D8" w:rsidRPr="00EF76D8" w:rsidRDefault="00EF76D8">
            <w:pPr>
              <w:pStyle w:val="Underskrifter"/>
            </w:pPr>
            <w:r w:rsidRPr="00EF76D8">
              <w:t>Eva Olofsson (V)</w:t>
            </w:r>
          </w:p>
        </w:tc>
      </w:tr>
      <w:tr w:rsidR="00000000" w:rsidRPr="00EF76D8">
        <w:trPr>
          <w:cantSplit/>
        </w:trPr>
        <w:tc>
          <w:tcPr>
            <w:tcW w:w="3046" w:type="dxa"/>
          </w:tcPr>
          <w:p w:rsidR="00EF76D8" w:rsidRPr="00EF76D8" w:rsidRDefault="00EF76D8">
            <w:pPr>
              <w:pStyle w:val="Underskrifter"/>
            </w:pPr>
            <w:r w:rsidRPr="00EF76D8">
              <w:t>Mia Sydow Mölleby (V)</w:t>
            </w:r>
          </w:p>
        </w:tc>
        <w:tc>
          <w:tcPr>
            <w:tcW w:w="3046" w:type="dxa"/>
          </w:tcPr>
          <w:p w:rsidR="00EF76D8" w:rsidRPr="00EF76D8" w:rsidRDefault="00EF76D8">
            <w:pPr>
              <w:pStyle w:val="Underskrifter"/>
            </w:pPr>
          </w:p>
        </w:tc>
      </w:tr>
    </w:tbl>
    <w:p w:rsidR="00EF76D8" w:rsidRPr="00EF76D8" w:rsidRDefault="00EF76D8">
      <w:pPr>
        <w:pStyle w:val="Normaltindrag"/>
      </w:pPr>
    </w:p>
    <w:sectPr w:rsidR="00000000" w:rsidRPr="00EF76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76D8" w:rsidRPr="00EF76D8" w:rsidRDefault="00EF76D8">
      <w:r w:rsidRPr="00EF76D8">
        <w:separator/>
      </w:r>
    </w:p>
  </w:endnote>
  <w:endnote w:type="continuationSeparator" w:id="0">
    <w:p w:rsidR="00EF76D8" w:rsidRPr="00EF76D8" w:rsidRDefault="00EF76D8">
      <w:r w:rsidRPr="00EF76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6D8" w:rsidRPr="00EF76D8" w:rsidRDefault="00EF76D8">
    <w:pPr>
      <w:pStyle w:val="Sidfot"/>
    </w:pPr>
    <w:r w:rsidRPr="00EF76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62533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6D8" w:rsidRDefault="00EF76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76D8" w:rsidRDefault="00EF76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6D8" w:rsidRPr="00EF76D8" w:rsidRDefault="00EF76D8">
    <w:pPr>
      <w:pStyle w:val="Sidfot"/>
    </w:pPr>
    <w:r w:rsidRPr="00EF76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16760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6D8" w:rsidRDefault="00EF76D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76D8" w:rsidRDefault="00EF76D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6D8" w:rsidRPr="00EF76D8" w:rsidRDefault="00EF76D8">
    <w:pPr>
      <w:pStyle w:val="Sidfot"/>
    </w:pPr>
    <w:r w:rsidRPr="00EF76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95190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6D8" w:rsidRDefault="00EF76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76D8" w:rsidRDefault="00EF76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76D8" w:rsidRPr="00EF76D8" w:rsidRDefault="00EF76D8">
      <w:r w:rsidRPr="00EF76D8">
        <w:separator/>
      </w:r>
    </w:p>
  </w:footnote>
  <w:footnote w:type="continuationSeparator" w:id="0">
    <w:p w:rsidR="00EF76D8" w:rsidRPr="00EF76D8" w:rsidRDefault="00EF76D8">
      <w:r w:rsidRPr="00EF76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6D8" w:rsidRPr="00EF76D8" w:rsidRDefault="00EF76D8">
    <w:pPr>
      <w:pStyle w:val="Sidhuvud"/>
    </w:pPr>
    <w:r w:rsidRPr="00EF76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56315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6D8" w:rsidRDefault="00EF76D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76D8" w:rsidRDefault="00EF76D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6D8" w:rsidRPr="00EF76D8" w:rsidRDefault="00EF76D8">
    <w:pPr>
      <w:pStyle w:val="Sidhuvud"/>
    </w:pPr>
    <w:r w:rsidRPr="00EF76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7671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6D8" w:rsidRDefault="00EF76D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76D8" w:rsidRDefault="00EF76D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6D8" w:rsidRPr="00EF76D8" w:rsidRDefault="00EF76D8">
    <w:pPr>
      <w:pStyle w:val="FSHNormal"/>
      <w:tabs>
        <w:tab w:val="right" w:pos="5840"/>
      </w:tabs>
    </w:pPr>
    <w:r w:rsidRPr="00EF76D8">
      <w:br/>
    </w:r>
    <w:r w:rsidRPr="00EF76D8">
      <w:fldChar w:fldCharType="begin" w:fldLock="1"/>
    </w:r>
    <w:r w:rsidRPr="00EF76D8">
      <w:instrText xml:space="preserve"> DOCPROPERTY</w:instrText>
    </w:r>
    <w:r w:rsidRPr="00EF76D8">
      <w:rPr>
        <w:sz w:val="18"/>
      </w:rPr>
      <w:instrText xml:space="preserve"> "YearUser" *\charformat </w:instrText>
    </w:r>
    <w:r w:rsidRPr="00EF76D8">
      <w:fldChar w:fldCharType="separate"/>
    </w:r>
    <w:r w:rsidRPr="00EF76D8">
      <w:t>2010/11</w:t>
    </w:r>
    <w:r w:rsidRPr="00EF76D8">
      <w:fldChar w:fldCharType="end"/>
    </w:r>
    <w:r w:rsidRPr="00EF76D8">
      <w:t xml:space="preserve"> </w:t>
    </w:r>
    <w:r w:rsidRPr="00EF76D8">
      <w:tab/>
      <w:t xml:space="preserve">mnr: </w:t>
    </w:r>
    <w:r w:rsidRPr="00EF76D8">
      <w:fldChar w:fldCharType="begin" w:fldLock="1"/>
    </w:r>
    <w:r w:rsidRPr="00EF76D8">
      <w:instrText xml:space="preserve"> DOCPROPERTY</w:instrText>
    </w:r>
    <w:r w:rsidRPr="00EF76D8">
      <w:rPr>
        <w:sz w:val="18"/>
      </w:rPr>
      <w:instrText xml:space="preserve"> "Motionsnummer" *\charformat </w:instrText>
    </w:r>
    <w:r w:rsidRPr="00EF76D8">
      <w:fldChar w:fldCharType="separate"/>
    </w:r>
    <w:r w:rsidRPr="00EF76D8">
      <w:t>Ju15</w:t>
    </w:r>
    <w:r w:rsidRPr="00EF76D8">
      <w:fldChar w:fldCharType="end"/>
    </w:r>
    <w:r w:rsidRPr="00EF76D8">
      <w:br/>
    </w:r>
    <w:r w:rsidRPr="00EF76D8">
      <w:fldChar w:fldCharType="begin" w:fldLock="1"/>
    </w:r>
    <w:r w:rsidRPr="00EF76D8">
      <w:instrText xml:space="preserve"> DOCPROPERTY</w:instrText>
    </w:r>
    <w:r w:rsidRPr="00EF76D8">
      <w:rPr>
        <w:sz w:val="18"/>
      </w:rPr>
      <w:instrText xml:space="preserve"> "Samling" *\charformat </w:instrText>
    </w:r>
    <w:r w:rsidRPr="00EF76D8">
      <w:fldChar w:fldCharType="end"/>
    </w:r>
    <w:r w:rsidRPr="00EF76D8">
      <w:tab/>
      <w:t xml:space="preserve">pnr: </w:t>
    </w:r>
    <w:r w:rsidRPr="00EF76D8">
      <w:fldChar w:fldCharType="begin" w:fldLock="1"/>
    </w:r>
    <w:r w:rsidRPr="00EF76D8">
      <w:instrText xml:space="preserve"> DOCPROPERTY</w:instrText>
    </w:r>
    <w:r w:rsidRPr="00EF76D8">
      <w:rPr>
        <w:sz w:val="18"/>
      </w:rPr>
      <w:instrText xml:space="preserve"> "Partinummer" *\charformat </w:instrText>
    </w:r>
    <w:r w:rsidRPr="00EF76D8">
      <w:fldChar w:fldCharType="separate"/>
    </w:r>
    <w:r w:rsidRPr="00EF76D8">
      <w:t>V24</w:t>
    </w:r>
    <w:r w:rsidRPr="00EF76D8">
      <w:fldChar w:fldCharType="end"/>
    </w:r>
  </w:p>
  <w:p w:rsidR="00EF76D8" w:rsidRPr="00EF76D8" w:rsidRDefault="00EF76D8">
    <w:pPr>
      <w:pStyle w:val="FSHRub1"/>
    </w:pPr>
    <w:r w:rsidRPr="00EF76D8">
      <w:t>Motion till riksdagen</w:t>
    </w:r>
    <w:r w:rsidRPr="00EF76D8">
      <w:br/>
    </w:r>
    <w:r w:rsidRPr="00EF76D8">
      <w:fldChar w:fldCharType="begin" w:fldLock="1"/>
    </w:r>
    <w:r w:rsidRPr="00EF76D8">
      <w:instrText xml:space="preserve"> DOCPROPERTY "YearUser" *\charformat </w:instrText>
    </w:r>
    <w:r w:rsidRPr="00EF76D8">
      <w:fldChar w:fldCharType="separate"/>
    </w:r>
    <w:r w:rsidRPr="00EF76D8">
      <w:t>2010/11</w:t>
    </w:r>
    <w:r w:rsidRPr="00EF76D8">
      <w:fldChar w:fldCharType="end"/>
    </w:r>
    <w:r w:rsidRPr="00EF76D8">
      <w:t>:</w:t>
    </w:r>
    <w:r w:rsidRPr="00EF76D8">
      <w:fldChar w:fldCharType="begin" w:fldLock="1"/>
    </w:r>
    <w:r w:rsidRPr="00EF76D8">
      <w:instrText xml:space="preserve"> DOCPROPERTY "Motionsnummer" *\charformat </w:instrText>
    </w:r>
    <w:r w:rsidRPr="00EF76D8">
      <w:fldChar w:fldCharType="separate"/>
    </w:r>
    <w:r w:rsidRPr="00EF76D8">
      <w:t>Ju15</w:t>
    </w:r>
    <w:r w:rsidRPr="00EF76D8">
      <w:fldChar w:fldCharType="end"/>
    </w:r>
  </w:p>
  <w:p w:rsidR="00EF76D8" w:rsidRPr="00EF76D8" w:rsidRDefault="00EF76D8">
    <w:pPr>
      <w:pStyle w:val="FSHNormalS5"/>
    </w:pPr>
    <w:r w:rsidRPr="00EF76D8">
      <w:fldChar w:fldCharType="begin" w:fldLock="1"/>
    </w:r>
    <w:r w:rsidRPr="00EF76D8">
      <w:instrText xml:space="preserve"> DOCPROPERTY "MotionarText" *\charformat </w:instrText>
    </w:r>
    <w:r w:rsidRPr="00EF76D8">
      <w:fldChar w:fldCharType="separate"/>
    </w:r>
    <w:r w:rsidRPr="00EF76D8">
      <w:t>av Lena Olsson m.fl. (V)</w:t>
    </w:r>
    <w:r w:rsidRPr="00EF76D8">
      <w:fldChar w:fldCharType="end"/>
    </w:r>
    <w:r w:rsidRPr="00EF76D8">
      <w:br/>
    </w:r>
    <w:r w:rsidRPr="00EF76D8">
      <w:fldChar w:fldCharType="begin" w:fldLock="1"/>
    </w:r>
    <w:r w:rsidRPr="00EF76D8">
      <w:instrText xml:space="preserve"> DOCPROPERTY "SvarFrasKort" *\charformat </w:instrText>
    </w:r>
    <w:r w:rsidRPr="00EF76D8">
      <w:fldChar w:fldCharType="separate"/>
    </w:r>
    <w:r w:rsidRPr="00EF76D8">
      <w:t>med anledning av prop. 2010/11:107</w:t>
    </w:r>
    <w:r w:rsidRPr="00EF76D8">
      <w:fldChar w:fldCharType="end"/>
    </w:r>
  </w:p>
  <w:p w:rsidR="00EF76D8" w:rsidRPr="00EF76D8" w:rsidRDefault="00EF76D8">
    <w:pPr>
      <w:pStyle w:val="FSHTitel"/>
    </w:pPr>
    <w:r w:rsidRPr="00EF76D8">
      <w:fldChar w:fldCharType="begin" w:fldLock="1"/>
    </w:r>
    <w:r w:rsidRPr="00EF76D8">
      <w:instrText xml:space="preserve"> DOCPROPERTY</w:instrText>
    </w:r>
    <w:r w:rsidRPr="00EF76D8">
      <w:rPr>
        <w:sz w:val="18"/>
      </w:rPr>
      <w:instrText xml:space="preserve"> "RubrikSvar" *\charformat </w:instrText>
    </w:r>
    <w:r w:rsidRPr="00EF76D8">
      <w:fldChar w:fldCharType="separate"/>
    </w:r>
    <w:r w:rsidRPr="00EF76D8">
      <w:t>Förbättrad utslussning från sluten ungdomsvård</w:t>
    </w:r>
    <w:r w:rsidRPr="00EF76D8">
      <w:fldChar w:fldCharType="end"/>
    </w:r>
  </w:p>
  <w:p w:rsidR="00EF76D8" w:rsidRPr="00EF76D8" w:rsidRDefault="00EF76D8">
    <w:pPr>
      <w:pStyle w:val="Normal00"/>
    </w:pPr>
  </w:p>
  <w:p w:rsidR="00EF76D8" w:rsidRPr="00EF76D8" w:rsidRDefault="00EF76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B667B96"/>
    <w:multiLevelType w:val="multilevel"/>
    <w:tmpl w:val="2FA4FE4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B3C516A"/>
    <w:multiLevelType w:val="hybridMultilevel"/>
    <w:tmpl w:val="BD9EEDB4"/>
    <w:lvl w:ilvl="0" w:tplc="E1309A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A248BD4">
      <w:start w:val="1"/>
      <w:numFmt w:val="bullet"/>
      <w:lvlText w:val="?"/>
      <w:lvlJc w:val="left"/>
      <w:pPr>
        <w:tabs>
          <w:tab w:val="num" w:pos="720"/>
        </w:tabs>
        <w:ind w:left="720" w:hanging="360"/>
      </w:pPr>
      <w:rPr>
        <w:rFonts w:ascii="Wingdings" w:hAnsi="Wingdings" w:hint="default"/>
      </w:rPr>
    </w:lvl>
    <w:lvl w:ilvl="1" w:tplc="EEA2714A" w:tentative="1">
      <w:start w:val="1"/>
      <w:numFmt w:val="bullet"/>
      <w:lvlText w:val="o"/>
      <w:lvlJc w:val="left"/>
      <w:pPr>
        <w:tabs>
          <w:tab w:val="num" w:pos="1440"/>
        </w:tabs>
        <w:ind w:left="1440" w:hanging="360"/>
      </w:pPr>
      <w:rPr>
        <w:rFonts w:ascii="Courier New" w:hAnsi="Courier New" w:cs="Courier New" w:hint="default"/>
      </w:rPr>
    </w:lvl>
    <w:lvl w:ilvl="2" w:tplc="B254EDF0" w:tentative="1">
      <w:start w:val="1"/>
      <w:numFmt w:val="bullet"/>
      <w:lvlText w:val="?"/>
      <w:lvlJc w:val="left"/>
      <w:pPr>
        <w:tabs>
          <w:tab w:val="num" w:pos="2160"/>
        </w:tabs>
        <w:ind w:left="2160" w:hanging="360"/>
      </w:pPr>
      <w:rPr>
        <w:rFonts w:ascii="Wingdings" w:hAnsi="Wingdings" w:hint="default"/>
      </w:rPr>
    </w:lvl>
    <w:lvl w:ilvl="3" w:tplc="D604F746" w:tentative="1">
      <w:start w:val="1"/>
      <w:numFmt w:val="bullet"/>
      <w:lvlText w:val="?"/>
      <w:lvlJc w:val="left"/>
      <w:pPr>
        <w:tabs>
          <w:tab w:val="num" w:pos="2880"/>
        </w:tabs>
        <w:ind w:left="2880" w:hanging="360"/>
      </w:pPr>
      <w:rPr>
        <w:rFonts w:ascii="Symbol" w:hAnsi="Symbol" w:hint="default"/>
      </w:rPr>
    </w:lvl>
    <w:lvl w:ilvl="4" w:tplc="D6061CBE" w:tentative="1">
      <w:start w:val="1"/>
      <w:numFmt w:val="bullet"/>
      <w:lvlText w:val="o"/>
      <w:lvlJc w:val="left"/>
      <w:pPr>
        <w:tabs>
          <w:tab w:val="num" w:pos="3600"/>
        </w:tabs>
        <w:ind w:left="3600" w:hanging="360"/>
      </w:pPr>
      <w:rPr>
        <w:rFonts w:ascii="Courier New" w:hAnsi="Courier New" w:cs="Courier New" w:hint="default"/>
      </w:rPr>
    </w:lvl>
    <w:lvl w:ilvl="5" w:tplc="3022DDCC" w:tentative="1">
      <w:start w:val="1"/>
      <w:numFmt w:val="bullet"/>
      <w:lvlText w:val="?"/>
      <w:lvlJc w:val="left"/>
      <w:pPr>
        <w:tabs>
          <w:tab w:val="num" w:pos="4320"/>
        </w:tabs>
        <w:ind w:left="4320" w:hanging="360"/>
      </w:pPr>
      <w:rPr>
        <w:rFonts w:ascii="Wingdings" w:hAnsi="Wingdings" w:hint="default"/>
      </w:rPr>
    </w:lvl>
    <w:lvl w:ilvl="6" w:tplc="8C285F90" w:tentative="1">
      <w:start w:val="1"/>
      <w:numFmt w:val="bullet"/>
      <w:lvlText w:val="?"/>
      <w:lvlJc w:val="left"/>
      <w:pPr>
        <w:tabs>
          <w:tab w:val="num" w:pos="5040"/>
        </w:tabs>
        <w:ind w:left="5040" w:hanging="360"/>
      </w:pPr>
      <w:rPr>
        <w:rFonts w:ascii="Symbol" w:hAnsi="Symbol" w:hint="default"/>
      </w:rPr>
    </w:lvl>
    <w:lvl w:ilvl="7" w:tplc="8E90A6BA" w:tentative="1">
      <w:start w:val="1"/>
      <w:numFmt w:val="bullet"/>
      <w:lvlText w:val="o"/>
      <w:lvlJc w:val="left"/>
      <w:pPr>
        <w:tabs>
          <w:tab w:val="num" w:pos="5760"/>
        </w:tabs>
        <w:ind w:left="5760" w:hanging="360"/>
      </w:pPr>
      <w:rPr>
        <w:rFonts w:ascii="Courier New" w:hAnsi="Courier New" w:cs="Courier New" w:hint="default"/>
      </w:rPr>
    </w:lvl>
    <w:lvl w:ilvl="8" w:tplc="B69C048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369A1112">
      <w:start w:val="1"/>
      <w:numFmt w:val="decimal"/>
      <w:lvlText w:val="%1."/>
      <w:lvlJc w:val="left"/>
      <w:pPr>
        <w:tabs>
          <w:tab w:val="num" w:pos="340"/>
        </w:tabs>
        <w:ind w:left="340" w:hanging="340"/>
      </w:pPr>
      <w:rPr>
        <w:rFonts w:cs="Times New Roman"/>
      </w:rPr>
    </w:lvl>
    <w:lvl w:ilvl="1" w:tplc="2B84BD38" w:tentative="1">
      <w:start w:val="1"/>
      <w:numFmt w:val="lowerLetter"/>
      <w:lvlText w:val="%2."/>
      <w:lvlJc w:val="left"/>
      <w:pPr>
        <w:tabs>
          <w:tab w:val="num" w:pos="1440"/>
        </w:tabs>
        <w:ind w:left="1440" w:hanging="360"/>
      </w:pPr>
      <w:rPr>
        <w:rFonts w:cs="Times New Roman"/>
      </w:rPr>
    </w:lvl>
    <w:lvl w:ilvl="2" w:tplc="A19A061C" w:tentative="1">
      <w:start w:val="1"/>
      <w:numFmt w:val="lowerRoman"/>
      <w:lvlText w:val="%3."/>
      <w:lvlJc w:val="right"/>
      <w:pPr>
        <w:tabs>
          <w:tab w:val="num" w:pos="2160"/>
        </w:tabs>
        <w:ind w:left="2160" w:hanging="180"/>
      </w:pPr>
      <w:rPr>
        <w:rFonts w:cs="Times New Roman"/>
      </w:rPr>
    </w:lvl>
    <w:lvl w:ilvl="3" w:tplc="B2F00F96" w:tentative="1">
      <w:start w:val="1"/>
      <w:numFmt w:val="decimal"/>
      <w:lvlText w:val="%4."/>
      <w:lvlJc w:val="left"/>
      <w:pPr>
        <w:tabs>
          <w:tab w:val="num" w:pos="2880"/>
        </w:tabs>
        <w:ind w:left="2880" w:hanging="360"/>
      </w:pPr>
      <w:rPr>
        <w:rFonts w:cs="Times New Roman"/>
      </w:rPr>
    </w:lvl>
    <w:lvl w:ilvl="4" w:tplc="3A32E6A2" w:tentative="1">
      <w:start w:val="1"/>
      <w:numFmt w:val="lowerLetter"/>
      <w:lvlText w:val="%5."/>
      <w:lvlJc w:val="left"/>
      <w:pPr>
        <w:tabs>
          <w:tab w:val="num" w:pos="3600"/>
        </w:tabs>
        <w:ind w:left="3600" w:hanging="360"/>
      </w:pPr>
      <w:rPr>
        <w:rFonts w:cs="Times New Roman"/>
      </w:rPr>
    </w:lvl>
    <w:lvl w:ilvl="5" w:tplc="842E4572" w:tentative="1">
      <w:start w:val="1"/>
      <w:numFmt w:val="lowerRoman"/>
      <w:lvlText w:val="%6."/>
      <w:lvlJc w:val="right"/>
      <w:pPr>
        <w:tabs>
          <w:tab w:val="num" w:pos="4320"/>
        </w:tabs>
        <w:ind w:left="4320" w:hanging="180"/>
      </w:pPr>
      <w:rPr>
        <w:rFonts w:cs="Times New Roman"/>
      </w:rPr>
    </w:lvl>
    <w:lvl w:ilvl="6" w:tplc="9EDAB93C" w:tentative="1">
      <w:start w:val="1"/>
      <w:numFmt w:val="decimal"/>
      <w:lvlText w:val="%7."/>
      <w:lvlJc w:val="left"/>
      <w:pPr>
        <w:tabs>
          <w:tab w:val="num" w:pos="5040"/>
        </w:tabs>
        <w:ind w:left="5040" w:hanging="360"/>
      </w:pPr>
      <w:rPr>
        <w:rFonts w:cs="Times New Roman"/>
      </w:rPr>
    </w:lvl>
    <w:lvl w:ilvl="7" w:tplc="DBDAC58A" w:tentative="1">
      <w:start w:val="1"/>
      <w:numFmt w:val="lowerLetter"/>
      <w:lvlText w:val="%8."/>
      <w:lvlJc w:val="left"/>
      <w:pPr>
        <w:tabs>
          <w:tab w:val="num" w:pos="5760"/>
        </w:tabs>
        <w:ind w:left="5760" w:hanging="360"/>
      </w:pPr>
      <w:rPr>
        <w:rFonts w:cs="Times New Roman"/>
      </w:rPr>
    </w:lvl>
    <w:lvl w:ilvl="8" w:tplc="C3E0FF10"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5079926">
    <w:abstractNumId w:val="3"/>
  </w:num>
  <w:num w:numId="2" w16cid:durableId="1966621897">
    <w:abstractNumId w:val="2"/>
  </w:num>
  <w:num w:numId="3" w16cid:durableId="110907737">
    <w:abstractNumId w:val="1"/>
  </w:num>
  <w:num w:numId="4" w16cid:durableId="671785">
    <w:abstractNumId w:val="0"/>
  </w:num>
  <w:num w:numId="5" w16cid:durableId="804195697">
    <w:abstractNumId w:val="7"/>
  </w:num>
  <w:num w:numId="6" w16cid:durableId="1388526707">
    <w:abstractNumId w:val="6"/>
  </w:num>
  <w:num w:numId="7" w16cid:durableId="1210266999">
    <w:abstractNumId w:val="5"/>
  </w:num>
  <w:num w:numId="8" w16cid:durableId="1666935865">
    <w:abstractNumId w:val="4"/>
  </w:num>
  <w:num w:numId="9" w16cid:durableId="360936531">
    <w:abstractNumId w:val="8"/>
  </w:num>
  <w:num w:numId="10" w16cid:durableId="1680351833">
    <w:abstractNumId w:val="9"/>
  </w:num>
  <w:num w:numId="11" w16cid:durableId="1439713815">
    <w:abstractNumId w:val="10"/>
  </w:num>
  <w:num w:numId="12" w16cid:durableId="223032111">
    <w:abstractNumId w:val="14"/>
  </w:num>
  <w:num w:numId="13" w16cid:durableId="1640647876">
    <w:abstractNumId w:val="17"/>
  </w:num>
  <w:num w:numId="14" w16cid:durableId="1170950949">
    <w:abstractNumId w:val="18"/>
  </w:num>
  <w:num w:numId="15" w16cid:durableId="401294798">
    <w:abstractNumId w:val="11"/>
  </w:num>
  <w:num w:numId="16" w16cid:durableId="676423699">
    <w:abstractNumId w:val="20"/>
  </w:num>
  <w:num w:numId="17" w16cid:durableId="1860117455">
    <w:abstractNumId w:val="19"/>
  </w:num>
  <w:num w:numId="18" w16cid:durableId="24642903">
    <w:abstractNumId w:val="16"/>
  </w:num>
  <w:num w:numId="19" w16cid:durableId="154228853">
    <w:abstractNumId w:val="13"/>
  </w:num>
  <w:num w:numId="20" w16cid:durableId="1419980681">
    <w:abstractNumId w:val="15"/>
  </w:num>
  <w:num w:numId="21" w16cid:durableId="17638007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18"/>
    <w:docVar w:name="PersonGUIDs" w:val="{B8443C99-B93B-402A-AFCA-57EA04B1EEFE},{10E650C0-A0E6-4311-A120-15D4BD3DB285},{079D4C93-6EA5-4909-B653-4590FBA50231},{BDC31807-F167-4EDB-8926-D170E9714DCF},{A3B7BC79-15BA-4C82-9CD3-12632F50DBA0},{A7313DCE-0B34-4C27-86F8-BEBB9AB9F316}"/>
  </w:docVars>
  <w:rsids>
    <w:rsidRoot w:val="00354D62"/>
    <w:rsid w:val="00354D62"/>
    <w:rsid w:val="00EF76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A9F1352D-6024-4D8B-8F33-D6108889C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1018</Words>
  <Characters>5815</Characters>
  <Application>Microsoft Office Word</Application>
  <DocSecurity>4</DocSecurity>
  <Lines>111</Lines>
  <Paragraphs>36</Paragraphs>
  <ScaleCrop>false</ScaleCrop>
  <HeadingPairs>
    <vt:vector size="2" baseType="variant">
      <vt:variant>
        <vt:lpstr>Rubrik</vt:lpstr>
      </vt:variant>
      <vt:variant>
        <vt:i4>1</vt:i4>
      </vt:variant>
    </vt:vector>
  </HeadingPairs>
  <TitlesOfParts>
    <vt:vector size="1" baseType="lpstr">
      <vt:lpstr>V024</vt:lpstr>
    </vt:vector>
  </TitlesOfParts>
  <Company>Riksdagen</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V024</dc:title>
  <dc:subject>V024</dc:subject>
  <dc:creator>Riksdagen</dc:creator>
  <cp:keywords>Riksdagen</cp:keywords>
  <dc:description>Versal/gemen i partibeteckning. Gemen i tryck för 0910, versal för 1011 och nyare</dc:description>
  <cp:lastModifiedBy>Lars Brink</cp:lastModifiedBy>
  <cp:revision>2</cp:revision>
  <cp:lastPrinted>2011-04-18T12:07:00Z</cp:lastPrinted>
  <dcterms:created xsi:type="dcterms:W3CDTF">2025-12-18T00:47:00Z</dcterms:created>
  <dcterms:modified xsi:type="dcterms:W3CDTF">2025-12-18T00:47:00Z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mot2000_530_2011-04-18</vt:lpwstr>
  </property>
  <property fmtid="{D5CDD505-2E9C-101B-9397-08002B2CF9AE}" pid="3" name="version">
    <vt:lpwstr>mot2000_524_2011-04-14</vt:lpwstr>
  </property>
  <property fmtid="{D5CDD505-2E9C-101B-9397-08002B2CF9AE}" pid="4" name="dokumenttyp">
    <vt:lpwstr>motion</vt:lpwstr>
  </property>
  <property fmtid="{D5CDD505-2E9C-101B-9397-08002B2CF9AE}" pid="5" name="Sekr">
    <vt:lpwstr>MAN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2010/11:107 Förbättrad utslussning från sluten ungdomsvård</vt:lpwstr>
  </property>
  <property fmtid="{D5CDD505-2E9C-101B-9397-08002B2CF9AE}" pid="11" name="SvarFrasKort">
    <vt:lpwstr>med anledning av prop. 2010/11:107</vt:lpwstr>
  </property>
  <property fmtid="{D5CDD505-2E9C-101B-9397-08002B2CF9AE}" pid="12" name="Svar">
    <vt:lpwstr>Proposition</vt:lpwstr>
  </property>
  <property fmtid="{D5CDD505-2E9C-101B-9397-08002B2CF9AE}" pid="13" name="SvarNr">
    <vt:lpwstr>2010/11:107</vt:lpwstr>
  </property>
  <property fmtid="{D5CDD505-2E9C-101B-9397-08002B2CF9AE}" pid="14" name="RubrikSvar">
    <vt:lpwstr>Förbättrad utslussning från sluten ungdomsvård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Olsson m.fl. (V)</vt:lpwstr>
  </property>
  <property fmtid="{D5CDD505-2E9C-101B-9397-08002B2CF9AE}" pid="26" name="MotionarLista">
    <vt:lpwstr>Olsson, Lena (V)\Berg, Bengt (V)\Berg, Marianne (V)\Kakabaveh, Amineh (V)\Olofsson, Eva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Bengt Berg (V), Marianne Berg (V), Amineh Kakabaveh (V), Eva Olofsson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april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20102011000000000086000000240075</vt:lpwstr>
  </property>
  <property fmtid="{D5CDD505-2E9C-101B-9397-08002B2CF9AE}" pid="47" name="datum">
    <vt:lpwstr>110414</vt:lpwstr>
  </property>
  <property fmtid="{D5CDD505-2E9C-101B-9397-08002B2CF9AE}" pid="48" name="avsändar-e-post">
    <vt:lpwstr>maya.ek@riksdagen.se</vt:lpwstr>
  </property>
  <property fmtid="{D5CDD505-2E9C-101B-9397-08002B2CF9AE}" pid="49" name="id">
    <vt:lpwstr>20102011000000000086000000240075</vt:lpwstr>
  </property>
  <property fmtid="{D5CDD505-2E9C-101B-9397-08002B2CF9AE}" pid="50" name="nummer">
    <vt:lpwstr>15</vt:lpwstr>
  </property>
  <property fmtid="{D5CDD505-2E9C-101B-9397-08002B2CF9AE}" pid="51" name="utskottsbeteckning">
    <vt:lpwstr>Ju</vt:lpwstr>
  </property>
  <property fmtid="{D5CDD505-2E9C-101B-9397-08002B2CF9AE}" pid="52" name="GlobalUID">
    <vt:lpwstr>{82C23C71-6BE8-4F33-A400-8590A2BC4199}</vt:lpwstr>
  </property>
  <property fmtid="{D5CDD505-2E9C-101B-9397-08002B2CF9AE}" pid="53" name="Överföringar">
    <vt:i4>0</vt:i4>
  </property>
  <property fmtid="{D5CDD505-2E9C-101B-9397-08002B2CF9AE}" pid="54" name="Checksum">
    <vt:lpwstr>*1000469179247*</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110419 10:04:54.458</vt:lpwstr>
  </property>
  <property fmtid="{D5CDD505-2E9C-101B-9397-08002B2CF9AE}" pid="58" name="urixGuid">
    <vt:lpwstr>{909D6324-DCA7-447F-B0A7-6BECF00471BE}</vt:lpwstr>
  </property>
</Properties>
</file>