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BBFC748B7942A6B23CC2E26E151F4B"/>
        </w:placeholder>
        <w15:appearance w15:val="hidden"/>
        <w:text/>
      </w:sdtPr>
      <w:sdtEndPr/>
      <w:sdtContent>
        <w:p w:rsidRPr="009B062B" w:rsidR="00AF30DD" w:rsidP="009B062B" w:rsidRDefault="00AF30DD" w14:paraId="7EB03BEC" w14:textId="77777777">
          <w:pPr>
            <w:pStyle w:val="RubrikFrslagTIllRiksdagsbeslut"/>
          </w:pPr>
          <w:r w:rsidRPr="009B062B">
            <w:t>Förslag till riksdagsbeslut</w:t>
          </w:r>
        </w:p>
      </w:sdtContent>
    </w:sdt>
    <w:sdt>
      <w:sdtPr>
        <w:alias w:val="Yrkande 1"/>
        <w:tag w:val="7620714f-6e83-4b3e-9889-0e8c6c749635"/>
        <w:id w:val="-247347847"/>
        <w:lock w:val="sdtLocked"/>
      </w:sdtPr>
      <w:sdtEndPr/>
      <w:sdtContent>
        <w:p w:rsidR="00C40589" w:rsidRDefault="008C5245" w14:paraId="7EB03BED" w14:textId="4115F1E9">
          <w:pPr>
            <w:pStyle w:val="Frslagstext"/>
            <w:numPr>
              <w:ilvl w:val="0"/>
              <w:numId w:val="0"/>
            </w:numPr>
          </w:pPr>
          <w:r>
            <w:t>Riksdagen anvisar anslagen för 2018 inom utgiftsområde 21 Energi enligt förslaget i tabell 1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3F68A100F2C4FCE90D1BF880321770E"/>
        </w:placeholder>
        <w15:appearance w15:val="hidden"/>
        <w:text/>
      </w:sdtPr>
      <w:sdtEndPr>
        <w:rPr>
          <w14:numSpacing w14:val="default"/>
        </w:rPr>
      </w:sdtEndPr>
      <w:sdtContent>
        <w:p w:rsidRPr="009B062B" w:rsidR="006D79C9" w:rsidP="00333E95" w:rsidRDefault="006D79C9" w14:paraId="7EB03BEE" w14:textId="77777777">
          <w:pPr>
            <w:pStyle w:val="Rubrik1"/>
          </w:pPr>
          <w:r>
            <w:t>Motivering</w:t>
          </w:r>
        </w:p>
      </w:sdtContent>
    </w:sdt>
    <w:p w:rsidRPr="00B860E6" w:rsidR="00DB19D2" w:rsidP="00B860E6" w:rsidRDefault="00DB19D2" w14:paraId="7EB03BEF" w14:textId="77777777">
      <w:pPr>
        <w:pStyle w:val="Normalutanindragellerluft"/>
      </w:pPr>
      <w:r w:rsidRPr="00B860E6">
        <w:t>Den parlamentariska miljömålsberedningen har föreslagit att Sverige år 2045 ska ha noll nettoutsläpp av växthusgaser, ett mål som Centerpartiet står bakom. Centerpartiets mål är därutöver att Sveriges energisystem ska vara helt förnybart till 2040. För att uppnå detta krävs en fortsatt utbyggnad av den förnybara energiproduktionen. Sveriges unika förutsättningar att klara detta syns inte minst i den växande produktionen av sol- och vindel, som tillsammans med vattenkraft och biokraft utgör basen i ett robust och helt förnybart energisystem.</w:t>
      </w:r>
    </w:p>
    <w:p w:rsidRPr="00B860E6" w:rsidR="00DB19D2" w:rsidP="00B860E6" w:rsidRDefault="00DB19D2" w14:paraId="7EB03BF1" w14:textId="77777777">
      <w:r w:rsidRPr="00B860E6">
        <w:t xml:space="preserve">För att påskynda omställningen till ett förnybart energisystem krävs effektiva ekonomiska styrmedel. Förutsättningarna för förnybar energiproduktion måste vara förmånliga och långsiktiga. Centerpartiet föreslår i denna budgetmotion att villkoren för att producera förnybar energi och miljövänliga bränslen stärks. </w:t>
      </w:r>
    </w:p>
    <w:p w:rsidRPr="00DB19D2" w:rsidR="00DB19D2" w:rsidP="00DB19D2" w:rsidRDefault="00DB19D2" w14:paraId="7EB03BF2" w14:textId="7777777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p>
    <w:p w:rsidR="00FB52DE" w:rsidRDefault="00FB52DE" w14:paraId="7EB03BF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Verdana" w:hAnsi="Verdana" w:eastAsia="Times New Roman" w:cs="Arial"/>
          <w:b/>
          <w:bCs/>
          <w:sz w:val="20"/>
          <w:szCs w:val="20"/>
          <w:lang w:eastAsia="sv-SE"/>
          <w14:numSpacing w14:val="default"/>
        </w:rPr>
      </w:pPr>
      <w:r>
        <w:rPr>
          <w:rFonts w:ascii="Verdana" w:hAnsi="Verdana" w:eastAsia="Times New Roman" w:cs="Arial"/>
          <w:b/>
          <w:bCs/>
          <w:sz w:val="20"/>
          <w:szCs w:val="20"/>
          <w:lang w:eastAsia="sv-SE"/>
          <w14:numSpacing w14:val="default"/>
        </w:rPr>
        <w:br w:type="page"/>
      </w:r>
    </w:p>
    <w:p w:rsidRPr="00B860E6" w:rsidR="00DB19D2" w:rsidP="00B860E6" w:rsidRDefault="00DB19D2" w14:paraId="7EB03BF4" w14:textId="77777777">
      <w:pPr>
        <w:pStyle w:val="Rubrik2"/>
      </w:pPr>
      <w:r w:rsidRPr="00B860E6">
        <w:lastRenderedPageBreak/>
        <w:t>Förslag till anslagsfördelning</w:t>
      </w:r>
    </w:p>
    <w:p w:rsidR="00B860E6" w:rsidP="00B860E6" w:rsidRDefault="00DB19D2" w14:paraId="0FFD7C6D" w14:textId="160C4702">
      <w:pPr>
        <w:pStyle w:val="Tabellrubrik"/>
        <w:spacing w:line="240" w:lineRule="exact"/>
      </w:pPr>
      <w:r w:rsidRPr="00B860E6">
        <w:t>Tabell 1 Centerpartiets förslag till anslag för 2018 för utgiftsområde 21 uttryckt som differen</w:t>
      </w:r>
      <w:r w:rsidR="00B860E6">
        <w:t>s gentemot regeringens förslag</w:t>
      </w:r>
    </w:p>
    <w:p w:rsidRPr="00B860E6" w:rsidR="00DB19D2" w:rsidP="00B860E6" w:rsidRDefault="00B860E6" w14:paraId="7EB03BF5" w14:textId="16920679">
      <w:pPr>
        <w:pStyle w:val="Tabellunderrubrik"/>
        <w:spacing w:before="80" w:line="276" w:lineRule="auto"/>
      </w:pPr>
      <w:r w:rsidRPr="00B860E6">
        <w:t>T</w:t>
      </w:r>
      <w:r>
        <w:t>usental</w:t>
      </w:r>
      <w:r w:rsidRPr="00B860E6" w:rsidR="00DB19D2">
        <w:t xml:space="preserve">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B860E6" w:rsidR="00B860E6" w:rsidTr="00F55823" w14:paraId="7EB03BFA"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B860E6" w:rsidR="00DB19D2" w:rsidP="00B860E6" w:rsidRDefault="00DB19D2" w14:paraId="7EB03B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60E6">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B860E6" w:rsidR="00DB19D2" w:rsidP="00B860E6" w:rsidRDefault="00DB19D2" w14:paraId="7EB03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60E6">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B860E6" w:rsidR="00DB19D2" w:rsidP="00B860E6" w:rsidRDefault="00DB19D2" w14:paraId="7EB03B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60E6">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B860E6" w:rsidR="00DB19D2" w:rsidP="00B860E6" w:rsidRDefault="00DB19D2" w14:paraId="7EB03B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B860E6">
              <w:rPr>
                <w:rFonts w:eastAsia="Times New Roman" w:cstheme="minorHAnsi"/>
                <w:b/>
                <w:bCs/>
                <w:kern w:val="0"/>
                <w:sz w:val="20"/>
                <w:szCs w:val="20"/>
                <w:lang w:eastAsia="sv-SE"/>
                <w14:numSpacing w14:val="default"/>
              </w:rPr>
              <w:t>Avvikelse från regeringen (C)</w:t>
            </w:r>
          </w:p>
        </w:tc>
      </w:tr>
      <w:tr w:rsidRPr="00B860E6" w:rsidR="00DB19D2" w:rsidTr="00F55823" w14:paraId="7EB03BF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DB19D2" w14:paraId="7EB03B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860E6" w:rsidR="00DB19D2" w:rsidP="00B860E6" w:rsidRDefault="00DB19D2" w14:paraId="7EB03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Statens energimyndighet</w:t>
            </w:r>
          </w:p>
        </w:tc>
        <w:tc>
          <w:tcPr>
            <w:tcW w:w="130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DB19D2" w14:paraId="7EB03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313 389</w:t>
            </w:r>
          </w:p>
        </w:tc>
        <w:tc>
          <w:tcPr>
            <w:tcW w:w="196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B860E6" w14:paraId="7EB03BFE" w14:textId="22A22F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19 530</w:t>
            </w:r>
          </w:p>
        </w:tc>
      </w:tr>
      <w:tr w:rsidRPr="00B860E6" w:rsidR="00DB19D2" w:rsidTr="006F289A" w14:paraId="7EB03C0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Insatser för energieffektivisering</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233 000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0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Stöd för marknadsintroduktion av vindkraft</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10 000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0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Energiforskning</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1 477 723</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B860E6" w14:paraId="7EB03C0D" w14:textId="6A0CD2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10 000</w:t>
            </w:r>
          </w:p>
        </w:tc>
      </w:tr>
      <w:tr w:rsidRPr="00B860E6" w:rsidR="00DB19D2" w:rsidTr="006F289A" w14:paraId="7EB03C1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Planeringsstöd för vindkraft</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85 000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B860E6" w14:paraId="7EB03C12" w14:textId="66FA4E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70 000</w:t>
            </w:r>
          </w:p>
        </w:tc>
      </w:tr>
      <w:tr w:rsidRPr="00B860E6" w:rsidR="00DB19D2" w:rsidTr="006F289A" w14:paraId="7EB03C1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Energimarknadsinspektionen</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120 914</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B860E6" w14:paraId="7EB03C17" w14:textId="15F48B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600</w:t>
            </w:r>
          </w:p>
        </w:tc>
      </w:tr>
      <w:tr w:rsidRPr="00B860E6" w:rsidR="00DB19D2" w:rsidTr="006F289A" w14:paraId="7EB03C1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Energiteknik</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975 000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40 000</w:t>
            </w:r>
          </w:p>
        </w:tc>
      </w:tr>
      <w:tr w:rsidRPr="00B860E6" w:rsidR="00DB19D2" w:rsidTr="006F289A" w14:paraId="7EB03C2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Elberedskap</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258 000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2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Avgifter till internationella organisationer</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25 328</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2C"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Lokal och regional kapacitetsutveckling för klimat- och energiomställning</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90 000</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B860E6" w14:paraId="7EB03C2B" w14:textId="6249AE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90 000</w:t>
            </w:r>
          </w:p>
        </w:tc>
      </w:tr>
      <w:tr w:rsidRPr="00B860E6" w:rsidR="00DB19D2" w:rsidTr="006F289A" w14:paraId="7EB03C3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B860E6">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B860E6">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B860E6">
              <w:rPr>
                <w:rFonts w:eastAsia="Times New Roman" w:cstheme="minorHAnsi"/>
                <w:b/>
                <w:bCs/>
                <w:color w:val="000000"/>
                <w:kern w:val="0"/>
                <w:sz w:val="20"/>
                <w:szCs w:val="20"/>
                <w:lang w:eastAsia="sv-SE"/>
                <w14:numSpacing w14:val="default"/>
              </w:rPr>
              <w:t>3 588 354</w:t>
            </w:r>
          </w:p>
        </w:tc>
        <w:tc>
          <w:tcPr>
            <w:tcW w:w="1960" w:type="dxa"/>
            <w:tcBorders>
              <w:top w:val="nil"/>
              <w:left w:val="nil"/>
              <w:bottom w:val="single" w:color="auto" w:sz="4" w:space="0"/>
              <w:right w:val="nil"/>
            </w:tcBorders>
            <w:shd w:val="clear" w:color="000000" w:fill="FFFFFF"/>
            <w:noWrap/>
            <w:vAlign w:val="bottom"/>
            <w:hideMark/>
          </w:tcPr>
          <w:p w:rsidRPr="00B860E6" w:rsidR="00DB19D2" w:rsidP="00B860E6" w:rsidRDefault="00B860E6" w14:paraId="7EB03C30" w14:textId="7B0C7AF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B860E6" w:rsidR="00DB19D2">
              <w:rPr>
                <w:rFonts w:eastAsia="Times New Roman" w:cstheme="minorHAnsi"/>
                <w:b/>
                <w:bCs/>
                <w:color w:val="000000"/>
                <w:kern w:val="0"/>
                <w:sz w:val="20"/>
                <w:szCs w:val="20"/>
                <w:lang w:eastAsia="sv-SE"/>
                <w14:numSpacing w14:val="default"/>
              </w:rPr>
              <w:t>150 130</w:t>
            </w:r>
          </w:p>
        </w:tc>
      </w:tr>
    </w:tbl>
    <w:p w:rsidRPr="00B860E6" w:rsidR="00DB19D2" w:rsidP="00B860E6" w:rsidRDefault="00DB19D2" w14:paraId="7EB03C32" w14:textId="77777777">
      <w:pPr>
        <w:tabs>
          <w:tab w:val="clear" w:pos="567"/>
          <w:tab w:val="clear" w:pos="851"/>
          <w:tab w:val="clear" w:pos="1134"/>
          <w:tab w:val="clear" w:pos="1701"/>
          <w:tab w:val="clear" w:pos="2268"/>
          <w:tab w:val="clear" w:pos="4536"/>
          <w:tab w:val="clear" w:pos="9072"/>
        </w:tabs>
        <w:spacing w:before="80" w:line="240" w:lineRule="exact"/>
        <w:ind w:firstLine="0"/>
        <w:jc w:val="both"/>
        <w:rPr>
          <w:rFonts w:eastAsia="Times New Roman" w:cstheme="minorHAnsi"/>
          <w:kern w:val="0"/>
          <w:sz w:val="20"/>
          <w:szCs w:val="20"/>
          <w:lang w:eastAsia="sv-SE"/>
          <w14:numSpacing w14:val="default"/>
        </w:rPr>
      </w:pPr>
    </w:p>
    <w:p w:rsidR="00F55823" w:rsidP="00F55823" w:rsidRDefault="00DB19D2" w14:paraId="05D3BD01" w14:textId="48CC3459">
      <w:pPr>
        <w:pStyle w:val="Tabellrubrik"/>
        <w:spacing w:line="240" w:lineRule="exact"/>
      </w:pPr>
      <w:r w:rsidRPr="00F55823">
        <w:t>Tabell 2 Centerpartiets förslag till anslag för 2018 till 2020 för utgiftsområde 21 uttryckt som differen</w:t>
      </w:r>
      <w:r w:rsidR="00F55823">
        <w:t>s gentemot regeringens förslag</w:t>
      </w:r>
    </w:p>
    <w:p w:rsidRPr="00F55823" w:rsidR="00DB19D2" w:rsidP="00F55823" w:rsidRDefault="00F55823" w14:paraId="7EB03C33" w14:textId="245AB353">
      <w:pPr>
        <w:pStyle w:val="Tabellunderrubrik"/>
        <w:spacing w:before="80" w:line="276" w:lineRule="auto"/>
      </w:pPr>
      <w:r w:rsidRPr="00F55823">
        <w:t>M</w:t>
      </w:r>
      <w:r w:rsidRPr="00F55823" w:rsidR="00DB19D2">
        <w:t>iljoner kronor</w:t>
      </w:r>
    </w:p>
    <w:tbl>
      <w:tblPr>
        <w:tblW w:w="8260" w:type="dxa"/>
        <w:tblCellMar>
          <w:left w:w="70" w:type="dxa"/>
          <w:right w:w="70" w:type="dxa"/>
        </w:tblCellMar>
        <w:tblLook w:val="04A0" w:firstRow="1" w:lastRow="0" w:firstColumn="1" w:lastColumn="0" w:noHBand="0" w:noVBand="1"/>
      </w:tblPr>
      <w:tblGrid>
        <w:gridCol w:w="960"/>
        <w:gridCol w:w="4240"/>
        <w:gridCol w:w="1020"/>
        <w:gridCol w:w="1020"/>
        <w:gridCol w:w="1020"/>
      </w:tblGrid>
      <w:tr w:rsidRPr="00F55823" w:rsidR="00F55823" w:rsidTr="00F55823" w14:paraId="7EB03C39"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F55823" w:rsidR="00DB19D2" w:rsidP="00B860E6" w:rsidRDefault="00DB19D2" w14:paraId="7EB03C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55823">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F55823" w:rsidR="00DB19D2" w:rsidP="00B860E6" w:rsidRDefault="00DB19D2" w14:paraId="7EB03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F55823">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F55823" w:rsidR="00DB19D2" w:rsidP="00B860E6" w:rsidRDefault="00DB19D2" w14:paraId="7EB03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55823">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F55823" w:rsidR="00DB19D2" w:rsidP="00B860E6" w:rsidRDefault="00DB19D2" w14:paraId="7EB03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55823">
              <w:rPr>
                <w:rFonts w:eastAsia="Times New Roman" w:cstheme="min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auto"/>
            <w:vAlign w:val="bottom"/>
            <w:hideMark/>
          </w:tcPr>
          <w:p w:rsidRPr="00F55823" w:rsidR="00DB19D2" w:rsidP="00B860E6" w:rsidRDefault="00DB19D2" w14:paraId="7EB03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F55823">
              <w:rPr>
                <w:rFonts w:eastAsia="Times New Roman" w:cstheme="minorHAnsi"/>
                <w:b/>
                <w:bCs/>
                <w:kern w:val="0"/>
                <w:sz w:val="20"/>
                <w:szCs w:val="20"/>
                <w:lang w:eastAsia="sv-SE"/>
                <w14:numSpacing w14:val="default"/>
              </w:rPr>
              <w:t>2020</w:t>
            </w:r>
          </w:p>
        </w:tc>
      </w:tr>
      <w:tr w:rsidRPr="00B860E6" w:rsidR="00DB19D2" w:rsidTr="00F55823" w14:paraId="7EB03C3F"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DB19D2" w14:paraId="7EB03C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B860E6" w:rsidR="00DB19D2" w:rsidP="00B860E6" w:rsidRDefault="00DB19D2" w14:paraId="7EB03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Statens energimyndighet</w:t>
            </w:r>
          </w:p>
        </w:tc>
        <w:tc>
          <w:tcPr>
            <w:tcW w:w="102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F55823" w14:paraId="7EB03C3C" w14:textId="3AB04E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19,5</w:t>
            </w:r>
          </w:p>
        </w:tc>
        <w:tc>
          <w:tcPr>
            <w:tcW w:w="102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F55823" w14:paraId="7EB03C3D" w14:textId="66B98E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20,9</w:t>
            </w:r>
          </w:p>
        </w:tc>
        <w:tc>
          <w:tcPr>
            <w:tcW w:w="1020" w:type="dxa"/>
            <w:tcBorders>
              <w:top w:val="single" w:color="auto" w:sz="4" w:space="0"/>
              <w:left w:val="nil"/>
              <w:bottom w:val="single" w:color="auto" w:sz="4" w:space="0"/>
              <w:right w:val="nil"/>
            </w:tcBorders>
            <w:shd w:val="clear" w:color="000000" w:fill="FFFFFF"/>
            <w:noWrap/>
            <w:vAlign w:val="bottom"/>
            <w:hideMark/>
          </w:tcPr>
          <w:p w:rsidRPr="00B860E6" w:rsidR="00DB19D2" w:rsidP="00B860E6" w:rsidRDefault="00F55823" w14:paraId="7EB03C3E" w14:textId="2E6D60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4,4</w:t>
            </w:r>
          </w:p>
        </w:tc>
      </w:tr>
      <w:tr w:rsidRPr="00B860E6" w:rsidR="00DB19D2" w:rsidTr="006F289A" w14:paraId="7EB03C4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Insatser för energieffektivisering</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4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Stöd för marknadsintroduktion av vindkraft</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Energiforskning</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4E" w14:textId="4294E1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4F" w14:textId="7D7A5F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5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Planeringsstöd för vindkraft</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4" w14:textId="361946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70,0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5" w14:textId="4FCA8D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70,0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6" w14:textId="35D1878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70,0</w:t>
            </w:r>
          </w:p>
        </w:tc>
      </w:tr>
      <w:tr w:rsidRPr="00B860E6" w:rsidR="00DB19D2" w:rsidTr="006F289A" w14:paraId="7EB03C5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Energimarknadsinspektionen</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A" w14:textId="1BD602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0,6</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B" w14:textId="51B846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1,2</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5C" w14:textId="312430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1,8</w:t>
            </w:r>
          </w:p>
        </w:tc>
      </w:tr>
      <w:tr w:rsidRPr="00B860E6" w:rsidR="00DB19D2" w:rsidTr="006F289A" w14:paraId="7EB03C6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Energiteknik</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40,0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90,0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140,0</w:t>
            </w:r>
          </w:p>
        </w:tc>
      </w:tr>
      <w:tr w:rsidRPr="00B860E6" w:rsidR="00DB19D2" w:rsidTr="006F289A" w14:paraId="7EB03C6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Elberedskap</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6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Avgifter till internationella organisationer</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 </w:t>
            </w:r>
          </w:p>
        </w:tc>
      </w:tr>
      <w:tr w:rsidRPr="00B860E6" w:rsidR="00DB19D2" w:rsidTr="006F289A" w14:paraId="7EB03C75"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B860E6" w:rsidR="00DB19D2" w:rsidP="00B860E6" w:rsidRDefault="00DB19D2" w14:paraId="7EB03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B860E6" w:rsidR="00DB19D2" w:rsidP="00B860E6" w:rsidRDefault="00DB19D2" w14:paraId="7EB03C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B860E6">
              <w:rPr>
                <w:rFonts w:eastAsia="Times New Roman" w:cstheme="minorHAnsi"/>
                <w:color w:val="000000"/>
                <w:kern w:val="0"/>
                <w:sz w:val="20"/>
                <w:szCs w:val="20"/>
                <w:lang w:eastAsia="sv-SE"/>
                <w14:numSpacing w14:val="default"/>
              </w:rPr>
              <w:t>Lokal och regional kapacitetsutveckling för klimat- och energiomställning</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72" w14:textId="0EF2EA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90,0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73" w14:textId="48E7FE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115,0</w:t>
            </w:r>
          </w:p>
        </w:tc>
        <w:tc>
          <w:tcPr>
            <w:tcW w:w="1020" w:type="dxa"/>
            <w:tcBorders>
              <w:top w:val="nil"/>
              <w:left w:val="nil"/>
              <w:bottom w:val="single" w:color="auto" w:sz="4" w:space="0"/>
              <w:right w:val="nil"/>
            </w:tcBorders>
            <w:shd w:val="clear" w:color="000000" w:fill="FFFFFF"/>
            <w:noWrap/>
            <w:vAlign w:val="bottom"/>
            <w:hideMark/>
          </w:tcPr>
          <w:p w:rsidRPr="00B860E6" w:rsidR="00DB19D2" w:rsidP="00B860E6" w:rsidRDefault="00F55823" w14:paraId="7EB03C74" w14:textId="132AA3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B860E6" w:rsidR="00DB19D2">
              <w:rPr>
                <w:rFonts w:eastAsia="Times New Roman" w:cstheme="minorHAnsi"/>
                <w:color w:val="000000"/>
                <w:kern w:val="0"/>
                <w:sz w:val="20"/>
                <w:szCs w:val="20"/>
                <w:lang w:eastAsia="sv-SE"/>
                <w14:numSpacing w14:val="default"/>
              </w:rPr>
              <w:t>135,0</w:t>
            </w:r>
          </w:p>
        </w:tc>
      </w:tr>
      <w:tr w:rsidRPr="00CC2597" w:rsidR="00DB19D2" w:rsidTr="006F289A" w14:paraId="7EB03C7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CC2597" w:rsidR="00DB19D2" w:rsidP="00B860E6" w:rsidRDefault="00DB19D2" w14:paraId="7EB03C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CC2597">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CC2597" w:rsidR="00DB19D2" w:rsidP="00B860E6" w:rsidRDefault="00DB19D2" w14:paraId="7EB03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CC2597">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CC2597" w:rsidR="00DB19D2" w:rsidP="00B860E6" w:rsidRDefault="00F55823" w14:paraId="7EB03C78" w14:textId="323874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C2597">
              <w:rPr>
                <w:rFonts w:eastAsia="Times New Roman" w:cstheme="minorHAnsi"/>
                <w:b/>
                <w:bCs/>
                <w:color w:val="000000"/>
                <w:kern w:val="0"/>
                <w:sz w:val="20"/>
                <w:szCs w:val="20"/>
                <w:lang w:eastAsia="sv-SE"/>
                <w14:numSpacing w14:val="default"/>
              </w:rPr>
              <w:t>–</w:t>
            </w:r>
            <w:r w:rsidRPr="00CC2597" w:rsidR="00DB19D2">
              <w:rPr>
                <w:rFonts w:eastAsia="Times New Roman" w:cstheme="minorHAnsi"/>
                <w:b/>
                <w:bCs/>
                <w:color w:val="000000"/>
                <w:kern w:val="0"/>
                <w:sz w:val="20"/>
                <w:szCs w:val="20"/>
                <w:lang w:eastAsia="sv-SE"/>
                <w14:numSpacing w14:val="default"/>
              </w:rPr>
              <w:t>150</w:t>
            </w:r>
          </w:p>
        </w:tc>
        <w:tc>
          <w:tcPr>
            <w:tcW w:w="1020" w:type="dxa"/>
            <w:tcBorders>
              <w:top w:val="nil"/>
              <w:left w:val="nil"/>
              <w:bottom w:val="single" w:color="auto" w:sz="4" w:space="0"/>
              <w:right w:val="nil"/>
            </w:tcBorders>
            <w:shd w:val="clear" w:color="000000" w:fill="FFFFFF"/>
            <w:noWrap/>
            <w:vAlign w:val="bottom"/>
            <w:hideMark/>
          </w:tcPr>
          <w:p w:rsidRPr="00CC2597" w:rsidR="00DB19D2" w:rsidP="00B860E6" w:rsidRDefault="00F55823" w14:paraId="7EB03C79" w14:textId="661B65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C2597">
              <w:rPr>
                <w:rFonts w:eastAsia="Times New Roman" w:cstheme="minorHAnsi"/>
                <w:b/>
                <w:bCs/>
                <w:color w:val="000000"/>
                <w:kern w:val="0"/>
                <w:sz w:val="20"/>
                <w:szCs w:val="20"/>
                <w:lang w:eastAsia="sv-SE"/>
                <w14:numSpacing w14:val="default"/>
              </w:rPr>
              <w:t>–</w:t>
            </w:r>
            <w:r w:rsidRPr="00CC2597" w:rsidR="00DB19D2">
              <w:rPr>
                <w:rFonts w:eastAsia="Times New Roman" w:cstheme="minorHAnsi"/>
                <w:b/>
                <w:bCs/>
                <w:color w:val="000000"/>
                <w:kern w:val="0"/>
                <w:sz w:val="20"/>
                <w:szCs w:val="20"/>
                <w:lang w:eastAsia="sv-SE"/>
                <w14:numSpacing w14:val="default"/>
              </w:rPr>
              <w:t>127</w:t>
            </w:r>
          </w:p>
        </w:tc>
        <w:tc>
          <w:tcPr>
            <w:tcW w:w="1020" w:type="dxa"/>
            <w:tcBorders>
              <w:top w:val="nil"/>
              <w:left w:val="nil"/>
              <w:bottom w:val="single" w:color="auto" w:sz="4" w:space="0"/>
              <w:right w:val="nil"/>
            </w:tcBorders>
            <w:shd w:val="clear" w:color="000000" w:fill="FFFFFF"/>
            <w:noWrap/>
            <w:vAlign w:val="bottom"/>
            <w:hideMark/>
          </w:tcPr>
          <w:p w:rsidRPr="00CC2597" w:rsidR="00DB19D2" w:rsidP="00B860E6" w:rsidRDefault="00F55823" w14:paraId="7EB03C7A" w14:textId="596608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CC2597">
              <w:rPr>
                <w:rFonts w:eastAsia="Times New Roman" w:cstheme="minorHAnsi"/>
                <w:b/>
                <w:bCs/>
                <w:color w:val="000000"/>
                <w:kern w:val="0"/>
                <w:sz w:val="20"/>
                <w:szCs w:val="20"/>
                <w:lang w:eastAsia="sv-SE"/>
                <w14:numSpacing w14:val="default"/>
              </w:rPr>
              <w:t>–</w:t>
            </w:r>
            <w:r w:rsidRPr="00CC2597" w:rsidR="00DB19D2">
              <w:rPr>
                <w:rFonts w:eastAsia="Times New Roman" w:cstheme="minorHAnsi"/>
                <w:b/>
                <w:bCs/>
                <w:color w:val="000000"/>
                <w:kern w:val="0"/>
                <w:sz w:val="20"/>
                <w:szCs w:val="20"/>
                <w:lang w:eastAsia="sv-SE"/>
                <w14:numSpacing w14:val="default"/>
              </w:rPr>
              <w:t>71</w:t>
            </w:r>
          </w:p>
        </w:tc>
      </w:tr>
    </w:tbl>
    <w:p w:rsidRPr="00F55823" w:rsidR="00DB19D2" w:rsidP="00F55823" w:rsidRDefault="00DB19D2" w14:paraId="7EB03C7D" w14:textId="77777777">
      <w:pPr>
        <w:pStyle w:val="Rubrik2"/>
      </w:pPr>
      <w:r w:rsidRPr="00F55823">
        <w:t>Centerpartiets överväganden</w:t>
      </w:r>
    </w:p>
    <w:p w:rsidRPr="00F55823" w:rsidR="00DB19D2" w:rsidP="00F55823" w:rsidRDefault="00DB19D2" w14:paraId="7EB03C7E" w14:textId="1265B3C6">
      <w:pPr>
        <w:pStyle w:val="Normalutanindragellerluft"/>
      </w:pPr>
      <w:r w:rsidRPr="00F55823">
        <w:t>Anslag 1:1 Statens energimyndighet föreslås minska med 18 miljoner kronor år 2018 till följd av att anslagsnivån återställs från en tidigare anslagshöjning, från budgetproposi</w:t>
      </w:r>
      <w:r w:rsidR="00CC2597">
        <w:softHyphen/>
      </w:r>
      <w:r w:rsidRPr="00F55823">
        <w:t xml:space="preserve">tionen för 2016, avseende ett allmänt resurstillskott. Av samma anledning beräknas anslaget minska med 18 miljoner kronor år 2019. </w:t>
      </w:r>
    </w:p>
    <w:p w:rsidRPr="00CC2597" w:rsidR="00DB19D2" w:rsidP="00CC2597" w:rsidRDefault="00DB19D2" w14:paraId="7EB03C80" w14:textId="1BFEC48D">
      <w:r w:rsidRPr="00CC2597">
        <w:t>Anslag 1:4 Energiforskning föreslå</w:t>
      </w:r>
      <w:r w:rsidRPr="00CC2597" w:rsidR="00F55823">
        <w:t>s</w:t>
      </w:r>
      <w:r w:rsidRPr="00CC2597">
        <w:t xml:space="preserve"> minska med 10 miljoner kronor år 2018, och beräknas minska med motsvarande belopp år 2019, till följd av att anslagsnivån återställs från en tidigare anslagshöjning, från budgetpropositionen för 2016, avseende ett forum för smarta elnät.</w:t>
      </w:r>
    </w:p>
    <w:p w:rsidRPr="00CC2597" w:rsidR="00DB19D2" w:rsidP="00CC2597" w:rsidRDefault="00DB19D2" w14:paraId="7EB03C82" w14:textId="77777777">
      <w:r w:rsidRPr="00CC2597">
        <w:t>Anslag 1:5 föreslås minska med 70 miljoner kronor år 2018, och beräknas minska med motsvarande belopp åren därefter, till följd av att regeringens förslag om stöd till kommuner för vindkraftsetableringar avvisas.</w:t>
      </w:r>
    </w:p>
    <w:p w:rsidRPr="00CC2597" w:rsidR="00DB19D2" w:rsidP="00CC2597" w:rsidRDefault="00DB19D2" w14:paraId="7EB03C84" w14:textId="408801CD">
      <w:r w:rsidRPr="00CC2597">
        <w:t>Anslag 1:7 Energiteknik föreslås minska med 10 miljoner kronor år 2018, och beräknas minska med motsvarande belopp åren därefter, på grund av att regeringens förslag om ökat stöd till energilagring avvisas till förmån för Centerpartiets satsning på området. Anslaget föreslås öka med 50 miljoner kronor år 2018 till följd av Center</w:t>
      </w:r>
      <w:r w:rsidR="00CC2597">
        <w:softHyphen/>
      </w:r>
      <w:r w:rsidRPr="00CC2597">
        <w:t>partiets förslag om att öka stödet till energilagring samt bredda det till fler tekniker. Av samma anledning beräknas anslaget öka med 100 miljoner kronor år 2019 och med 150 miljoner kronor år 2020.</w:t>
      </w:r>
    </w:p>
    <w:p w:rsidRPr="00CC2597" w:rsidR="00DB19D2" w:rsidP="00CC2597" w:rsidRDefault="00DB19D2" w14:paraId="7EB03C86" w14:textId="268E4641">
      <w:r w:rsidRPr="00CC2597">
        <w:t>Anslag 1:10 Lokal och regional kapacitetsutveckling för klimat- och energi</w:t>
      </w:r>
      <w:r w:rsidR="00CC2597">
        <w:softHyphen/>
      </w:r>
      <w:r w:rsidRPr="00CC2597">
        <w:t>omställning föreslås minska med 65 miljoner kronor år 2018 till följd av att regeringens förslag om energi- och klimatarbete, hållbara transportlösningar och informations</w:t>
      </w:r>
      <w:r w:rsidR="00CC2597">
        <w:softHyphen/>
      </w:r>
      <w:bookmarkStart w:name="_GoBack" w:id="1"/>
      <w:bookmarkEnd w:id="1"/>
      <w:r w:rsidRPr="00CC2597">
        <w:t>insatser riktade till barn och unga avvisas. Av samma anledning beräknas anslaget minska med 90 miljoner kronor år 2019 och med 135 miljoner kronor år 2020. Anslaget föreslås minska med 25 miljoner kronor år 2018, och beräknas minska med motsvarande belopp år 2019, till följd av att anslagsnivån återställs från en tidigare anslagshöjning, från budgetpropositionen för 2016, avseende lokal och regional kapacitetsutveckling.</w:t>
      </w:r>
    </w:p>
    <w:p w:rsidRPr="00CC2597" w:rsidR="00FB52DE" w:rsidP="00CC2597" w:rsidRDefault="00DB19D2" w14:paraId="7EB03C88" w14:textId="64A24B76">
      <w:r w:rsidRPr="00CC2597">
        <w:t>Centerpartiet föreslår en lägre uppräknings</w:t>
      </w:r>
      <w:r w:rsidRPr="00CC2597" w:rsidR="00F55823">
        <w:t>takt inom PLO. Inom detta utgiftsområde</w:t>
      </w:r>
      <w:r w:rsidRPr="00CC2597">
        <w:t xml:space="preserve"> påverkas anslag 1:1 och 1:6. </w:t>
      </w:r>
    </w:p>
    <w:p w:rsidR="00652B73" w:rsidP="00DB19D2" w:rsidRDefault="00652B73" w14:paraId="7EB03C8A" w14:textId="77777777">
      <w:pPr>
        <w:pStyle w:val="Normalutanindragellerluft"/>
        <w:spacing w:before="0" w:line="240" w:lineRule="auto"/>
      </w:pPr>
    </w:p>
    <w:sdt>
      <w:sdtPr>
        <w:alias w:val="CC_Underskrifter"/>
        <w:tag w:val="CC_Underskrifter"/>
        <w:id w:val="583496634"/>
        <w:lock w:val="sdtContentLocked"/>
        <w:placeholder>
          <w:docPart w:val="31632C589E8640488EBB98F2953DB0F2"/>
        </w:placeholder>
        <w15:appearance w15:val="hidden"/>
      </w:sdtPr>
      <w:sdtEndPr/>
      <w:sdtContent>
        <w:p w:rsidR="004801AC" w:rsidP="00591C62" w:rsidRDefault="00CC2597" w14:paraId="7EB03C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bl>
    <w:p w:rsidR="007E1FD9" w:rsidRDefault="007E1FD9" w14:paraId="7EB03C92" w14:textId="77777777"/>
    <w:sectPr w:rsidR="007E1F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03C94" w14:textId="77777777" w:rsidR="00DB19D2" w:rsidRDefault="00DB19D2" w:rsidP="000C1CAD">
      <w:pPr>
        <w:spacing w:line="240" w:lineRule="auto"/>
      </w:pPr>
      <w:r>
        <w:separator/>
      </w:r>
    </w:p>
  </w:endnote>
  <w:endnote w:type="continuationSeparator" w:id="0">
    <w:p w14:paraId="7EB03C95" w14:textId="77777777" w:rsidR="00DB19D2" w:rsidRDefault="00DB19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3C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03C9B" w14:textId="78F7B08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5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03C92" w14:textId="77777777" w:rsidR="00DB19D2" w:rsidRDefault="00DB19D2" w:rsidP="000C1CAD">
      <w:pPr>
        <w:spacing w:line="240" w:lineRule="auto"/>
      </w:pPr>
      <w:r>
        <w:separator/>
      </w:r>
    </w:p>
  </w:footnote>
  <w:footnote w:type="continuationSeparator" w:id="0">
    <w:p w14:paraId="7EB03C93" w14:textId="77777777" w:rsidR="00DB19D2" w:rsidRDefault="00DB19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B03C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03CA5" wp14:anchorId="7EB03C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2597" w14:paraId="7EB03CA6" w14:textId="77777777">
                          <w:pPr>
                            <w:jc w:val="right"/>
                          </w:pPr>
                          <w:sdt>
                            <w:sdtPr>
                              <w:alias w:val="CC_Noformat_Partikod"/>
                              <w:tag w:val="CC_Noformat_Partikod"/>
                              <w:id w:val="-53464382"/>
                              <w:placeholder>
                                <w:docPart w:val="FD86935FA775474587D7E2EDE641DCF6"/>
                              </w:placeholder>
                              <w:text/>
                            </w:sdtPr>
                            <w:sdtEndPr/>
                            <w:sdtContent>
                              <w:r w:rsidR="00DB19D2">
                                <w:t>C</w:t>
                              </w:r>
                            </w:sdtContent>
                          </w:sdt>
                          <w:sdt>
                            <w:sdtPr>
                              <w:alias w:val="CC_Noformat_Partinummer"/>
                              <w:tag w:val="CC_Noformat_Partinummer"/>
                              <w:id w:val="-1709555926"/>
                              <w:placeholder>
                                <w:docPart w:val="7BC6C97CD6E9465F961DF1425468897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03C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2597" w14:paraId="7EB03CA6" w14:textId="77777777">
                    <w:pPr>
                      <w:jc w:val="right"/>
                    </w:pPr>
                    <w:sdt>
                      <w:sdtPr>
                        <w:alias w:val="CC_Noformat_Partikod"/>
                        <w:tag w:val="CC_Noformat_Partikod"/>
                        <w:id w:val="-53464382"/>
                        <w:placeholder>
                          <w:docPart w:val="FD86935FA775474587D7E2EDE641DCF6"/>
                        </w:placeholder>
                        <w:text/>
                      </w:sdtPr>
                      <w:sdtEndPr/>
                      <w:sdtContent>
                        <w:r w:rsidR="00DB19D2">
                          <w:t>C</w:t>
                        </w:r>
                      </w:sdtContent>
                    </w:sdt>
                    <w:sdt>
                      <w:sdtPr>
                        <w:alias w:val="CC_Noformat_Partinummer"/>
                        <w:tag w:val="CC_Noformat_Partinummer"/>
                        <w:id w:val="-1709555926"/>
                        <w:placeholder>
                          <w:docPart w:val="7BC6C97CD6E9465F961DF1425468897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B03C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2597" w14:paraId="7EB03C98" w14:textId="77777777">
    <w:pPr>
      <w:jc w:val="right"/>
    </w:pPr>
    <w:sdt>
      <w:sdtPr>
        <w:alias w:val="CC_Noformat_Partikod"/>
        <w:tag w:val="CC_Noformat_Partikod"/>
        <w:id w:val="559911109"/>
        <w:placeholder>
          <w:docPart w:val="7BC6C97CD6E9465F961DF14254688977"/>
        </w:placeholder>
        <w:text/>
      </w:sdtPr>
      <w:sdtEndPr/>
      <w:sdtContent>
        <w:r w:rsidR="00DB19D2">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EB03C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2597" w14:paraId="7EB03C9C" w14:textId="77777777">
    <w:pPr>
      <w:jc w:val="right"/>
    </w:pPr>
    <w:sdt>
      <w:sdtPr>
        <w:alias w:val="CC_Noformat_Partikod"/>
        <w:tag w:val="CC_Noformat_Partikod"/>
        <w:id w:val="1471015553"/>
        <w:text/>
      </w:sdtPr>
      <w:sdtEndPr/>
      <w:sdtContent>
        <w:r w:rsidR="00DB19D2">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C2597" w14:paraId="7EB03C9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C2597" w14:paraId="7EB03C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2597" w14:paraId="7EB03C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:3708</w:t>
        </w:r>
      </w:sdtContent>
    </w:sdt>
  </w:p>
  <w:p w:rsidR="004F35FE" w:rsidP="00E03A3D" w:rsidRDefault="00CC2597" w14:paraId="7EB03CA0" w14:textId="77777777">
    <w:pPr>
      <w:pStyle w:val="Motionr"/>
    </w:pPr>
    <w:sdt>
      <w:sdtPr>
        <w:alias w:val="CC_Noformat_Avtext"/>
        <w:tag w:val="CC_Noformat_Avtext"/>
        <w:id w:val="-2020768203"/>
        <w:lock w:val="sdtContentLocked"/>
        <w15:appearance w15:val="hidden"/>
        <w:text/>
      </w:sdtPr>
      <w:sdtEndPr/>
      <w:sdtContent>
        <w:r>
          <w:t>av Rickard Nordin m.fl. (C)</w:t>
        </w:r>
      </w:sdtContent>
    </w:sdt>
  </w:p>
  <w:sdt>
    <w:sdtPr>
      <w:alias w:val="CC_Noformat_Rubtext"/>
      <w:tag w:val="CC_Noformat_Rubtext"/>
      <w:id w:val="-218060500"/>
      <w:lock w:val="sdtLocked"/>
      <w15:appearance w15:val="hidden"/>
      <w:text/>
    </w:sdtPr>
    <w:sdtEndPr/>
    <w:sdtContent>
      <w:p w:rsidR="004F35FE" w:rsidP="00283E0F" w:rsidRDefault="008C5245" w14:paraId="7EB03CA1" w14:textId="4F4C66F0">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4F35FE" w:rsidP="00283E0F" w:rsidRDefault="004F35FE" w14:paraId="7EB03C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1B6"/>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1B2"/>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C62"/>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FD9"/>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45"/>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3A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052"/>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0E6"/>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058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597"/>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19D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5C2"/>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0A9"/>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82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B8B"/>
    <w:rsid w:val="00FB4560"/>
    <w:rsid w:val="00FB52DE"/>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B03BEB"/>
  <w15:chartTrackingRefBased/>
  <w15:docId w15:val="{2FF64443-C69F-4549-9451-71D5178B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BBFC748B7942A6B23CC2E26E151F4B"/>
        <w:category>
          <w:name w:val="Allmänt"/>
          <w:gallery w:val="placeholder"/>
        </w:category>
        <w:types>
          <w:type w:val="bbPlcHdr"/>
        </w:types>
        <w:behaviors>
          <w:behavior w:val="content"/>
        </w:behaviors>
        <w:guid w:val="{A7FBAF47-9083-4A39-B2D7-3D3891D7CD42}"/>
      </w:docPartPr>
      <w:docPartBody>
        <w:p w:rsidR="00A00B0C" w:rsidRDefault="00A00B0C">
          <w:pPr>
            <w:pStyle w:val="18BBFC748B7942A6B23CC2E26E151F4B"/>
          </w:pPr>
          <w:r w:rsidRPr="005A0A93">
            <w:rPr>
              <w:rStyle w:val="Platshllartext"/>
            </w:rPr>
            <w:t>Förslag till riksdagsbeslut</w:t>
          </w:r>
        </w:p>
      </w:docPartBody>
    </w:docPart>
    <w:docPart>
      <w:docPartPr>
        <w:name w:val="03F68A100F2C4FCE90D1BF880321770E"/>
        <w:category>
          <w:name w:val="Allmänt"/>
          <w:gallery w:val="placeholder"/>
        </w:category>
        <w:types>
          <w:type w:val="bbPlcHdr"/>
        </w:types>
        <w:behaviors>
          <w:behavior w:val="content"/>
        </w:behaviors>
        <w:guid w:val="{F98BE36C-765E-4C2F-8D4A-099952C9A377}"/>
      </w:docPartPr>
      <w:docPartBody>
        <w:p w:rsidR="00A00B0C" w:rsidRDefault="00A00B0C">
          <w:pPr>
            <w:pStyle w:val="03F68A100F2C4FCE90D1BF880321770E"/>
          </w:pPr>
          <w:r w:rsidRPr="005A0A93">
            <w:rPr>
              <w:rStyle w:val="Platshllartext"/>
            </w:rPr>
            <w:t>Motivering</w:t>
          </w:r>
        </w:p>
      </w:docPartBody>
    </w:docPart>
    <w:docPart>
      <w:docPartPr>
        <w:name w:val="FD86935FA775474587D7E2EDE641DCF6"/>
        <w:category>
          <w:name w:val="Allmänt"/>
          <w:gallery w:val="placeholder"/>
        </w:category>
        <w:types>
          <w:type w:val="bbPlcHdr"/>
        </w:types>
        <w:behaviors>
          <w:behavior w:val="content"/>
        </w:behaviors>
        <w:guid w:val="{2DE7DD7C-FD77-439A-91FC-9AA3993050E1}"/>
      </w:docPartPr>
      <w:docPartBody>
        <w:p w:rsidR="00A00B0C" w:rsidRDefault="00A00B0C">
          <w:pPr>
            <w:pStyle w:val="FD86935FA775474587D7E2EDE641DCF6"/>
          </w:pPr>
          <w:r>
            <w:rPr>
              <w:rStyle w:val="Platshllartext"/>
            </w:rPr>
            <w:t xml:space="preserve"> </w:t>
          </w:r>
        </w:p>
      </w:docPartBody>
    </w:docPart>
    <w:docPart>
      <w:docPartPr>
        <w:name w:val="7BC6C97CD6E9465F961DF14254688977"/>
        <w:category>
          <w:name w:val="Allmänt"/>
          <w:gallery w:val="placeholder"/>
        </w:category>
        <w:types>
          <w:type w:val="bbPlcHdr"/>
        </w:types>
        <w:behaviors>
          <w:behavior w:val="content"/>
        </w:behaviors>
        <w:guid w:val="{68FE4D92-60CF-43CE-AF34-8B73DF635A60}"/>
      </w:docPartPr>
      <w:docPartBody>
        <w:p w:rsidR="00A00B0C" w:rsidRDefault="00A00B0C">
          <w:pPr>
            <w:pStyle w:val="7BC6C97CD6E9465F961DF14254688977"/>
          </w:pPr>
          <w:r>
            <w:t xml:space="preserve"> </w:t>
          </w:r>
        </w:p>
      </w:docPartBody>
    </w:docPart>
    <w:docPart>
      <w:docPartPr>
        <w:name w:val="31632C589E8640488EBB98F2953DB0F2"/>
        <w:category>
          <w:name w:val="Allmänt"/>
          <w:gallery w:val="placeholder"/>
        </w:category>
        <w:types>
          <w:type w:val="bbPlcHdr"/>
        </w:types>
        <w:behaviors>
          <w:behavior w:val="content"/>
        </w:behaviors>
        <w:guid w:val="{E7514069-F49C-432B-8365-70A2FAADEC7C}"/>
      </w:docPartPr>
      <w:docPartBody>
        <w:p w:rsidR="00000000" w:rsidRDefault="00491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B0C"/>
    <w:rsid w:val="00491ABE"/>
    <w:rsid w:val="00A0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BFC748B7942A6B23CC2E26E151F4B">
    <w:name w:val="18BBFC748B7942A6B23CC2E26E151F4B"/>
  </w:style>
  <w:style w:type="paragraph" w:customStyle="1" w:styleId="52EAEB2FE19345559075D86F18785B42">
    <w:name w:val="52EAEB2FE19345559075D86F18785B42"/>
  </w:style>
  <w:style w:type="paragraph" w:customStyle="1" w:styleId="3FEB7D3D921C43B2B7305112D1F55B05">
    <w:name w:val="3FEB7D3D921C43B2B7305112D1F55B05"/>
  </w:style>
  <w:style w:type="paragraph" w:customStyle="1" w:styleId="03F68A100F2C4FCE90D1BF880321770E">
    <w:name w:val="03F68A100F2C4FCE90D1BF880321770E"/>
  </w:style>
  <w:style w:type="paragraph" w:customStyle="1" w:styleId="884FB7C474C549E899D411AABC174FA2">
    <w:name w:val="884FB7C474C549E899D411AABC174FA2"/>
  </w:style>
  <w:style w:type="paragraph" w:customStyle="1" w:styleId="FD86935FA775474587D7E2EDE641DCF6">
    <w:name w:val="FD86935FA775474587D7E2EDE641DCF6"/>
  </w:style>
  <w:style w:type="paragraph" w:customStyle="1" w:styleId="7BC6C97CD6E9465F961DF14254688977">
    <w:name w:val="7BC6C97CD6E9465F961DF14254688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BCACC-5B8D-410F-9BCC-D3F1AE5D0CAE}"/>
</file>

<file path=customXml/itemProps2.xml><?xml version="1.0" encoding="utf-8"?>
<ds:datastoreItem xmlns:ds="http://schemas.openxmlformats.org/officeDocument/2006/customXml" ds:itemID="{35AA03F6-BAC4-4273-B508-3B170A02C6D5}"/>
</file>

<file path=customXml/itemProps3.xml><?xml version="1.0" encoding="utf-8"?>
<ds:datastoreItem xmlns:ds="http://schemas.openxmlformats.org/officeDocument/2006/customXml" ds:itemID="{EAD5C32C-0AF8-4D85-B296-E314E243A54F}"/>
</file>

<file path=docProps/app.xml><?xml version="1.0" encoding="utf-8"?>
<Properties xmlns="http://schemas.openxmlformats.org/officeDocument/2006/extended-properties" xmlns:vt="http://schemas.openxmlformats.org/officeDocument/2006/docPropsVTypes">
  <Template>Normal</Template>
  <TotalTime>13</TotalTime>
  <Pages>3</Pages>
  <Words>654</Words>
  <Characters>4024</Characters>
  <Application>Microsoft Office Word</Application>
  <DocSecurity>0</DocSecurity>
  <Lines>182</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