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0599A4" w14:textId="77777777">
      <w:pPr>
        <w:pStyle w:val="Normalutanindragellerluft"/>
      </w:pPr>
      <w:r>
        <w:t xml:space="preserve"> </w:t>
      </w:r>
    </w:p>
    <w:sdt>
      <w:sdtPr>
        <w:alias w:val="CC_Boilerplate_4"/>
        <w:tag w:val="CC_Boilerplate_4"/>
        <w:id w:val="-1644581176"/>
        <w:lock w:val="sdtLocked"/>
        <w:placeholder>
          <w:docPart w:val="176BBB6B93F24E0C9E5724B525C5D0D6"/>
        </w:placeholder>
        <w15:appearance w15:val="hidden"/>
        <w:text/>
      </w:sdtPr>
      <w:sdtEndPr/>
      <w:sdtContent>
        <w:p w:rsidR="00AF30DD" w:rsidP="00CC4C93" w:rsidRDefault="00AF30DD" w14:paraId="5A0599A5" w14:textId="77777777">
          <w:pPr>
            <w:pStyle w:val="Rubrik1"/>
          </w:pPr>
          <w:r>
            <w:t>Förslag till riksdagsbeslut</w:t>
          </w:r>
        </w:p>
      </w:sdtContent>
    </w:sdt>
    <w:sdt>
      <w:sdtPr>
        <w:alias w:val="Yrkande 1"/>
        <w:tag w:val="4c7648a3-7a33-4272-985a-08207229d911"/>
        <w:id w:val="1913883653"/>
        <w:lock w:val="sdtLocked"/>
      </w:sdtPr>
      <w:sdtEndPr/>
      <w:sdtContent>
        <w:p w:rsidR="002A60A4" w:rsidRDefault="00327700" w14:paraId="5A0599A6" w14:textId="77777777">
          <w:pPr>
            <w:pStyle w:val="Frslagstext"/>
          </w:pPr>
          <w:r>
            <w:t>Riksdagen ställer sig bakom det som anförs i motionen om att regeringen bör ta initiativ till en översyn av reglerna om beskattning av fysiska personers kapitalvinst vid försäljning av en permanentbostad och tillkännager detta för regeringen.</w:t>
          </w:r>
        </w:p>
      </w:sdtContent>
    </w:sdt>
    <w:sdt>
      <w:sdtPr>
        <w:alias w:val="Yrkande 2"/>
        <w:tag w:val="eb5978fe-3117-47b9-ac9a-829145d2ef6e"/>
        <w:id w:val="85278977"/>
        <w:lock w:val="sdtLocked"/>
      </w:sdtPr>
      <w:sdtEndPr/>
      <w:sdtContent>
        <w:p w:rsidR="002A60A4" w:rsidRDefault="00327700" w14:paraId="5A0599A7" w14:textId="77777777">
          <w:pPr>
            <w:pStyle w:val="Frslagstext"/>
          </w:pPr>
          <w:r>
            <w:t>Riksdagen ställer sig bakom det som anförs i motionen om att försöka identifiera vilka negativa konsekvenser som den nuvarande eviga reavinstbeskattningen medför samt lämna förslag till hur en ändrad lagstiftning skulle kunna utformas och tillkännager detta för regeringen.</w:t>
          </w:r>
        </w:p>
      </w:sdtContent>
    </w:sdt>
    <w:p w:rsidR="00AF30DD" w:rsidP="00AF30DD" w:rsidRDefault="000156D9" w14:paraId="5A0599A8" w14:textId="77777777">
      <w:pPr>
        <w:pStyle w:val="Rubrik1"/>
      </w:pPr>
      <w:bookmarkStart w:name="MotionsStart" w:id="0"/>
      <w:bookmarkEnd w:id="0"/>
      <w:r>
        <w:t>Motivering</w:t>
      </w:r>
    </w:p>
    <w:p w:rsidRPr="00802112" w:rsidR="00802112" w:rsidP="00802112" w:rsidRDefault="00802112" w14:paraId="5A0599A9" w14:textId="77777777">
      <w:pPr>
        <w:pStyle w:val="Normalutanindragellerluft"/>
      </w:pPr>
      <w:r w:rsidRPr="00802112">
        <w:t>Motionen har avgränsats till sådan kapitalvinst som för en fysisk person kan uppkomma till följd av försäljning av hans eller hennes permanenta bostad. Däremot avses inte transak</w:t>
      </w:r>
      <w:r w:rsidRPr="00802112">
        <w:softHyphen/>
        <w:t>tioner som är hänförliga till någon av fysisk person bedriven rörelse.</w:t>
      </w:r>
    </w:p>
    <w:p w:rsidRPr="00802112" w:rsidR="00802112" w:rsidP="00802112" w:rsidRDefault="00802112" w14:paraId="5A0599AA" w14:textId="77777777">
      <w:pPr>
        <w:pStyle w:val="Normalutanindragellerluft"/>
      </w:pPr>
    </w:p>
    <w:p w:rsidRPr="00802112" w:rsidR="00802112" w:rsidP="00802112" w:rsidRDefault="00802112" w14:paraId="5A0599AB" w14:textId="77777777">
      <w:pPr>
        <w:pStyle w:val="Normalutanindragellerluft"/>
      </w:pPr>
      <w:r w:rsidRPr="00802112">
        <w:lastRenderedPageBreak/>
        <w:t>Ett problem med kapitalvinstbeskattningen av permanentbostäder är att när en sådan bostad säljs, under förutsättning att detta inte sker i rent spekulationssyfte, är det pris som köparen be</w:t>
      </w:r>
      <w:r w:rsidRPr="00802112">
        <w:softHyphen/>
      </w:r>
      <w:r w:rsidRPr="00802112">
        <w:softHyphen/>
        <w:t>ta</w:t>
      </w:r>
      <w:r w:rsidRPr="00802112">
        <w:softHyphen/>
        <w:t>lar precis detsamma som säljaren rent teoretiskt skulle behöva betala för att köpa tillbaka sin nyss sålda permanentbostad. Med hänsyn till den skattskyldighet som uppkommer i den angivna situationen kan säljaren inte köpa tillbaka sin bostad eller en lik</w:t>
      </w:r>
      <w:r w:rsidRPr="00802112">
        <w:softHyphen/>
        <w:t>vär</w:t>
      </w:r>
      <w:r w:rsidRPr="00802112">
        <w:softHyphen/>
        <w:t>dig bostad eftersom han eller hon har ett lägre belopp att förfoga över. Den uppkomna skattskyldigheten innebär att staten tar en del av köpeskillingen som i den beskriva situationen hade krävts för att köpa tillbaka bostaden.</w:t>
      </w:r>
    </w:p>
    <w:p w:rsidRPr="00802112" w:rsidR="00802112" w:rsidP="00802112" w:rsidRDefault="00802112" w14:paraId="5A0599AC" w14:textId="77777777">
      <w:pPr>
        <w:pStyle w:val="Normalutanindragellerluft"/>
      </w:pPr>
    </w:p>
    <w:p w:rsidRPr="00802112" w:rsidR="00802112" w:rsidP="00802112" w:rsidRDefault="00802112" w14:paraId="5A0599AD" w14:textId="77777777">
      <w:pPr>
        <w:pStyle w:val="Normalutanindragellerluft"/>
      </w:pPr>
      <w:r w:rsidRPr="00802112">
        <w:t>Efter flera försäljningar av permanentbostäder under en längre tidsperiod har antingen beskattning skett vid flera tillfällen eller – alternativt – skattskyldigheten skjutits upp genom uppskovsbestämmelserna och därmed helt eller delvis ackumulerats under en längre tid. Upp</w:t>
      </w:r>
      <w:r w:rsidRPr="00802112">
        <w:softHyphen/>
        <w:t>skovsbeloppet ska enligt gällande regler återföras till beskattning vid kapitalvinstberäk</w:t>
      </w:r>
      <w:r w:rsidRPr="00802112">
        <w:softHyphen/>
        <w:t>ningen för ersättningsbostaden när denna avyttras i framtiden.</w:t>
      </w:r>
    </w:p>
    <w:p w:rsidRPr="00802112" w:rsidR="00802112" w:rsidP="00802112" w:rsidRDefault="00802112" w14:paraId="5A0599AE" w14:textId="77777777">
      <w:pPr>
        <w:pStyle w:val="Normalutanindragellerluft"/>
      </w:pPr>
    </w:p>
    <w:p w:rsidRPr="00802112" w:rsidR="00802112" w:rsidP="00802112" w:rsidRDefault="00802112" w14:paraId="5A0599AF" w14:textId="77777777">
      <w:pPr>
        <w:pStyle w:val="Normalutanindragellerluft"/>
      </w:pPr>
      <w:r w:rsidRPr="00802112">
        <w:lastRenderedPageBreak/>
        <w:t>Uppskovssystemet medverkar således till att både i någon mån dölja och kortsiktigt motverka effekterna av den eviga reavinst</w:t>
      </w:r>
      <w:r w:rsidRPr="00802112">
        <w:softHyphen/>
        <w:t>be</w:t>
      </w:r>
      <w:r w:rsidRPr="00802112">
        <w:softHyphen/>
        <w:t>skattningen. Härutöver ses ackumulerade uppskovsbelopp numera som en av staten till den enskilde lämnad kredit, vilket är skälet till att ränta uttas på de belopp som är föremål för uppskov.</w:t>
      </w:r>
    </w:p>
    <w:p w:rsidRPr="00802112" w:rsidR="00802112" w:rsidP="00802112" w:rsidRDefault="00802112" w14:paraId="5A0599B0" w14:textId="77777777">
      <w:pPr>
        <w:pStyle w:val="Normalutanindragellerluft"/>
      </w:pPr>
    </w:p>
    <w:p w:rsidRPr="00802112" w:rsidR="00802112" w:rsidP="00802112" w:rsidRDefault="00802112" w14:paraId="5A0599B1" w14:textId="77777777">
      <w:pPr>
        <w:pStyle w:val="Normalutanindragellerluft"/>
      </w:pPr>
      <w:r w:rsidRPr="00802112">
        <w:t>I förarbetena till uppskovslagstiftningen har mycket riktigt påpekats bland annat att utgångs</w:t>
      </w:r>
      <w:r w:rsidRPr="00802112">
        <w:softHyphen/>
        <w:t>punkten för uppskovssystemet har varit att beskattning av den värdestegring som realiseras vid avyttring av en tillgång får antas medfö</w:t>
      </w:r>
      <w:r w:rsidRPr="00802112">
        <w:softHyphen/>
        <w:t>ra inlåsningseffekter. Inlåsningen hänger samman med att beskattningen av kapitalvinsten mins</w:t>
      </w:r>
      <w:r w:rsidRPr="00802112">
        <w:softHyphen/>
        <w:t>kar det kapital som kan investeras i en ny tillgång. Dessa effekter har ansetts särskilt besvärliga vad gäller bostäder, bland annat därför att det inte alltid finns möjlighet att avstå från ett bostadsbyte, exempelvis vid byte av arbetsort. Detta är motivet för möjligheten till uppskov med beskattningen av kapitalvinst vid avyttring av en permanentbostad. Uppskovssystemet innebär dock inte någon lösning av det grundläggande problemet med den eviga reavinstbeskattningen utan endast en mildring av effekterna.</w:t>
      </w:r>
    </w:p>
    <w:p w:rsidRPr="00802112" w:rsidR="00802112" w:rsidP="00802112" w:rsidRDefault="00802112" w14:paraId="5A0599B2" w14:textId="77777777">
      <w:pPr>
        <w:pStyle w:val="Normalutanindragellerluft"/>
      </w:pPr>
    </w:p>
    <w:p w:rsidRPr="00802112" w:rsidR="00802112" w:rsidP="00802112" w:rsidRDefault="00802112" w14:paraId="5A0599B3" w14:textId="0B3579CC">
      <w:pPr>
        <w:pStyle w:val="Normalutanindragellerluft"/>
      </w:pPr>
      <w:r w:rsidRPr="00802112">
        <w:lastRenderedPageBreak/>
        <w:t>Vid en jämförelse med hur situationen ser ut i andra EU-länder blir det tydligt att svensk lag</w:t>
      </w:r>
      <w:r w:rsidRPr="00802112">
        <w:softHyphen/>
        <w:t>stiftning står i särklass när det gäller antagna inlåsningseffekter. Det bör i detta sammanhang visserligen påpekas att översättningssvå</w:t>
      </w:r>
      <w:r w:rsidR="005028CC">
        <w:t>righeter kan ha medfört missupp</w:t>
      </w:r>
      <w:bookmarkStart w:name="_GoBack" w:id="1"/>
      <w:bookmarkEnd w:id="1"/>
      <w:r w:rsidRPr="00802112">
        <w:t>fatt</w:t>
      </w:r>
      <w:r w:rsidRPr="00802112">
        <w:softHyphen/>
        <w:t>ningar när det gäller detaljreglerna för respektive EU-land.</w:t>
      </w:r>
    </w:p>
    <w:p w:rsidRPr="00802112" w:rsidR="00802112" w:rsidP="00802112" w:rsidRDefault="00802112" w14:paraId="5A0599B4" w14:textId="77777777">
      <w:pPr>
        <w:pStyle w:val="Normalutanindragellerluft"/>
      </w:pPr>
    </w:p>
    <w:p w:rsidRPr="00802112" w:rsidR="00802112" w:rsidP="00802112" w:rsidRDefault="00802112" w14:paraId="5A0599B5" w14:textId="77777777">
      <w:pPr>
        <w:pStyle w:val="Normalutanindragellerluft"/>
      </w:pPr>
      <w:r w:rsidRPr="00802112">
        <w:t>Av den varje månad uppdate</w:t>
      </w:r>
      <w:r w:rsidRPr="00802112">
        <w:softHyphen/>
        <w:t xml:space="preserve">rade engelskspråkiga databasen </w:t>
      </w:r>
      <w:proofErr w:type="spellStart"/>
      <w:r w:rsidRPr="00802112">
        <w:t>European</w:t>
      </w:r>
      <w:proofErr w:type="spellEnd"/>
      <w:r w:rsidRPr="00802112">
        <w:t xml:space="preserve"> Tax </w:t>
      </w:r>
      <w:proofErr w:type="spellStart"/>
      <w:r w:rsidRPr="00802112">
        <w:t>Surveys</w:t>
      </w:r>
      <w:proofErr w:type="spellEnd"/>
      <w:r w:rsidRPr="00802112">
        <w:t xml:space="preserve">, som är en elektronisk version av </w:t>
      </w:r>
      <w:proofErr w:type="spellStart"/>
      <w:r w:rsidRPr="00802112">
        <w:t>Eu</w:t>
      </w:r>
      <w:r w:rsidRPr="00802112">
        <w:softHyphen/>
        <w:t>ro</w:t>
      </w:r>
      <w:r w:rsidRPr="00802112">
        <w:softHyphen/>
        <w:t>pean</w:t>
      </w:r>
      <w:proofErr w:type="spellEnd"/>
      <w:r w:rsidRPr="00802112">
        <w:t xml:space="preserve"> Tax </w:t>
      </w:r>
      <w:proofErr w:type="spellStart"/>
      <w:r w:rsidRPr="00802112">
        <w:t>Handbook</w:t>
      </w:r>
      <w:proofErr w:type="spellEnd"/>
      <w:r w:rsidRPr="00802112">
        <w:t>, framgår (genom en tidigare gjord undersök</w:t>
      </w:r>
      <w:r w:rsidRPr="00802112">
        <w:softHyphen/>
        <w:t>ning) i huvudsak följande:</w:t>
      </w:r>
    </w:p>
    <w:p w:rsidRPr="00802112" w:rsidR="00802112" w:rsidP="00802112" w:rsidRDefault="00802112" w14:paraId="5A0599B6" w14:textId="77777777">
      <w:pPr>
        <w:pStyle w:val="Normalutanindragellerluft"/>
      </w:pPr>
    </w:p>
    <w:p w:rsidRPr="00802112" w:rsidR="00802112" w:rsidP="00802112" w:rsidRDefault="00802112" w14:paraId="5A0599B7" w14:textId="77777777">
      <w:pPr>
        <w:pStyle w:val="Normalutanindragellerluft"/>
      </w:pPr>
      <w:r w:rsidRPr="00802112">
        <w:t>Ingen kapitalvinstbeskattning av eventuell vinst vid försäljning av den egna bostaden sker i Estland, Frankrike, Italien och Luxemburg. Detsamma synes gälla (den engelska texten fram</w:t>
      </w:r>
      <w:r w:rsidRPr="00802112">
        <w:softHyphen/>
        <w:t>står som något oklar) i Neder</w:t>
      </w:r>
      <w:r w:rsidRPr="00802112">
        <w:softHyphen/>
        <w:t>länderna och Storbritannien samt Danmark (beträffande Danmark anges endast: ”</w:t>
      </w:r>
      <w:proofErr w:type="spellStart"/>
      <w:r w:rsidRPr="00802112">
        <w:t>Gains</w:t>
      </w:r>
      <w:proofErr w:type="spellEnd"/>
      <w:r w:rsidRPr="00802112">
        <w:t xml:space="preserve"> on the </w:t>
      </w:r>
      <w:proofErr w:type="spellStart"/>
      <w:r w:rsidRPr="00802112">
        <w:t>sale</w:t>
      </w:r>
      <w:proofErr w:type="spellEnd"/>
      <w:r w:rsidRPr="00802112">
        <w:t xml:space="preserve"> </w:t>
      </w:r>
      <w:proofErr w:type="spellStart"/>
      <w:r w:rsidRPr="00802112">
        <w:t>of</w:t>
      </w:r>
      <w:proofErr w:type="spellEnd"/>
      <w:r w:rsidRPr="00802112">
        <w:t xml:space="preserve"> </w:t>
      </w:r>
      <w:proofErr w:type="spellStart"/>
      <w:r w:rsidRPr="00802112">
        <w:t>owner-occupied</w:t>
      </w:r>
      <w:proofErr w:type="spellEnd"/>
      <w:r w:rsidRPr="00802112">
        <w:t xml:space="preserve"> </w:t>
      </w:r>
      <w:proofErr w:type="spellStart"/>
      <w:r w:rsidRPr="00802112">
        <w:t>dwellings</w:t>
      </w:r>
      <w:proofErr w:type="spellEnd"/>
      <w:r w:rsidRPr="00802112">
        <w:t xml:space="preserve"> </w:t>
      </w:r>
      <w:proofErr w:type="spellStart"/>
      <w:r w:rsidRPr="00802112">
        <w:t>are</w:t>
      </w:r>
      <w:proofErr w:type="spellEnd"/>
      <w:r w:rsidRPr="00802112">
        <w:t xml:space="preserve"> </w:t>
      </w:r>
      <w:proofErr w:type="spellStart"/>
      <w:r w:rsidRPr="00802112">
        <w:t>normally</w:t>
      </w:r>
      <w:proofErr w:type="spellEnd"/>
      <w:r w:rsidRPr="00802112">
        <w:t xml:space="preserve"> </w:t>
      </w:r>
      <w:proofErr w:type="spellStart"/>
      <w:r w:rsidRPr="00802112">
        <w:t>exempt</w:t>
      </w:r>
      <w:proofErr w:type="spellEnd"/>
      <w:r w:rsidRPr="00802112">
        <w:t xml:space="preserve"> and </w:t>
      </w:r>
      <w:proofErr w:type="spellStart"/>
      <w:r w:rsidRPr="00802112">
        <w:t>losses</w:t>
      </w:r>
      <w:proofErr w:type="spellEnd"/>
      <w:r w:rsidRPr="00802112">
        <w:t xml:space="preserve"> </w:t>
      </w:r>
      <w:proofErr w:type="spellStart"/>
      <w:r w:rsidRPr="00802112">
        <w:t>may</w:t>
      </w:r>
      <w:proofErr w:type="spellEnd"/>
      <w:r w:rsidRPr="00802112">
        <w:t xml:space="preserve"> not be </w:t>
      </w:r>
      <w:proofErr w:type="spellStart"/>
      <w:r w:rsidRPr="00802112">
        <w:t>deducted</w:t>
      </w:r>
      <w:proofErr w:type="spellEnd"/>
      <w:r w:rsidRPr="00802112">
        <w:t>”). I Bulgarien är eventuell kapitalvinst på överlåtelse av en bostad per år undantagen från beskattning.</w:t>
      </w:r>
    </w:p>
    <w:p w:rsidRPr="00802112" w:rsidR="00802112" w:rsidP="00802112" w:rsidRDefault="00802112" w14:paraId="5A0599B8" w14:textId="77777777">
      <w:pPr>
        <w:pStyle w:val="Normalutanindragellerluft"/>
      </w:pPr>
    </w:p>
    <w:p w:rsidRPr="00802112" w:rsidR="00802112" w:rsidP="00802112" w:rsidRDefault="00802112" w14:paraId="5A0599B9" w14:textId="77777777">
      <w:pPr>
        <w:pStyle w:val="Normalutanindragellerluft"/>
      </w:pPr>
      <w:r w:rsidRPr="00802112">
        <w:lastRenderedPageBreak/>
        <w:t>Övriga EU-länder uppställer någon form av villkor för att kapitalvinstbeskattning inte ska ske eller för lättnader i kapitalvinstbeskattningen. Det kan tilläggas att Grekland inte finns med i jämförelsen, eftersom det inte går att med säkerhet utläsa om det i Grekland alls påförs nå</w:t>
      </w:r>
      <w:r w:rsidRPr="00802112">
        <w:softHyphen/>
        <w:t>gon kapitalvinstskatt i nu aktuella situationer.</w:t>
      </w:r>
    </w:p>
    <w:p w:rsidRPr="00802112" w:rsidR="00802112" w:rsidP="00802112" w:rsidRDefault="00802112" w14:paraId="5A0599BA" w14:textId="77777777">
      <w:pPr>
        <w:pStyle w:val="Normalutanindragellerluft"/>
      </w:pPr>
    </w:p>
    <w:p w:rsidRPr="00802112" w:rsidR="00802112" w:rsidP="00802112" w:rsidRDefault="00802112" w14:paraId="5A0599BB" w14:textId="77777777">
      <w:pPr>
        <w:pStyle w:val="Normalutanindragellerluft"/>
      </w:pPr>
      <w:r w:rsidRPr="00802112">
        <w:t xml:space="preserve">Enligt den slutsats som riksdagens utredningstjänst tidigare har redovisat efter en komparativ studie av hur förhållandena inom det nu aktuella området ser ut i övriga EU-länder framgår det i vart fall inte av uppgifterna i </w:t>
      </w:r>
      <w:proofErr w:type="spellStart"/>
      <w:r w:rsidRPr="00802112">
        <w:t>European</w:t>
      </w:r>
      <w:proofErr w:type="spellEnd"/>
      <w:r w:rsidRPr="00802112">
        <w:t xml:space="preserve"> Tax </w:t>
      </w:r>
      <w:proofErr w:type="spellStart"/>
      <w:r w:rsidRPr="00802112">
        <w:t>Surveys</w:t>
      </w:r>
      <w:proofErr w:type="spellEnd"/>
      <w:r w:rsidRPr="00802112">
        <w:t xml:space="preserve"> att något annat land i EU skulle ha en så kallad evig rea</w:t>
      </w:r>
      <w:r w:rsidRPr="00802112">
        <w:softHyphen/>
        <w:t>vinstbeskattning liknande den svenska. Detta innebär att det svenska regelverket står i en klass för sig.</w:t>
      </w:r>
    </w:p>
    <w:p w:rsidRPr="00802112" w:rsidR="00802112" w:rsidP="00802112" w:rsidRDefault="00802112" w14:paraId="5A0599BC" w14:textId="77777777">
      <w:pPr>
        <w:pStyle w:val="Normalutanindragellerluft"/>
      </w:pPr>
    </w:p>
    <w:p w:rsidRPr="00802112" w:rsidR="00802112" w:rsidP="00802112" w:rsidRDefault="00802112" w14:paraId="5A0599BD" w14:textId="77777777">
      <w:pPr>
        <w:pStyle w:val="Normalutanindragellerluft"/>
      </w:pPr>
      <w:r w:rsidRPr="00802112">
        <w:t>Det svenska systemet torde inte bara medföra inlåsningseffekter av sådant slag som berörs som motiv för uppskovssystemet i förarbetena till uppskovslagstiftningen utan även inlåsnings</w:t>
      </w:r>
      <w:r w:rsidRPr="00802112">
        <w:softHyphen/>
        <w:t>effekter i ett vidare eu</w:t>
      </w:r>
      <w:r w:rsidRPr="00802112">
        <w:softHyphen/>
        <w:t>ropeiskt perspektiv. Det finns därför också anledning att närmare under</w:t>
      </w:r>
      <w:r w:rsidRPr="00802112">
        <w:softHyphen/>
        <w:t>söka om reglerna kan utgöra ett hinder för den fria rörligheten inom EU och därmed vara någonting som Sverige av den anledningen måste hantera.</w:t>
      </w:r>
    </w:p>
    <w:p w:rsidRPr="00802112" w:rsidR="00802112" w:rsidP="00802112" w:rsidRDefault="00802112" w14:paraId="5A0599BE" w14:textId="77777777">
      <w:pPr>
        <w:pStyle w:val="Normalutanindragellerluft"/>
      </w:pPr>
    </w:p>
    <w:p w:rsidRPr="00802112" w:rsidR="00802112" w:rsidP="00802112" w:rsidRDefault="00802112" w14:paraId="5A0599BF" w14:textId="77777777">
      <w:pPr>
        <w:pStyle w:val="Normalutanindragellerluft"/>
      </w:pPr>
      <w:r w:rsidRPr="00802112">
        <w:t>Sammantaget finns det goda skäl för regeringen att göra en över</w:t>
      </w:r>
      <w:r w:rsidRPr="00802112">
        <w:softHyphen/>
        <w:t>syn av reglerna avseende beskattning av fysiska personers kapitalvinst vid försäljning av per</w:t>
      </w:r>
      <w:r w:rsidRPr="00802112">
        <w:softHyphen/>
        <w:t>manentbostad.</w:t>
      </w:r>
    </w:p>
    <w:p w:rsidR="00AF30DD" w:rsidP="00AF30DD" w:rsidRDefault="00AF30DD" w14:paraId="5A0599C0" w14:textId="77777777">
      <w:pPr>
        <w:pStyle w:val="Normalutanindragellerluft"/>
      </w:pPr>
    </w:p>
    <w:sdt>
      <w:sdtPr>
        <w:rPr>
          <w:i/>
          <w:noProof/>
        </w:rPr>
        <w:alias w:val="CC_Underskrifter"/>
        <w:tag w:val="CC_Underskrifter"/>
        <w:id w:val="583496634"/>
        <w:lock w:val="sdtContentLocked"/>
        <w:placeholder>
          <w:docPart w:val="DB972B7FD88540569CF4E26C7C704BC4"/>
        </w:placeholder>
        <w15:appearance w15:val="hidden"/>
      </w:sdtPr>
      <w:sdtEndPr>
        <w:rPr>
          <w:noProof w:val="0"/>
        </w:rPr>
      </w:sdtEndPr>
      <w:sdtContent>
        <w:p w:rsidRPr="00ED19F0" w:rsidR="00865E70" w:rsidP="00A9550A" w:rsidRDefault="005028CC" w14:paraId="5A0599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BC562E" w:rsidRDefault="00BC562E" w14:paraId="5A0599C5" w14:textId="77777777"/>
    <w:sectPr w:rsidR="00BC562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599C7" w14:textId="77777777" w:rsidR="008D4C7B" w:rsidRDefault="008D4C7B" w:rsidP="000C1CAD">
      <w:pPr>
        <w:spacing w:line="240" w:lineRule="auto"/>
      </w:pPr>
      <w:r>
        <w:separator/>
      </w:r>
    </w:p>
  </w:endnote>
  <w:endnote w:type="continuationSeparator" w:id="0">
    <w:p w14:paraId="5A0599C8" w14:textId="77777777" w:rsidR="008D4C7B" w:rsidRDefault="008D4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599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28C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599D3" w14:textId="77777777" w:rsidR="00834F54" w:rsidRDefault="00834F5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201509281102</w:instrText>
    </w:r>
    <w:r>
      <w:fldChar w:fldCharType="end"/>
    </w:r>
    <w:r>
      <w:instrText xml:space="preserve"> &gt; </w:instrText>
    </w:r>
    <w:r>
      <w:fldChar w:fldCharType="begin"/>
    </w:r>
    <w:r>
      <w:instrText xml:space="preserve"> PRINTDATE \@ "yyyyMMddHHmm" </w:instrText>
    </w:r>
    <w:r>
      <w:fldChar w:fldCharType="separate"/>
    </w:r>
    <w:r>
      <w:rPr>
        <w:noProof/>
      </w:rPr>
      <w:instrText>201510061353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13:53</w:instrText>
    </w:r>
    <w:r>
      <w:fldChar w:fldCharType="end"/>
    </w:r>
    <w:r>
      <w:instrText xml:space="preserve"> </w:instrText>
    </w:r>
    <w:r>
      <w:fldChar w:fldCharType="separate"/>
    </w:r>
    <w:r>
      <w:rPr>
        <w:noProof/>
      </w:rPr>
      <w:t>2015-10-06 13:53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599C5" w14:textId="77777777" w:rsidR="008D4C7B" w:rsidRDefault="008D4C7B" w:rsidP="000C1CAD">
      <w:pPr>
        <w:spacing w:line="240" w:lineRule="auto"/>
      </w:pPr>
      <w:r>
        <w:separator/>
      </w:r>
    </w:p>
  </w:footnote>
  <w:footnote w:type="continuationSeparator" w:id="0">
    <w:p w14:paraId="5A0599C6" w14:textId="77777777" w:rsidR="008D4C7B" w:rsidRDefault="008D4C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0599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28CC" w14:paraId="5A0599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:2624</w:t>
        </w:r>
      </w:sdtContent>
    </w:sdt>
  </w:p>
  <w:p w:rsidR="00A42228" w:rsidP="00283E0F" w:rsidRDefault="005028CC" w14:paraId="5A0599D0" w14:textId="77777777">
    <w:pPr>
      <w:pStyle w:val="FSHRub2"/>
    </w:pPr>
    <w:sdt>
      <w:sdtPr>
        <w:alias w:val="CC_Noformat_Avtext"/>
        <w:tag w:val="CC_Noformat_Avtext"/>
        <w:id w:val="1389603703"/>
        <w:lock w:val="sdtContentLocked"/>
        <w15:appearance w15:val="hidden"/>
        <w:text/>
      </w:sdtPr>
      <w:sdtEndPr/>
      <w:sdtContent>
        <w:r>
          <w:t>av Anti Avsan (M)</w:t>
        </w:r>
      </w:sdtContent>
    </w:sdt>
  </w:p>
  <w:sdt>
    <w:sdtPr>
      <w:alias w:val="CC_Noformat_Rubtext"/>
      <w:tag w:val="CC_Noformat_Rubtext"/>
      <w:id w:val="1800419874"/>
      <w:lock w:val="sdtLocked"/>
      <w15:appearance w15:val="hidden"/>
      <w:text/>
    </w:sdtPr>
    <w:sdtEndPr/>
    <w:sdtContent>
      <w:p w:rsidR="00A42228" w:rsidP="00283E0F" w:rsidRDefault="00802112" w14:paraId="5A0599D1" w14:textId="77777777">
        <w:pPr>
          <w:pStyle w:val="FSHRub2"/>
        </w:pPr>
        <w:r>
          <w:t>Beskattning av kapitalvinst vid försäljning av permanentbostad</w:t>
        </w:r>
      </w:p>
    </w:sdtContent>
  </w:sdt>
  <w:sdt>
    <w:sdtPr>
      <w:alias w:val="CC_Boilerplate_3"/>
      <w:tag w:val="CC_Boilerplate_3"/>
      <w:id w:val="-1567486118"/>
      <w:lock w:val="sdtContentLocked"/>
      <w15:appearance w15:val="hidden"/>
      <w:text w:multiLine="1"/>
    </w:sdtPr>
    <w:sdtEndPr/>
    <w:sdtContent>
      <w:p w:rsidR="00A42228" w:rsidP="00283E0F" w:rsidRDefault="00A42228" w14:paraId="5A0599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2112"/>
    <w:rsid w:val="0000098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B5C"/>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0A4"/>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700"/>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742"/>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8CC"/>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AA1"/>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FC9"/>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69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9A8"/>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112"/>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7DA"/>
    <w:rsid w:val="00832322"/>
    <w:rsid w:val="008327A8"/>
    <w:rsid w:val="00833563"/>
    <w:rsid w:val="00834F54"/>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C7B"/>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1CB"/>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7F1"/>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4B6"/>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50A"/>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113"/>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62E"/>
    <w:rsid w:val="00BC6240"/>
    <w:rsid w:val="00BC6D66"/>
    <w:rsid w:val="00BE03D5"/>
    <w:rsid w:val="00BE130C"/>
    <w:rsid w:val="00BE358C"/>
    <w:rsid w:val="00BF01CE"/>
    <w:rsid w:val="00BF3A79"/>
    <w:rsid w:val="00BF48A2"/>
    <w:rsid w:val="00BF676C"/>
    <w:rsid w:val="00BF7149"/>
    <w:rsid w:val="00C040E9"/>
    <w:rsid w:val="00C06696"/>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F3A"/>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7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54F"/>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E6C"/>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0599A4"/>
  <w15:chartTrackingRefBased/>
  <w15:docId w15:val="{1DDE355C-7F66-4D9F-A5E7-D1EE5013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6BBB6B93F24E0C9E5724B525C5D0D6"/>
        <w:category>
          <w:name w:val="Allmänt"/>
          <w:gallery w:val="placeholder"/>
        </w:category>
        <w:types>
          <w:type w:val="bbPlcHdr"/>
        </w:types>
        <w:behaviors>
          <w:behavior w:val="content"/>
        </w:behaviors>
        <w:guid w:val="{3EAF44F3-E902-4BD3-9937-4DB068FAE744}"/>
      </w:docPartPr>
      <w:docPartBody>
        <w:p w:rsidR="00570390" w:rsidRDefault="00A84C68">
          <w:pPr>
            <w:pStyle w:val="176BBB6B93F24E0C9E5724B525C5D0D6"/>
          </w:pPr>
          <w:r w:rsidRPr="009A726D">
            <w:rPr>
              <w:rStyle w:val="Platshllartext"/>
            </w:rPr>
            <w:t>Klicka här för att ange text.</w:t>
          </w:r>
        </w:p>
      </w:docPartBody>
    </w:docPart>
    <w:docPart>
      <w:docPartPr>
        <w:name w:val="DB972B7FD88540569CF4E26C7C704BC4"/>
        <w:category>
          <w:name w:val="Allmänt"/>
          <w:gallery w:val="placeholder"/>
        </w:category>
        <w:types>
          <w:type w:val="bbPlcHdr"/>
        </w:types>
        <w:behaviors>
          <w:behavior w:val="content"/>
        </w:behaviors>
        <w:guid w:val="{2E60BA28-84A1-4798-97CC-924569A58BE9}"/>
      </w:docPartPr>
      <w:docPartBody>
        <w:p w:rsidR="00570390" w:rsidRDefault="00A84C68">
          <w:pPr>
            <w:pStyle w:val="DB972B7FD88540569CF4E26C7C704B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68"/>
    <w:rsid w:val="00570390"/>
    <w:rsid w:val="006C06E6"/>
    <w:rsid w:val="00A84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6BBB6B93F24E0C9E5724B525C5D0D6">
    <w:name w:val="176BBB6B93F24E0C9E5724B525C5D0D6"/>
  </w:style>
  <w:style w:type="paragraph" w:customStyle="1" w:styleId="3988FDA2990F43BDA8475594E683D770">
    <w:name w:val="3988FDA2990F43BDA8475594E683D770"/>
  </w:style>
  <w:style w:type="paragraph" w:customStyle="1" w:styleId="DB972B7FD88540569CF4E26C7C704BC4">
    <w:name w:val="DB972B7FD88540569CF4E26C7C704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5739</RubrikLookup>
    <MotionGuid xmlns="00d11361-0b92-4bae-a181-288d6a55b763">f5856490-bc60-4b04-a852-7c92671c9a74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A2B6A-F893-44DA-A5F1-F73838F4544B}"/>
</file>

<file path=customXml/itemProps2.xml><?xml version="1.0" encoding="utf-8"?>
<ds:datastoreItem xmlns:ds="http://schemas.openxmlformats.org/officeDocument/2006/customXml" ds:itemID="{DB2348DE-688D-4255-9688-4BCEE3F0263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875AE7C-2BA7-4230-B91F-296455A4EF94}"/>
</file>

<file path=customXml/itemProps5.xml><?xml version="1.0" encoding="utf-8"?>
<ds:datastoreItem xmlns:ds="http://schemas.openxmlformats.org/officeDocument/2006/customXml" ds:itemID="{49C965AF-1769-4E41-B6E5-5AF56AE67AD0}"/>
</file>

<file path=docProps/app.xml><?xml version="1.0" encoding="utf-8"?>
<Properties xmlns="http://schemas.openxmlformats.org/officeDocument/2006/extended-properties" xmlns:vt="http://schemas.openxmlformats.org/officeDocument/2006/docPropsVTypes">
  <Template>GranskaMot</Template>
  <TotalTime>11</TotalTime>
  <Pages>3</Pages>
  <Words>778</Words>
  <Characters>4701</Characters>
  <Application>Microsoft Office Word</Application>
  <DocSecurity>0</DocSecurity>
  <Lines>87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201516M1901 Beskattning av kapitalvinst vid försäljning av permanentbostad</vt:lpstr>
      <vt:lpstr/>
    </vt:vector>
  </TitlesOfParts>
  <Company>Sveriges riksdag</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201516M1901 Beskattning av kapitalvinst vid försäljning av permanentbostad</dc:title>
  <dc:subject/>
  <dc:creator>Ole Jörgen Persson</dc:creator>
  <cp:keywords/>
  <dc:description/>
  <cp:lastModifiedBy>Kerstin Carlqvist</cp:lastModifiedBy>
  <cp:revision>15</cp:revision>
  <cp:lastPrinted>2015-10-06T11:53:00Z</cp:lastPrinted>
  <dcterms:created xsi:type="dcterms:W3CDTF">2015-09-28T09:02:00Z</dcterms:created>
  <dcterms:modified xsi:type="dcterms:W3CDTF">2016-06-08T07:10:00Z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*Z963DB56807C6*</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https://filur.riksdagen.se/drop/DropOffLibrary/Z963DB56807C6.docx</vt:lpwstr>
  </property>
  <property fmtid="{D5CDD505-2E9C-101B-9397-08002B2CF9AE}" pid="11" name="RevisionsOn">
    <vt:lpwstr>1</vt:lpwstr>
  </property>
</Properties>
</file>