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F8D43549BB1424381810D8DD286F22E"/>
        </w:placeholder>
        <w:text/>
      </w:sdtPr>
      <w:sdtEndPr/>
      <w:sdtContent>
        <w:p w:rsidRPr="00360F0A" w:rsidR="00AF30DD" w:rsidP="00360F0A" w:rsidRDefault="00AF30DD">
          <w:pPr>
            <w:pStyle w:val="Rubrik1numrerat"/>
            <w:spacing w:after="300"/>
          </w:pPr>
          <w:r w:rsidRPr="00360F0A">
            <w:t>Förslag till riksdagsbeslut</w:t>
          </w:r>
        </w:p>
      </w:sdtContent>
    </w:sdt>
    <w:sdt>
      <w:sdtPr>
        <w:alias w:val="Yrkande 1"/>
        <w:tag w:val="eb5d3cdf-e6a4-4213-b151-659df13a09fd"/>
        <w:id w:val="-2118059797"/>
        <w:lock w:val="sdtLocked"/>
      </w:sdtPr>
      <w:sdtEndPr/>
      <w:sdtContent>
        <w:p w:rsidR="00CD1257" w:rsidRDefault="00B43CBA">
          <w:pPr>
            <w:pStyle w:val="Frslagstext"/>
          </w:pPr>
          <w:r>
            <w:t>Riksdagen ställer sig bakom det som anförs i motionen om att regeringen bör återkomma till riksdagen med förslag som innebär att varje lokalorganisation i idéburna organisationer inte ska behöva registrera sig och tillkännager detta för regeringen.</w:t>
          </w:r>
        </w:p>
      </w:sdtContent>
    </w:sdt>
    <w:sdt>
      <w:sdtPr>
        <w:alias w:val="Yrkande 2"/>
        <w:tag w:val="f1f8fd7c-88aa-4084-888d-0f2fe9e3efd4"/>
        <w:id w:val="-1067644743"/>
        <w:lock w:val="sdtLocked"/>
      </w:sdtPr>
      <w:sdtEndPr/>
      <w:sdtContent>
        <w:p w:rsidR="00CD1257" w:rsidRDefault="00B43CBA">
          <w:pPr>
            <w:pStyle w:val="Frslagstext"/>
          </w:pPr>
          <w:r>
            <w:t>Riksdagen ställer sig bakom det som anförs i motionen om att regeringen bör återkomma med en närmare juridisk analys av möjligheterna till undantag i lagen om valfrihetssystem (LOV) när det saknas bestämt gränsöverskridande intresse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A03BFC53C54533A202F9EABC542614"/>
        </w:placeholder>
        <w:text/>
      </w:sdtPr>
      <w:sdtEndPr/>
      <w:sdtContent>
        <w:p w:rsidRPr="00360F0A" w:rsidR="006D79C9" w:rsidP="00360F0A" w:rsidRDefault="00163A3A">
          <w:pPr>
            <w:pStyle w:val="Rubrik1numrerat"/>
          </w:pPr>
          <w:r w:rsidRPr="00360F0A">
            <w:t>Bakgrund</w:t>
          </w:r>
        </w:p>
      </w:sdtContent>
    </w:sdt>
    <w:p w:rsidR="002A0F14" w:rsidP="00360F0A" w:rsidRDefault="002A0F14">
      <w:pPr>
        <w:pStyle w:val="Normalutanindragellerluft"/>
      </w:pPr>
      <w:r>
        <w:t>I propositionen föreslås att en ny lag införs som innebär att idéburna organisationer som bedriver offentligt finansierad välfärdsverksamhet ska kunna registrera sig i ett särskilt register. Registreringen ska vara frivillig. Det föreslås också att upphandlande myndig</w:t>
      </w:r>
      <w:r w:rsidR="00360F0A">
        <w:softHyphen/>
      </w:r>
      <w:r>
        <w:t>heter ges möjlighet att reservera rätten att delta i upphandlingar av vissa välfärdstjänster till idéburna organisationer, vars allmännyttiga syfte bidrar till att uppfylla ändamålet med den tjänst som upphandlas. Vidare föreslås att en bestämmelse införs i lagen (2008:962) om valfrihetssystem som gör det möjligt för upphandlande myndigheter att i samma utsträckning reservera rätten att få delta i ett valfrihetssystem till idéburna orga</w:t>
      </w:r>
      <w:r w:rsidR="00360F0A">
        <w:softHyphen/>
      </w:r>
      <w:r>
        <w:t xml:space="preserve">nisationer. Förslagen syftar till att öka möjligheterna för idéburna organisationer att tillhandahålla offentligt finansierade välfärdstjänster. </w:t>
      </w:r>
      <w:r w:rsidR="00D03848">
        <w:t xml:space="preserve">Vänsterpartiet välkomnar överlag förslagen i propositionen. </w:t>
      </w:r>
      <w:r w:rsidRPr="0091669A" w:rsidR="0091669A">
        <w:t>Att frågan skulle utredas var en del av den överenskommelse om ordning och reda i välfärden som Vänsterpartiet fick igenom med Socialdemokrater</w:t>
      </w:r>
      <w:r w:rsidR="00360F0A">
        <w:softHyphen/>
      </w:r>
      <w:r w:rsidRPr="0091669A" w:rsidR="0091669A">
        <w:t>na och Miljöpartiet under den förra mandatperioden</w:t>
      </w:r>
      <w:r w:rsidR="0091669A">
        <w:t xml:space="preserve">. </w:t>
      </w:r>
      <w:r w:rsidR="00D03848">
        <w:t>Vi anser, i enlighet med regering</w:t>
      </w:r>
      <w:r w:rsidR="00360F0A">
        <w:softHyphen/>
      </w:r>
      <w:r w:rsidR="00D03848">
        <w:t xml:space="preserve">en, att förslagen kommer att leda till att </w:t>
      </w:r>
      <w:r>
        <w:t xml:space="preserve">kommuner, regioner och statliga myndigheter i större utsträckning än tidigare </w:t>
      </w:r>
      <w:r w:rsidR="00D03848">
        <w:t xml:space="preserve">kommer </w:t>
      </w:r>
      <w:r w:rsidR="003D17AA">
        <w:t xml:space="preserve">att </w:t>
      </w:r>
      <w:r>
        <w:t>kunna dra nytta av de idéburna organisatio</w:t>
      </w:r>
      <w:r w:rsidR="00360F0A">
        <w:softHyphen/>
      </w:r>
      <w:r>
        <w:lastRenderedPageBreak/>
        <w:t>nernas kompetens</w:t>
      </w:r>
      <w:r w:rsidR="00D03848">
        <w:t xml:space="preserve"> och </w:t>
      </w:r>
      <w:r>
        <w:t>erfarenhet.</w:t>
      </w:r>
      <w:r w:rsidR="00C073FF">
        <w:t xml:space="preserve"> De kommersiella aktörernas inträde på välfärds</w:t>
      </w:r>
      <w:r w:rsidR="00360F0A">
        <w:softHyphen/>
      </w:r>
      <w:r w:rsidR="00C073FF">
        <w:t>området pressar ofta de idéburnas möjligheter att verka med denna kompetens och erfarenhet och det krävs olika typer av grepp för att värna dessa inslag.</w:t>
      </w:r>
    </w:p>
    <w:p w:rsidRPr="00360F0A" w:rsidR="00D03848" w:rsidP="00360F0A" w:rsidRDefault="00D03848">
      <w:pPr>
        <w:pStyle w:val="Rubrik1numrerat"/>
      </w:pPr>
      <w:r w:rsidRPr="00360F0A">
        <w:t>Ett register för idéburna organisationer</w:t>
      </w:r>
    </w:p>
    <w:p w:rsidR="00EF47E3" w:rsidP="00C073FF" w:rsidRDefault="00543C22">
      <w:pPr>
        <w:pStyle w:val="Normalutanindragellerluft"/>
      </w:pPr>
      <w:r>
        <w:t>I propositionen föreslås att i</w:t>
      </w:r>
      <w:r w:rsidR="00D03848">
        <w:t>déburna organisationer i offentligt finansierad</w:t>
      </w:r>
      <w:r w:rsidR="00C073FF">
        <w:t xml:space="preserve"> </w:t>
      </w:r>
      <w:r w:rsidR="00D03848">
        <w:t>välfärds</w:t>
      </w:r>
      <w:r w:rsidR="00360F0A">
        <w:softHyphen/>
      </w:r>
      <w:r w:rsidR="00D03848">
        <w:t>verksamhet ska kunna registrera sig i ett särskilt register.</w:t>
      </w:r>
      <w:r>
        <w:t xml:space="preserve"> Registreringen ska vara fri</w:t>
      </w:r>
      <w:r w:rsidR="00360F0A">
        <w:softHyphen/>
      </w:r>
      <w:r>
        <w:t xml:space="preserve">villig. </w:t>
      </w:r>
      <w:r w:rsidR="009172F0">
        <w:t>Vänsterpartiet välkomnar i huvudsak förslaget, men vi anser att det behöver förtydligas på en punkt. F</w:t>
      </w:r>
      <w:r w:rsidR="003D17AA">
        <w:t>amna</w:t>
      </w:r>
      <w:r w:rsidR="009172F0">
        <w:t xml:space="preserve"> – Riksorganisationen för idéburen välfärd och F</w:t>
      </w:r>
      <w:r w:rsidR="003D17AA">
        <w:t>orum</w:t>
      </w:r>
      <w:r w:rsidR="009172F0">
        <w:t xml:space="preserve"> – </w:t>
      </w:r>
      <w:r w:rsidRPr="00360F0A" w:rsidR="003D17AA">
        <w:rPr>
          <w:spacing w:val="-1"/>
        </w:rPr>
        <w:t>I</w:t>
      </w:r>
      <w:r w:rsidRPr="00360F0A" w:rsidR="009172F0">
        <w:rPr>
          <w:spacing w:val="-1"/>
        </w:rPr>
        <w:t xml:space="preserve">déburna organisationer med social inriktning </w:t>
      </w:r>
      <w:r w:rsidRPr="00360F0A" w:rsidR="00EF47E3">
        <w:rPr>
          <w:spacing w:val="-1"/>
        </w:rPr>
        <w:t>är i sitt</w:t>
      </w:r>
      <w:r w:rsidRPr="00360F0A" w:rsidR="00632904">
        <w:rPr>
          <w:spacing w:val="-1"/>
        </w:rPr>
        <w:t xml:space="preserve"> </w:t>
      </w:r>
      <w:r w:rsidRPr="00360F0A" w:rsidR="00344180">
        <w:rPr>
          <w:spacing w:val="-1"/>
        </w:rPr>
        <w:t xml:space="preserve">remissvar </w:t>
      </w:r>
      <w:r w:rsidRPr="00360F0A" w:rsidR="00897758">
        <w:rPr>
          <w:spacing w:val="-1"/>
        </w:rPr>
        <w:t>kritiska till att varje lokalorganisation ska behöva registrera sig om riksorganisationen är registrerad. Vänster</w:t>
      </w:r>
      <w:r w:rsidRPr="00360F0A" w:rsidR="00360F0A">
        <w:rPr>
          <w:spacing w:val="-1"/>
        </w:rPr>
        <w:softHyphen/>
      </w:r>
      <w:r w:rsidRPr="00360F0A" w:rsidR="00897758">
        <w:rPr>
          <w:spacing w:val="-1"/>
        </w:rPr>
        <w:t>partiet</w:t>
      </w:r>
      <w:r w:rsidR="00897758">
        <w:t xml:space="preserve"> delar denna ståndpunkt då det kan leda till en alltför betungande administration för små lokalföreningar. Risken finns därmed att många mindre aktörer</w:t>
      </w:r>
      <w:r w:rsidR="00C073FF">
        <w:t>, som ingår i organisationer med folkrörelsestruktur,</w:t>
      </w:r>
      <w:r w:rsidR="00897758">
        <w:t xml:space="preserve"> avstår registrering </w:t>
      </w:r>
      <w:r w:rsidR="00D17247">
        <w:t>på grund av</w:t>
      </w:r>
      <w:r w:rsidR="00897758">
        <w:t xml:space="preserve"> tungrodd byrå</w:t>
      </w:r>
      <w:r w:rsidR="00360F0A">
        <w:softHyphen/>
      </w:r>
      <w:r w:rsidR="00897758">
        <w:t>krati. Regeringen bör återkomma till riksdagen med förslag som innebär att varje lokal</w:t>
      </w:r>
      <w:r w:rsidR="00360F0A">
        <w:softHyphen/>
      </w:r>
      <w:r w:rsidR="00897758">
        <w:t xml:space="preserve">organisation </w:t>
      </w:r>
      <w:r w:rsidR="00AE7C81">
        <w:t xml:space="preserve">i idéburna organisationer </w:t>
      </w:r>
      <w:r w:rsidR="00897758">
        <w:t xml:space="preserve">inte ska behöva registrera sig. </w:t>
      </w:r>
      <w:r w:rsidRPr="00897758" w:rsidR="00897758">
        <w:t>Detta bör riksdag</w:t>
      </w:r>
      <w:r w:rsidR="00360F0A">
        <w:softHyphen/>
      </w:r>
      <w:r w:rsidRPr="00897758" w:rsidR="00897758">
        <w:t>en ställa sig bakom och ge regeringen till känna.</w:t>
      </w:r>
    </w:p>
    <w:p w:rsidRPr="00360F0A" w:rsidR="00A20225" w:rsidP="00360F0A" w:rsidRDefault="005D7E21">
      <w:pPr>
        <w:pStyle w:val="Rubrik1numrerat"/>
        <w:ind w:left="312" w:hanging="312"/>
      </w:pPr>
      <w:r w:rsidRPr="00360F0A">
        <w:t>De EU-rättsliga principernas tillämpning vid användningen av valfrihetssystem</w:t>
      </w:r>
    </w:p>
    <w:p w:rsidR="00B15CCD" w:rsidP="00360F0A" w:rsidRDefault="005D7E21">
      <w:pPr>
        <w:pStyle w:val="Normalutanindragellerluft"/>
      </w:pPr>
      <w:r>
        <w:t>I utredningen som ligger till grund för propositionen, Idéburen välfärd (SOU 2019:56), analyseras EU-rättens tillämpning vid användningen av valfrihetssystem</w:t>
      </w:r>
      <w:r w:rsidR="00C91957">
        <w:t xml:space="preserve">. I utredningen föreslås att </w:t>
      </w:r>
      <w:r w:rsidR="00E467A3">
        <w:t>l</w:t>
      </w:r>
      <w:r w:rsidR="00C91957">
        <w:t xml:space="preserve">agen om valfrihetssystem </w:t>
      </w:r>
      <w:r w:rsidR="00202443">
        <w:t xml:space="preserve">(LOV) </w:t>
      </w:r>
      <w:r w:rsidR="00C91957">
        <w:t>ändras så att det dels framgår att de grund</w:t>
      </w:r>
      <w:r w:rsidR="00360F0A">
        <w:softHyphen/>
      </w:r>
      <w:r w:rsidR="00C91957">
        <w:t>läggande principer som följer av EUF-fördraget inte gäller för valfrihetssystem som saknar ett bestämt gränsöverskridande intresse, dels att det är möjligt att reservera rätten att ansöka om att få delta i ett valfrihetssystem för idéburna aktörer, under förutsättning att det föreligger särskilda skäl.</w:t>
      </w:r>
      <w:r>
        <w:t xml:space="preserve"> </w:t>
      </w:r>
      <w:r w:rsidR="00C91957">
        <w:t>Syftet med den föreslagna förändringen är enligt utred</w:t>
      </w:r>
      <w:r w:rsidR="00360F0A">
        <w:softHyphen/>
      </w:r>
      <w:r w:rsidR="00C91957">
        <w:t xml:space="preserve">ningen att möjliggöra för upphandlande myndigheter att i högre grad beakta idéburna organisationers särart. </w:t>
      </w:r>
    </w:p>
    <w:p w:rsidRPr="00E467A3" w:rsidR="00202443" w:rsidP="00E467A3" w:rsidRDefault="00B15CCD">
      <w:r w:rsidRPr="00360F0A">
        <w:rPr>
          <w:spacing w:val="-1"/>
        </w:rPr>
        <w:t xml:space="preserve">Regeringen väljer dock att inte gå på utredningens linje och för fram att </w:t>
      </w:r>
      <w:r w:rsidRPr="00360F0A" w:rsidR="00202443">
        <w:rPr>
          <w:spacing w:val="-1"/>
        </w:rPr>
        <w:t>något undan</w:t>
      </w:r>
      <w:r w:rsidRPr="00360F0A" w:rsidR="00360F0A">
        <w:rPr>
          <w:spacing w:val="-1"/>
        </w:rPr>
        <w:softHyphen/>
      </w:r>
      <w:r w:rsidRPr="00360F0A" w:rsidR="00202443">
        <w:rPr>
          <w:spacing w:val="-1"/>
        </w:rPr>
        <w:t>tag från unionsrättens grundläggande principer inte bör införas i lagen om valfrihetssy</w:t>
      </w:r>
      <w:r w:rsidR="00360F0A">
        <w:rPr>
          <w:spacing w:val="-1"/>
        </w:rPr>
        <w:softHyphen/>
      </w:r>
      <w:r w:rsidRPr="00360F0A" w:rsidR="00202443">
        <w:rPr>
          <w:spacing w:val="-1"/>
        </w:rPr>
        <w:t>stem.</w:t>
      </w:r>
      <w:r w:rsidRPr="00360F0A" w:rsidR="00202443">
        <w:t xml:space="preserve"> Regeringen anför vidare att det saknas förutsättningar att göra ytterligare ändring</w:t>
      </w:r>
      <w:r w:rsidR="00360F0A">
        <w:softHyphen/>
      </w:r>
      <w:r w:rsidRPr="00360F0A" w:rsidR="00202443">
        <w:t>ar i regleringen av valfrihetssystem. Vänsterpartiet delar emellertid utredningens be</w:t>
      </w:r>
      <w:r w:rsidR="00360F0A">
        <w:softHyphen/>
      </w:r>
      <w:r w:rsidRPr="00360F0A" w:rsidR="00202443">
        <w:t xml:space="preserve">dömning. </w:t>
      </w:r>
      <w:r w:rsidRPr="00360F0A" w:rsidR="00C073FF">
        <w:t xml:space="preserve">Det är också viktigt att Sveriges förhållningssätt till EU-rätten inte präglas av att vi avstår </w:t>
      </w:r>
      <w:r w:rsidRPr="00360F0A" w:rsidR="00B43CBA">
        <w:t xml:space="preserve">från </w:t>
      </w:r>
      <w:r w:rsidRPr="00360F0A" w:rsidR="00C073FF">
        <w:t>att agera där det juridiska läget kan vara något oklart. Ofta måste så</w:t>
      </w:r>
      <w:r w:rsidR="00360F0A">
        <w:softHyphen/>
      </w:r>
      <w:r w:rsidRPr="00360F0A" w:rsidR="00C073FF">
        <w:t>dana frågor faktiskt prövas utifrån rimliga överväganden, för att förbättringar ska kunna ske. Vänsterpartiet är i grunden kritiskt till LOV. Vi ser det dock som rimligt att försöka mildra vissa</w:t>
      </w:r>
      <w:r w:rsidRPr="00E467A3" w:rsidR="00C073FF">
        <w:t xml:space="preserve"> av de negativa effekter som systemet ger upphov till, genom att använda till buds stående medel. </w:t>
      </w:r>
      <w:r w:rsidRPr="00E467A3" w:rsidR="00202443">
        <w:t>Regeringen bör återkomma med en närmare juridisk analys be</w:t>
      </w:r>
      <w:r w:rsidR="00360F0A">
        <w:softHyphen/>
      </w:r>
      <w:r w:rsidRPr="00E467A3" w:rsidR="00202443">
        <w:t>träffande möjligheterna till undantag i LOV när det saknas bestämt gränsöverskridande intresse.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CEA1F16C10547C8957CE7ABC2ACB7BC"/>
        </w:placeholder>
      </w:sdtPr>
      <w:sdtEndPr/>
      <w:sdtContent>
        <w:p w:rsidR="00F01AAD" w:rsidP="00EF6B8A" w:rsidRDefault="00F01AAD"/>
        <w:p w:rsidRPr="008E0FE2" w:rsidR="004801AC" w:rsidP="00EF6B8A" w:rsidRDefault="004E691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1257">
        <w:trPr>
          <w:cantSplit/>
        </w:trPr>
        <w:tc>
          <w:tcPr>
            <w:tcW w:w="50" w:type="pct"/>
            <w:vAlign w:val="bottom"/>
          </w:tcPr>
          <w:p w:rsidR="00CD1257" w:rsidRDefault="00B43CBA">
            <w:pPr>
              <w:pStyle w:val="Underskrifter"/>
            </w:pPr>
            <w:r>
              <w:lastRenderedPageBreak/>
              <w:t>Ali Esbati (V)</w:t>
            </w:r>
          </w:p>
        </w:tc>
        <w:tc>
          <w:tcPr>
            <w:tcW w:w="50" w:type="pct"/>
            <w:vAlign w:val="bottom"/>
          </w:tcPr>
          <w:p w:rsidR="00CD1257" w:rsidRDefault="00B43CBA">
            <w:pPr>
              <w:pStyle w:val="Underskrifter"/>
            </w:pPr>
            <w:r>
              <w:t>Ulla Andersson (V)</w:t>
            </w:r>
          </w:p>
        </w:tc>
      </w:tr>
      <w:tr w:rsidR="00CD1257">
        <w:trPr>
          <w:cantSplit/>
        </w:trPr>
        <w:tc>
          <w:tcPr>
            <w:tcW w:w="50" w:type="pct"/>
            <w:vAlign w:val="bottom"/>
          </w:tcPr>
          <w:p w:rsidR="00CD1257" w:rsidRDefault="00B43CBA">
            <w:pPr>
              <w:pStyle w:val="Underskrifter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 w:rsidR="00CD1257" w:rsidRDefault="00B43CBA">
            <w:pPr>
              <w:pStyle w:val="Underskrifter"/>
            </w:pPr>
            <w:r>
              <w:t>Birger Lahti (V)</w:t>
            </w:r>
          </w:p>
        </w:tc>
      </w:tr>
      <w:tr w:rsidR="00CD1257">
        <w:trPr>
          <w:cantSplit/>
        </w:trPr>
        <w:tc>
          <w:tcPr>
            <w:tcW w:w="50" w:type="pct"/>
            <w:vAlign w:val="bottom"/>
          </w:tcPr>
          <w:p w:rsidR="00CD1257" w:rsidRDefault="00B43CBA">
            <w:pPr>
              <w:pStyle w:val="Underskrifter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 w:rsidR="00CD1257" w:rsidRDefault="00B43CBA">
            <w:pPr>
              <w:pStyle w:val="Underskrifter"/>
            </w:pPr>
            <w:r>
              <w:t>Ciczie Weidby (V)</w:t>
            </w:r>
          </w:p>
        </w:tc>
      </w:tr>
    </w:tbl>
    <w:p w:rsidR="005326A3" w:rsidRDefault="005326A3">
      <w:bookmarkStart w:name="_Hlk100057972" w:id="1"/>
      <w:bookmarkStart w:name="_GoBack" w:id="2"/>
      <w:bookmarkEnd w:id="1"/>
      <w:bookmarkEnd w:id="2"/>
    </w:p>
    <w:sectPr w:rsidR="005326A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EB6" w:rsidRDefault="00064EB6" w:rsidP="000C1CAD">
      <w:pPr>
        <w:spacing w:line="240" w:lineRule="auto"/>
      </w:pPr>
      <w:r>
        <w:separator/>
      </w:r>
    </w:p>
  </w:endnote>
  <w:endnote w:type="continuationSeparator" w:id="0">
    <w:p w:rsidR="00064EB6" w:rsidRDefault="00064E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EF6B8A" w:rsidRDefault="00262EA3" w:rsidP="00EF6B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EB6" w:rsidRDefault="00064EB6" w:rsidP="000C1CAD">
      <w:pPr>
        <w:spacing w:line="240" w:lineRule="auto"/>
      </w:pPr>
      <w:r>
        <w:separator/>
      </w:r>
    </w:p>
  </w:footnote>
  <w:footnote w:type="continuationSeparator" w:id="0">
    <w:p w:rsidR="00064EB6" w:rsidRDefault="00064E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4E69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07A3644366459AB60A23EF9C28F7E1"/>
                              </w:placeholder>
                              <w:text/>
                            </w:sdtPr>
                            <w:sdtEndPr/>
                            <w:sdtContent>
                              <w:r w:rsidR="00653AB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0351C28E9B4FAE9642FB6144696D60"/>
                              </w:placeholder>
                              <w:text/>
                            </w:sdtPr>
                            <w:sdtEndPr/>
                            <w:sdtContent>
                              <w:r w:rsidR="00BC19E5">
                                <w:t>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360F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07A3644366459AB60A23EF9C28F7E1"/>
                        </w:placeholder>
                        <w:text/>
                      </w:sdtPr>
                      <w:sdtEndPr/>
                      <w:sdtContent>
                        <w:r w:rsidR="00653AB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0351C28E9B4FAE9642FB6144696D60"/>
                        </w:placeholder>
                        <w:text/>
                      </w:sdtPr>
                      <w:sdtEndPr/>
                      <w:sdtContent>
                        <w:r w:rsidR="00BC19E5">
                          <w:t>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4E69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4E69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6B8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53ABE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19E5">
          <w:t>048</w:t>
        </w:r>
      </w:sdtContent>
    </w:sdt>
  </w:p>
  <w:p w:rsidR="00262EA3" w:rsidRPr="008227B3" w:rsidRDefault="004E69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4E69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6B8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15707AD05E447BCB21A12B6B02E253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6B8A">
          <w:t>:4491</w:t>
        </w:r>
      </w:sdtContent>
    </w:sdt>
  </w:p>
  <w:p w:rsidR="00262EA3" w:rsidRDefault="004E69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6B8A">
          <w:t>av Ali Esbati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BC19E5" w:rsidP="00283E0F">
        <w:pPr>
          <w:pStyle w:val="FSHRub2"/>
        </w:pPr>
        <w:r>
          <w:t>med anledning av prop. 2021/22:135 Idéburen välfärd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E3EA2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53A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EB6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3A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443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4CA"/>
    <w:rsid w:val="00295CD4"/>
    <w:rsid w:val="00296108"/>
    <w:rsid w:val="00297661"/>
    <w:rsid w:val="002978CC"/>
    <w:rsid w:val="002978EC"/>
    <w:rsid w:val="00297F48"/>
    <w:rsid w:val="002A085D"/>
    <w:rsid w:val="002A0F14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180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4ED"/>
    <w:rsid w:val="00357D93"/>
    <w:rsid w:val="00360E21"/>
    <w:rsid w:val="00360F0A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17AA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039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ED8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917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EC1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1A9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6A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3C22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579"/>
    <w:rsid w:val="005D78C0"/>
    <w:rsid w:val="005D7E21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904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ABE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0D6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58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C8F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69A"/>
    <w:rsid w:val="00916C74"/>
    <w:rsid w:val="0091721A"/>
    <w:rsid w:val="00917244"/>
    <w:rsid w:val="009172F0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A06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CFF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225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C81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CCD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CBA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9E5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3FF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95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257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848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247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7A3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7E3"/>
    <w:rsid w:val="00EF5575"/>
    <w:rsid w:val="00EF5A8D"/>
    <w:rsid w:val="00EF5BE9"/>
    <w:rsid w:val="00EF629E"/>
    <w:rsid w:val="00EF6908"/>
    <w:rsid w:val="00EF6B8A"/>
    <w:rsid w:val="00EF6F9D"/>
    <w:rsid w:val="00EF7515"/>
    <w:rsid w:val="00EF755D"/>
    <w:rsid w:val="00EF7E6D"/>
    <w:rsid w:val="00EF7F9A"/>
    <w:rsid w:val="00F0072D"/>
    <w:rsid w:val="00F00A16"/>
    <w:rsid w:val="00F01AAD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6EB6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2BEAA3"/>
  <w15:chartTrackingRefBased/>
  <w15:docId w15:val="{51CBDE74-4B69-418B-ACA8-5D4C7C2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8D43549BB1424381810D8DD286F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0CEC2-5627-44EF-880F-30F019062E1D}"/>
      </w:docPartPr>
      <w:docPartBody>
        <w:p w:rsidR="00844D18" w:rsidRDefault="00844D18">
          <w:pPr>
            <w:pStyle w:val="0F8D43549BB1424381810D8DD286F2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A03BFC53C54533A202F9EABC542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5F30E-AC03-44ED-A336-8712DC75FA61}"/>
      </w:docPartPr>
      <w:docPartBody>
        <w:p w:rsidR="00844D18" w:rsidRDefault="00844D18">
          <w:pPr>
            <w:pStyle w:val="91A03BFC53C54533A202F9EABC5426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07A3644366459AB60A23EF9C28F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1B4D7-20B3-4119-91CA-B8410CE039CA}"/>
      </w:docPartPr>
      <w:docPartBody>
        <w:p w:rsidR="00844D18" w:rsidRDefault="00844D18">
          <w:pPr>
            <w:pStyle w:val="D107A3644366459AB60A23EF9C28F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0351C28E9B4FAE9642FB6144696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6656F-9E1E-425E-8757-FA1A1A08A3C1}"/>
      </w:docPartPr>
      <w:docPartBody>
        <w:p w:rsidR="00844D18" w:rsidRDefault="00844D18">
          <w:pPr>
            <w:pStyle w:val="570351C28E9B4FAE9642FB6144696D60"/>
          </w:pPr>
          <w:r>
            <w:t xml:space="preserve"> </w:t>
          </w:r>
        </w:p>
      </w:docPartBody>
    </w:docPart>
    <w:docPart>
      <w:docPartPr>
        <w:name w:val="DCEA1F16C10547C8957CE7ABC2ACB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1FBAC-0097-4D64-847F-3D341FFC8B19}"/>
      </w:docPartPr>
      <w:docPartBody>
        <w:p w:rsidR="00064337" w:rsidRDefault="00064337"/>
      </w:docPartBody>
    </w:docPart>
    <w:docPart>
      <w:docPartPr>
        <w:name w:val="315707AD05E447BCB21A12B6B02E2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340AF-39FD-4C19-9D68-B1D3C1E9F483}"/>
      </w:docPartPr>
      <w:docPartBody>
        <w:p w:rsidR="005633A3" w:rsidRDefault="005905C2">
          <w:r>
            <w:t>:4491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18"/>
    <w:rsid w:val="00064337"/>
    <w:rsid w:val="000C6AF7"/>
    <w:rsid w:val="005633A3"/>
    <w:rsid w:val="005905C2"/>
    <w:rsid w:val="008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4D18"/>
    <w:rPr>
      <w:color w:val="F4B083" w:themeColor="accent2" w:themeTint="99"/>
    </w:rPr>
  </w:style>
  <w:style w:type="paragraph" w:customStyle="1" w:styleId="0F8D43549BB1424381810D8DD286F22E">
    <w:name w:val="0F8D43549BB1424381810D8DD286F22E"/>
  </w:style>
  <w:style w:type="paragraph" w:customStyle="1" w:styleId="57E8B3CF215F466B8A1D4958C66C15D5">
    <w:name w:val="57E8B3CF215F466B8A1D4958C66C15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59CA53EA0D4304A5A5073107D8D40B">
    <w:name w:val="8059CA53EA0D4304A5A5073107D8D40B"/>
  </w:style>
  <w:style w:type="paragraph" w:customStyle="1" w:styleId="91A03BFC53C54533A202F9EABC542614">
    <w:name w:val="91A03BFC53C54533A202F9EABC542614"/>
  </w:style>
  <w:style w:type="paragraph" w:customStyle="1" w:styleId="8825800CD76A40BEBA40E12361CB6028">
    <w:name w:val="8825800CD76A40BEBA40E12361CB6028"/>
  </w:style>
  <w:style w:type="paragraph" w:customStyle="1" w:styleId="907A883FB3A84EDC90F51548D2F79EF9">
    <w:name w:val="907A883FB3A84EDC90F51548D2F79EF9"/>
  </w:style>
  <w:style w:type="paragraph" w:customStyle="1" w:styleId="D107A3644366459AB60A23EF9C28F7E1">
    <w:name w:val="D107A3644366459AB60A23EF9C28F7E1"/>
  </w:style>
  <w:style w:type="paragraph" w:customStyle="1" w:styleId="570351C28E9B4FAE9642FB6144696D60">
    <w:name w:val="570351C28E9B4FAE9642FB614469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3D8AE-65EB-4B6A-BC1A-D3A38B378E43}"/>
</file>

<file path=customXml/itemProps2.xml><?xml version="1.0" encoding="utf-8"?>
<ds:datastoreItem xmlns:ds="http://schemas.openxmlformats.org/officeDocument/2006/customXml" ds:itemID="{BE0CDF0D-EAD6-455C-8B58-55C2F4E4E1DE}"/>
</file>

<file path=customXml/itemProps3.xml><?xml version="1.0" encoding="utf-8"?>
<ds:datastoreItem xmlns:ds="http://schemas.openxmlformats.org/officeDocument/2006/customXml" ds:itemID="{7F13A957-50B8-4A93-8D7A-34B272169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712</Words>
  <Characters>4439</Characters>
  <Application>Microsoft Office Word</Application>
  <DocSecurity>0</DocSecurity>
  <Lines>73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V048 med anledning av prop  2021 22 135 Id buren välfärd</vt:lpstr>
      <vt:lpstr>
      </vt:lpstr>
    </vt:vector>
  </TitlesOfParts>
  <Company>Sveriges riksdag</Company>
  <LinksUpToDate>false</LinksUpToDate>
  <CharactersWithSpaces>5132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