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A92" w:rsidRPr="00C2503B" w:rsidRDefault="00AE6A92" w:rsidP="00A41697">
      <w:pPr>
        <w:pStyle w:val="Hemstlrubrik"/>
      </w:pPr>
      <w:r w:rsidRPr="00C2503B">
        <w:t>Förslag till riksdagsbeslut</w:t>
      </w:r>
    </w:p>
    <w:p w:rsidR="00AE6A92" w:rsidRPr="00C2503B" w:rsidRDefault="00AE6A92" w:rsidP="00037538">
      <w:pPr>
        <w:pStyle w:val="Hemstlatt"/>
        <w:numPr>
          <w:ilvl w:val="0"/>
          <w:numId w:val="0"/>
        </w:numPr>
        <w:ind w:left="284"/>
      </w:pPr>
      <w:r w:rsidRPr="00C2503B">
        <w:t>Riksdagen tillkännager för regeringen som sin mening vad i motionen a</w:t>
      </w:r>
      <w:r w:rsidRPr="00C2503B">
        <w:t>n</w:t>
      </w:r>
      <w:r w:rsidRPr="00C2503B">
        <w:t xml:space="preserve">förs om </w:t>
      </w:r>
      <w:r w:rsidR="00CD12C1" w:rsidRPr="00C2503B">
        <w:t xml:space="preserve">vikten av </w:t>
      </w:r>
      <w:r w:rsidRPr="00C2503B">
        <w:t>samordning av lagar som används vid bekämpning av ekonomisk brottslighet.</w:t>
      </w:r>
    </w:p>
    <w:p w:rsidR="00422641" w:rsidRPr="00C2503B" w:rsidRDefault="00422641" w:rsidP="00AE6A92">
      <w:pPr>
        <w:pStyle w:val="Rubrik1"/>
      </w:pPr>
      <w:r w:rsidRPr="00C2503B">
        <w:t>Motivering</w:t>
      </w:r>
    </w:p>
    <w:p w:rsidR="00AE6A92" w:rsidRPr="00C2503B" w:rsidRDefault="00AE6A92" w:rsidP="00AE6A92">
      <w:r w:rsidRPr="00C2503B">
        <w:t>Ekonomisk brottslighet omges av att omfattande regelverk. Regelverket skall skapa reella möjligheter att bekämpa ekonomisk brottslighet utifrån många olika och ständigt föränderliga infallsvinklar.</w:t>
      </w:r>
    </w:p>
    <w:p w:rsidR="00AE6A92" w:rsidRPr="00C2503B" w:rsidRDefault="00AE6A92" w:rsidP="00AE6A92">
      <w:pPr>
        <w:pStyle w:val="Normaltindrag"/>
      </w:pPr>
      <w:r w:rsidRPr="00C2503B">
        <w:t>Regelverken är spridda i en lång rad lagar och författningar.</w:t>
      </w:r>
    </w:p>
    <w:p w:rsidR="00AE6A92" w:rsidRPr="00C2503B" w:rsidRDefault="00AE6A92" w:rsidP="00AE6A92">
      <w:pPr>
        <w:pStyle w:val="Normaltindrag"/>
      </w:pPr>
      <w:r w:rsidRPr="00C2503B">
        <w:t xml:space="preserve">I </w:t>
      </w:r>
      <w:r w:rsidR="00A41697" w:rsidRPr="00C2503B">
        <w:t xml:space="preserve">brottsbalken </w:t>
      </w:r>
      <w:r w:rsidRPr="00C2503B">
        <w:t>finns bl</w:t>
      </w:r>
      <w:r w:rsidR="00A41697" w:rsidRPr="00C2503B">
        <w:t>.</w:t>
      </w:r>
      <w:r w:rsidRPr="00C2503B">
        <w:t>a</w:t>
      </w:r>
      <w:r w:rsidR="00A41697" w:rsidRPr="00C2503B">
        <w:t>.</w:t>
      </w:r>
      <w:r w:rsidRPr="00C2503B">
        <w:t xml:space="preserve"> lagrum som har anknytning till ekonomisk brott</w:t>
      </w:r>
      <w:r w:rsidRPr="00C2503B">
        <w:t>s</w:t>
      </w:r>
      <w:r w:rsidRPr="00C2503B">
        <w:t>lighet:</w:t>
      </w:r>
    </w:p>
    <w:p w:rsidR="00AE6A92" w:rsidRPr="00C2503B" w:rsidRDefault="00AE6A92" w:rsidP="00A41697">
      <w:pPr>
        <w:pStyle w:val="PunktlistaBomb"/>
      </w:pPr>
      <w:r w:rsidRPr="00C2503B">
        <w:t>Bedrägerier</w:t>
      </w:r>
    </w:p>
    <w:p w:rsidR="00AE6A92" w:rsidRPr="00C2503B" w:rsidRDefault="00AE6A92" w:rsidP="00A41697">
      <w:pPr>
        <w:pStyle w:val="PunktlistaBomb"/>
        <w:spacing w:before="0"/>
      </w:pPr>
      <w:r w:rsidRPr="00C2503B">
        <w:t>Subventionsmissbruk</w:t>
      </w:r>
    </w:p>
    <w:p w:rsidR="00AE6A92" w:rsidRPr="00C2503B" w:rsidRDefault="00AE6A92" w:rsidP="00A41697">
      <w:pPr>
        <w:pStyle w:val="PunktlistaBomb"/>
        <w:spacing w:before="0"/>
      </w:pPr>
      <w:r w:rsidRPr="00C2503B">
        <w:t>Häleri</w:t>
      </w:r>
    </w:p>
    <w:p w:rsidR="00AE6A92" w:rsidRPr="00C2503B" w:rsidRDefault="00AE6A92" w:rsidP="00A41697">
      <w:pPr>
        <w:pStyle w:val="PunktlistaBomb"/>
        <w:spacing w:before="0"/>
      </w:pPr>
      <w:r w:rsidRPr="00C2503B">
        <w:t>Penninghäleri</w:t>
      </w:r>
    </w:p>
    <w:p w:rsidR="00AE6A92" w:rsidRPr="00C2503B" w:rsidRDefault="00AE6A92" w:rsidP="00A41697">
      <w:pPr>
        <w:pStyle w:val="PunktlistaBomb"/>
        <w:spacing w:before="0"/>
      </w:pPr>
      <w:r w:rsidRPr="00C2503B">
        <w:t>Svindleri</w:t>
      </w:r>
    </w:p>
    <w:p w:rsidR="00AE6A92" w:rsidRPr="00C2503B" w:rsidRDefault="00AE6A92" w:rsidP="00A41697">
      <w:pPr>
        <w:pStyle w:val="PunktlistaBomb"/>
        <w:spacing w:before="0"/>
      </w:pPr>
      <w:r w:rsidRPr="00C2503B">
        <w:t>Förskingring</w:t>
      </w:r>
    </w:p>
    <w:p w:rsidR="00AE6A92" w:rsidRPr="00C2503B" w:rsidRDefault="00AE6A92" w:rsidP="00A41697">
      <w:pPr>
        <w:pStyle w:val="PunktlistaBomb"/>
        <w:spacing w:before="0"/>
      </w:pPr>
      <w:r w:rsidRPr="00C2503B">
        <w:t>Trolöshet mot huvudman</w:t>
      </w:r>
    </w:p>
    <w:p w:rsidR="00AE6A92" w:rsidRPr="00C2503B" w:rsidRDefault="00AE6A92" w:rsidP="00A41697">
      <w:pPr>
        <w:pStyle w:val="PunktlistaBomb"/>
        <w:spacing w:before="0"/>
      </w:pPr>
      <w:r w:rsidRPr="00C2503B">
        <w:t>Behörighetsmissbruk</w:t>
      </w:r>
    </w:p>
    <w:p w:rsidR="00AE6A92" w:rsidRPr="00C2503B" w:rsidRDefault="00AE6A92" w:rsidP="00A41697">
      <w:pPr>
        <w:pStyle w:val="PunktlistaBomb"/>
        <w:spacing w:before="0"/>
      </w:pPr>
      <w:r w:rsidRPr="00C2503B">
        <w:t>Alla brotten i 11 kap</w:t>
      </w:r>
      <w:r w:rsidR="00A41697" w:rsidRPr="00C2503B">
        <w:t>.</w:t>
      </w:r>
    </w:p>
    <w:p w:rsidR="00AE6A92" w:rsidRPr="00C2503B" w:rsidRDefault="00AE6A92" w:rsidP="00A41697">
      <w:pPr>
        <w:pStyle w:val="PunktlistaBomb"/>
        <w:spacing w:before="0"/>
      </w:pPr>
      <w:r w:rsidRPr="00C2503B">
        <w:t>Urkundsförfalskning</w:t>
      </w:r>
    </w:p>
    <w:p w:rsidR="00AE6A92" w:rsidRPr="00C2503B" w:rsidRDefault="00AE6A92" w:rsidP="00A41697">
      <w:pPr>
        <w:pStyle w:val="PunktlistaBomb"/>
        <w:spacing w:before="0"/>
      </w:pPr>
      <w:r w:rsidRPr="00C2503B">
        <w:t>Undertryckande av urkund</w:t>
      </w:r>
    </w:p>
    <w:p w:rsidR="00AE6A92" w:rsidRPr="00C2503B" w:rsidRDefault="00AE6A92" w:rsidP="00A41697">
      <w:pPr>
        <w:pStyle w:val="PunktlistaBomb"/>
        <w:spacing w:before="0"/>
      </w:pPr>
      <w:r w:rsidRPr="00C2503B">
        <w:t>Osant intygande</w:t>
      </w:r>
    </w:p>
    <w:p w:rsidR="00AE6A92" w:rsidRPr="00C2503B" w:rsidRDefault="00AE6A92" w:rsidP="00A41697">
      <w:pPr>
        <w:pStyle w:val="PunktlistaBomb"/>
        <w:spacing w:before="0"/>
      </w:pPr>
      <w:r w:rsidRPr="00C2503B">
        <w:t>Bestickning</w:t>
      </w:r>
    </w:p>
    <w:p w:rsidR="00AE6A92" w:rsidRPr="00C2503B" w:rsidRDefault="00AE6A92" w:rsidP="00A41697">
      <w:pPr>
        <w:pStyle w:val="PunktlistaBomb"/>
        <w:spacing w:before="0"/>
      </w:pPr>
      <w:r w:rsidRPr="00C2503B">
        <w:t>Mutbrott</w:t>
      </w:r>
    </w:p>
    <w:p w:rsidR="00A41697" w:rsidRPr="00C2503B" w:rsidRDefault="00A41697" w:rsidP="00A41697"/>
    <w:p w:rsidR="00AE6A92" w:rsidRPr="00C2503B" w:rsidRDefault="00AE6A92" w:rsidP="00A41697">
      <w:r w:rsidRPr="00C2503B">
        <w:lastRenderedPageBreak/>
        <w:t>Till dessa brottsbalksbrott kommer brott som regleras i följande lagar</w:t>
      </w:r>
      <w:r w:rsidR="00164E87" w:rsidRPr="00C2503B">
        <w:t>:</w:t>
      </w:r>
    </w:p>
    <w:p w:rsidR="00AE6A92" w:rsidRPr="00C2503B" w:rsidRDefault="00AE6A92" w:rsidP="00A41697">
      <w:pPr>
        <w:pStyle w:val="PunktlistaBomb"/>
      </w:pPr>
      <w:r w:rsidRPr="00C2503B">
        <w:t>Skattebrottslagen</w:t>
      </w:r>
    </w:p>
    <w:p w:rsidR="004E1A5D" w:rsidRPr="00C2503B" w:rsidRDefault="004E1A5D" w:rsidP="00A41697">
      <w:pPr>
        <w:pStyle w:val="PunktlistaBomb"/>
        <w:spacing w:before="0"/>
      </w:pPr>
      <w:r w:rsidRPr="00C2503B">
        <w:t>Aktiebolagslagen</w:t>
      </w:r>
    </w:p>
    <w:p w:rsidR="004E1A5D" w:rsidRPr="00C2503B" w:rsidRDefault="004E1A5D" w:rsidP="00A41697">
      <w:pPr>
        <w:pStyle w:val="PunktlistaBomb"/>
        <w:spacing w:before="0"/>
      </w:pPr>
      <w:r w:rsidRPr="00C2503B">
        <w:t>Lag om företagsrekonstruktion</w:t>
      </w:r>
    </w:p>
    <w:p w:rsidR="004E1A5D" w:rsidRPr="00C2503B" w:rsidRDefault="004E1A5D" w:rsidP="00A41697">
      <w:pPr>
        <w:pStyle w:val="PunktlistaBomb"/>
        <w:spacing w:before="0"/>
      </w:pPr>
      <w:r w:rsidRPr="00C2503B">
        <w:t>Insiderstrafflagen</w:t>
      </w:r>
    </w:p>
    <w:p w:rsidR="004E1A5D" w:rsidRPr="00C2503B" w:rsidRDefault="004E1A5D" w:rsidP="00A41697">
      <w:pPr>
        <w:pStyle w:val="PunktlistaBomb"/>
        <w:spacing w:before="0"/>
      </w:pPr>
      <w:r w:rsidRPr="00C2503B">
        <w:t>Lag om ekonomiska föreningar</w:t>
      </w:r>
    </w:p>
    <w:p w:rsidR="00AE6A92" w:rsidRPr="00C2503B" w:rsidRDefault="00AE6A92" w:rsidP="00A41697">
      <w:pPr>
        <w:pStyle w:val="PunktlistaBomb"/>
        <w:spacing w:before="0"/>
      </w:pPr>
      <w:r w:rsidRPr="00C2503B">
        <w:t xml:space="preserve">Lag om </w:t>
      </w:r>
      <w:r w:rsidR="004E1A5D" w:rsidRPr="00C2503B">
        <w:t xml:space="preserve">näringsförbud </w:t>
      </w:r>
    </w:p>
    <w:p w:rsidR="00AE6A92" w:rsidRPr="00C2503B" w:rsidRDefault="00AE6A92" w:rsidP="00A41697">
      <w:pPr>
        <w:pStyle w:val="PunktlistaBomb"/>
        <w:spacing w:before="0"/>
      </w:pPr>
      <w:r w:rsidRPr="00C2503B">
        <w:t>Konkurslagen</w:t>
      </w:r>
    </w:p>
    <w:p w:rsidR="00AE6A92" w:rsidRPr="00C2503B" w:rsidRDefault="00AE6A92" w:rsidP="00A41697">
      <w:pPr>
        <w:pStyle w:val="PunktlistaBomb"/>
        <w:spacing w:before="0"/>
      </w:pPr>
      <w:r w:rsidRPr="00C2503B">
        <w:t>Lag om tryggande av pensionsutfästelser</w:t>
      </w:r>
    </w:p>
    <w:p w:rsidR="00AE6A92" w:rsidRPr="00C2503B" w:rsidRDefault="00AE6A92" w:rsidP="00A41697">
      <w:pPr>
        <w:pStyle w:val="PunktlistaBomb"/>
        <w:spacing w:before="0"/>
      </w:pPr>
      <w:r w:rsidRPr="00C2503B">
        <w:t>Lag om skydd för företagshemligheter</w:t>
      </w:r>
    </w:p>
    <w:p w:rsidR="00AE6A92" w:rsidRPr="00C2503B" w:rsidRDefault="00AE6A92" w:rsidP="00A41697">
      <w:pPr>
        <w:pStyle w:val="PunktlistaBomb"/>
        <w:spacing w:before="0"/>
      </w:pPr>
      <w:r w:rsidRPr="00C2503B">
        <w:t>Lagar som regl</w:t>
      </w:r>
      <w:r w:rsidR="004E1A5D" w:rsidRPr="00C2503B">
        <w:t>erar olika former av miljöbrott</w:t>
      </w:r>
    </w:p>
    <w:p w:rsidR="00AE6A92" w:rsidRPr="00C2503B" w:rsidRDefault="00AE6A92" w:rsidP="00A41697">
      <w:r w:rsidRPr="00C2503B">
        <w:t xml:space="preserve">Det är viktigt att alla aktörer har en samlad begreppsbild vid utredning av ekonomisk brottslighet. Det är viktigt dels </w:t>
      </w:r>
      <w:r w:rsidR="00CD12C1" w:rsidRPr="00C2503B">
        <w:t xml:space="preserve">från </w:t>
      </w:r>
      <w:r w:rsidRPr="00C2503B">
        <w:t>utredningssynpunkt</w:t>
      </w:r>
      <w:r w:rsidR="00CD12C1" w:rsidRPr="00C2503B">
        <w:t>,</w:t>
      </w:r>
      <w:r w:rsidRPr="00C2503B">
        <w:t xml:space="preserve"> </w:t>
      </w:r>
      <w:r w:rsidR="00CD12C1" w:rsidRPr="00C2503B">
        <w:t xml:space="preserve">dels från </w:t>
      </w:r>
      <w:r w:rsidRPr="00C2503B">
        <w:t>rättssäkerhetssynpunkt att utgångspunkterna och bedömningsgrunderna är likvärdiga.</w:t>
      </w:r>
    </w:p>
    <w:p w:rsidR="00AE6A92" w:rsidRPr="00C2503B" w:rsidRDefault="00AE6A92" w:rsidP="00CD12C1">
      <w:pPr>
        <w:pStyle w:val="Normaltindrag"/>
      </w:pPr>
      <w:r w:rsidRPr="00C2503B">
        <w:t>Vårt förslag är därför att regeringen initierar en utredning med syfte att samordna de ovan beskrivna lagrummen.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41697" w:rsidRPr="00C25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1697" w:rsidRPr="00C2503B" w:rsidRDefault="00A41697" w:rsidP="00A41697">
            <w:pPr>
              <w:pStyle w:val="UnderskriftDatum"/>
              <w:spacing w:before="240"/>
            </w:pPr>
            <w:r w:rsidRPr="00C2503B">
              <w:t>Stockholm den 15 september 2005</w:t>
            </w:r>
          </w:p>
        </w:tc>
        <w:tc>
          <w:tcPr>
            <w:tcW w:w="3047" w:type="dxa"/>
          </w:tcPr>
          <w:p w:rsidR="00A41697" w:rsidRPr="00C2503B" w:rsidRDefault="00A41697" w:rsidP="00A41697">
            <w:pPr>
              <w:pStyle w:val="Underskrifter"/>
              <w:spacing w:before="240"/>
            </w:pPr>
          </w:p>
        </w:tc>
      </w:tr>
      <w:tr w:rsidR="00A41697" w:rsidRPr="00C2503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41697" w:rsidRPr="00C2503B" w:rsidRDefault="00A41697" w:rsidP="00A41697">
            <w:pPr>
              <w:pStyle w:val="Underskrifter"/>
            </w:pPr>
            <w:r w:rsidRPr="00C2503B">
              <w:t>Ulf Sjösten (m)</w:t>
            </w:r>
          </w:p>
        </w:tc>
        <w:tc>
          <w:tcPr>
            <w:tcW w:w="3047" w:type="dxa"/>
          </w:tcPr>
          <w:p w:rsidR="00A41697" w:rsidRPr="00C2503B" w:rsidRDefault="00A41697" w:rsidP="00A41697">
            <w:pPr>
              <w:pStyle w:val="Underskrifter"/>
            </w:pPr>
            <w:r w:rsidRPr="00C2503B">
              <w:t>Bertil Kjellberg (m)</w:t>
            </w:r>
          </w:p>
        </w:tc>
      </w:tr>
    </w:tbl>
    <w:p w:rsidR="00AE6A92" w:rsidRPr="00C2503B" w:rsidRDefault="00AE6A92" w:rsidP="00A41697">
      <w:pPr>
        <w:pStyle w:val="Normaltindrag"/>
      </w:pPr>
    </w:p>
    <w:sectPr w:rsidR="00AE6A92" w:rsidRPr="00C2503B" w:rsidSect="00A4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38D" w:rsidRPr="00C2503B" w:rsidRDefault="0001538D">
      <w:r w:rsidRPr="00C2503B">
        <w:separator/>
      </w:r>
    </w:p>
  </w:endnote>
  <w:endnote w:type="continuationSeparator" w:id="0">
    <w:p w:rsidR="0001538D" w:rsidRPr="00C2503B" w:rsidRDefault="0001538D">
      <w:r w:rsidRPr="00C250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697" w:rsidRPr="00C2503B" w:rsidRDefault="00C2503B" w:rsidP="00A41697">
    <w:pPr>
      <w:pStyle w:val="Sidfot"/>
    </w:pPr>
    <w:r w:rsidRPr="00C250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534539510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697" w:rsidRDefault="00A416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1697" w:rsidRDefault="00A416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45A" w:rsidRPr="00C2503B" w:rsidRDefault="00C2503B" w:rsidP="00A41697">
    <w:pPr>
      <w:pStyle w:val="Sidfot"/>
    </w:pPr>
    <w:r w:rsidRPr="00C250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76498908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697" w:rsidRDefault="00A41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697" w:rsidRDefault="00A41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697" w:rsidRPr="00C2503B" w:rsidRDefault="00C2503B" w:rsidP="00A41697">
    <w:pPr>
      <w:pStyle w:val="Sidfot"/>
    </w:pPr>
    <w:r w:rsidRPr="00C250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686211005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697" w:rsidRDefault="00A416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1697" w:rsidRDefault="00A416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38D" w:rsidRPr="00C2503B" w:rsidRDefault="0001538D">
      <w:r w:rsidRPr="00C2503B">
        <w:separator/>
      </w:r>
    </w:p>
  </w:footnote>
  <w:footnote w:type="continuationSeparator" w:id="0">
    <w:p w:rsidR="0001538D" w:rsidRPr="00C2503B" w:rsidRDefault="0001538D">
      <w:r w:rsidRPr="00C250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697" w:rsidRPr="00C2503B" w:rsidRDefault="00C2503B" w:rsidP="00A41697">
    <w:pPr>
      <w:pStyle w:val="Sidhuvud"/>
    </w:pPr>
    <w:r w:rsidRPr="00C250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630666858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697" w:rsidRDefault="00A416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1697" w:rsidRDefault="00A416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45A" w:rsidRPr="00C2503B" w:rsidRDefault="00C2503B" w:rsidP="00A41697">
    <w:pPr>
      <w:pStyle w:val="Sidhuvud"/>
    </w:pPr>
    <w:r w:rsidRPr="00C250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99342690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1697" w:rsidRDefault="00A416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1697" w:rsidRDefault="00A416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1697" w:rsidRPr="00C2503B" w:rsidRDefault="00A41697">
    <w:pPr>
      <w:pStyle w:val="FSHNormal"/>
      <w:tabs>
        <w:tab w:val="right" w:pos="5840"/>
      </w:tabs>
    </w:pPr>
    <w:r w:rsidRPr="00C2503B">
      <w:br/>
    </w:r>
    <w:r w:rsidRPr="00C2503B">
      <w:fldChar w:fldCharType="begin" w:fldLock="1"/>
    </w:r>
    <w:r w:rsidRPr="00C2503B">
      <w:instrText xml:space="preserve"> DOCPROPERTY</w:instrText>
    </w:r>
    <w:r w:rsidRPr="00C2503B">
      <w:rPr>
        <w:sz w:val="18"/>
      </w:rPr>
      <w:instrText xml:space="preserve"> "YearUser" *\charformat </w:instrText>
    </w:r>
    <w:r w:rsidRPr="00C2503B">
      <w:fldChar w:fldCharType="separate"/>
    </w:r>
    <w:r w:rsidRPr="00C2503B">
      <w:t>2005/06</w:t>
    </w:r>
    <w:r w:rsidRPr="00C2503B">
      <w:fldChar w:fldCharType="end"/>
    </w:r>
    <w:r w:rsidRPr="00C2503B">
      <w:t xml:space="preserve"> </w:t>
    </w:r>
    <w:r w:rsidRPr="00C2503B">
      <w:tab/>
      <w:t xml:space="preserve">mnr: </w:t>
    </w:r>
    <w:r w:rsidRPr="00C2503B">
      <w:fldChar w:fldCharType="begin" w:fldLock="1"/>
    </w:r>
    <w:r w:rsidRPr="00C2503B">
      <w:instrText xml:space="preserve"> DOCPROPERTY</w:instrText>
    </w:r>
    <w:r w:rsidRPr="00C2503B">
      <w:rPr>
        <w:sz w:val="18"/>
      </w:rPr>
      <w:instrText xml:space="preserve"> "Motionsnummer" *\charformat </w:instrText>
    </w:r>
    <w:r w:rsidRPr="00C2503B">
      <w:fldChar w:fldCharType="separate"/>
    </w:r>
    <w:r w:rsidRPr="00C2503B">
      <w:t>Ju228</w:t>
    </w:r>
    <w:r w:rsidRPr="00C2503B">
      <w:fldChar w:fldCharType="end"/>
    </w:r>
    <w:r w:rsidRPr="00C2503B">
      <w:br/>
    </w:r>
    <w:r w:rsidRPr="00C2503B">
      <w:fldChar w:fldCharType="begin" w:fldLock="1"/>
    </w:r>
    <w:r w:rsidRPr="00C2503B">
      <w:instrText xml:space="preserve"> DOCPROPERTY</w:instrText>
    </w:r>
    <w:r w:rsidRPr="00C2503B">
      <w:rPr>
        <w:sz w:val="18"/>
      </w:rPr>
      <w:instrText xml:space="preserve"> "Samling" *\charformat </w:instrText>
    </w:r>
    <w:r w:rsidRPr="00C2503B">
      <w:fldChar w:fldCharType="end"/>
    </w:r>
    <w:r w:rsidRPr="00C2503B">
      <w:tab/>
      <w:t xml:space="preserve">pnr: </w:t>
    </w:r>
    <w:r w:rsidRPr="00C2503B">
      <w:fldChar w:fldCharType="begin" w:fldLock="1"/>
    </w:r>
    <w:r w:rsidRPr="00C2503B">
      <w:instrText xml:space="preserve"> DOCPROPERTY</w:instrText>
    </w:r>
    <w:r w:rsidRPr="00C2503B">
      <w:rPr>
        <w:sz w:val="18"/>
      </w:rPr>
      <w:instrText xml:space="preserve"> "Partinummer" *\charformat </w:instrText>
    </w:r>
    <w:r w:rsidRPr="00C2503B">
      <w:fldChar w:fldCharType="separate"/>
    </w:r>
    <w:r w:rsidRPr="00C2503B">
      <w:t>m1033</w:t>
    </w:r>
    <w:r w:rsidRPr="00C2503B">
      <w:fldChar w:fldCharType="end"/>
    </w:r>
  </w:p>
  <w:p w:rsidR="00A41697" w:rsidRPr="00C2503B" w:rsidRDefault="00A41697">
    <w:pPr>
      <w:pStyle w:val="FSHRub1"/>
    </w:pPr>
    <w:r w:rsidRPr="00C2503B">
      <w:t>Motion till riksdagen</w:t>
    </w:r>
    <w:r w:rsidRPr="00C2503B">
      <w:br/>
    </w:r>
    <w:r w:rsidRPr="00C2503B">
      <w:fldChar w:fldCharType="begin" w:fldLock="1"/>
    </w:r>
    <w:r w:rsidRPr="00C2503B">
      <w:instrText xml:space="preserve"> DOCPROPERTY "YearUser" *\charformat </w:instrText>
    </w:r>
    <w:r w:rsidRPr="00C2503B">
      <w:fldChar w:fldCharType="separate"/>
    </w:r>
    <w:r w:rsidRPr="00C2503B">
      <w:t>2005/06</w:t>
    </w:r>
    <w:r w:rsidRPr="00C2503B">
      <w:fldChar w:fldCharType="end"/>
    </w:r>
    <w:r w:rsidRPr="00C2503B">
      <w:t>:</w:t>
    </w:r>
    <w:r w:rsidRPr="00C2503B">
      <w:fldChar w:fldCharType="begin" w:fldLock="1"/>
    </w:r>
    <w:r w:rsidRPr="00C2503B">
      <w:instrText xml:space="preserve"> DOCPROPERTY "Motionsnummer" *\charformat </w:instrText>
    </w:r>
    <w:r w:rsidRPr="00C2503B">
      <w:fldChar w:fldCharType="separate"/>
    </w:r>
    <w:r w:rsidRPr="00C2503B">
      <w:t>Ju228</w:t>
    </w:r>
    <w:r w:rsidRPr="00C2503B">
      <w:fldChar w:fldCharType="end"/>
    </w:r>
  </w:p>
  <w:p w:rsidR="00A41697" w:rsidRPr="00C2503B" w:rsidRDefault="00A41697">
    <w:pPr>
      <w:pStyle w:val="FSHNormalS5"/>
    </w:pPr>
    <w:r w:rsidRPr="00C2503B">
      <w:fldChar w:fldCharType="begin" w:fldLock="1"/>
    </w:r>
    <w:r w:rsidRPr="00C2503B">
      <w:instrText xml:space="preserve"> DOCPROPERTY "MotionarText" *\charformat </w:instrText>
    </w:r>
    <w:r w:rsidRPr="00C2503B">
      <w:fldChar w:fldCharType="separate"/>
    </w:r>
    <w:r w:rsidRPr="00C2503B">
      <w:t>av Ulf Sjösten och Bertil Kjellberg (m)</w:t>
    </w:r>
    <w:r w:rsidRPr="00C2503B">
      <w:fldChar w:fldCharType="end"/>
    </w:r>
    <w:r w:rsidRPr="00C2503B">
      <w:br/>
    </w:r>
    <w:r w:rsidRPr="00C2503B">
      <w:fldChar w:fldCharType="begin" w:fldLock="1"/>
    </w:r>
    <w:r w:rsidRPr="00C2503B">
      <w:instrText xml:space="preserve"> DOCPROPERTY "SvarFrasKort" *\charformat </w:instrText>
    </w:r>
    <w:r w:rsidRPr="00C2503B">
      <w:fldChar w:fldCharType="end"/>
    </w:r>
  </w:p>
  <w:p w:rsidR="00A41697" w:rsidRPr="00C2503B" w:rsidRDefault="00A41697">
    <w:pPr>
      <w:pStyle w:val="FSHTitel"/>
    </w:pPr>
    <w:r w:rsidRPr="00C2503B">
      <w:fldChar w:fldCharType="begin" w:fldLock="1"/>
    </w:r>
    <w:r w:rsidRPr="00C2503B">
      <w:instrText xml:space="preserve"> DOCPROPERTY</w:instrText>
    </w:r>
    <w:r w:rsidRPr="00C2503B">
      <w:rPr>
        <w:sz w:val="18"/>
      </w:rPr>
      <w:instrText xml:space="preserve"> "RubrikSvar" *\charformat </w:instrText>
    </w:r>
    <w:r w:rsidRPr="00C2503B">
      <w:fldChar w:fldCharType="separate"/>
    </w:r>
    <w:r w:rsidRPr="00C2503B">
      <w:t>Lagstiftningen och den ekonomiska brottsligheten</w:t>
    </w:r>
    <w:r w:rsidRPr="00C2503B">
      <w:fldChar w:fldCharType="end"/>
    </w:r>
  </w:p>
  <w:p w:rsidR="00A41697" w:rsidRPr="00C2503B" w:rsidRDefault="00A41697" w:rsidP="00A4169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48069566"/>
    <w:lvl w:ilvl="0" w:tplc="6D7A700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242872">
    <w:abstractNumId w:val="13"/>
  </w:num>
  <w:num w:numId="2" w16cid:durableId="1774008829">
    <w:abstractNumId w:val="12"/>
  </w:num>
  <w:num w:numId="3" w16cid:durableId="1432047348">
    <w:abstractNumId w:val="15"/>
  </w:num>
  <w:num w:numId="4" w16cid:durableId="948700929">
    <w:abstractNumId w:val="16"/>
  </w:num>
  <w:num w:numId="5" w16cid:durableId="1575819593">
    <w:abstractNumId w:val="8"/>
  </w:num>
  <w:num w:numId="6" w16cid:durableId="958342104">
    <w:abstractNumId w:val="3"/>
  </w:num>
  <w:num w:numId="7" w16cid:durableId="1627272833">
    <w:abstractNumId w:val="2"/>
  </w:num>
  <w:num w:numId="8" w16cid:durableId="985860622">
    <w:abstractNumId w:val="1"/>
  </w:num>
  <w:num w:numId="9" w16cid:durableId="2061905710">
    <w:abstractNumId w:val="0"/>
  </w:num>
  <w:num w:numId="10" w16cid:durableId="823593779">
    <w:abstractNumId w:val="9"/>
  </w:num>
  <w:num w:numId="11" w16cid:durableId="1236472554">
    <w:abstractNumId w:val="7"/>
  </w:num>
  <w:num w:numId="12" w16cid:durableId="1242788295">
    <w:abstractNumId w:val="6"/>
  </w:num>
  <w:num w:numId="13" w16cid:durableId="780952541">
    <w:abstractNumId w:val="5"/>
  </w:num>
  <w:num w:numId="14" w16cid:durableId="1508519593">
    <w:abstractNumId w:val="4"/>
  </w:num>
  <w:num w:numId="15" w16cid:durableId="1217662042">
    <w:abstractNumId w:val="10"/>
  </w:num>
  <w:num w:numId="16" w16cid:durableId="143400933">
    <w:abstractNumId w:val="11"/>
  </w:num>
  <w:num w:numId="17" w16cid:durableId="1136068130">
    <w:abstractNumId w:val="14"/>
  </w:num>
  <w:num w:numId="18" w16cid:durableId="13962088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AE6A92"/>
    <w:rsid w:val="00001A79"/>
    <w:rsid w:val="00011416"/>
    <w:rsid w:val="0001538D"/>
    <w:rsid w:val="0003038D"/>
    <w:rsid w:val="0003549C"/>
    <w:rsid w:val="00037538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F0C3C"/>
    <w:rsid w:val="000F145A"/>
    <w:rsid w:val="000F2DF2"/>
    <w:rsid w:val="00105D81"/>
    <w:rsid w:val="00123F38"/>
    <w:rsid w:val="00132CB0"/>
    <w:rsid w:val="00150ABA"/>
    <w:rsid w:val="00152632"/>
    <w:rsid w:val="00152B6B"/>
    <w:rsid w:val="00164E87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3EEA"/>
    <w:rsid w:val="003874B3"/>
    <w:rsid w:val="00390B0D"/>
    <w:rsid w:val="00390D81"/>
    <w:rsid w:val="003A1E7C"/>
    <w:rsid w:val="003A4840"/>
    <w:rsid w:val="003A75FF"/>
    <w:rsid w:val="003C1653"/>
    <w:rsid w:val="003F531C"/>
    <w:rsid w:val="003F6718"/>
    <w:rsid w:val="0041650B"/>
    <w:rsid w:val="00422641"/>
    <w:rsid w:val="00452DF1"/>
    <w:rsid w:val="004621B3"/>
    <w:rsid w:val="004B5A02"/>
    <w:rsid w:val="004D71E8"/>
    <w:rsid w:val="004E1A5D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E3BEA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697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6A92"/>
    <w:rsid w:val="00AE7522"/>
    <w:rsid w:val="00B07286"/>
    <w:rsid w:val="00B10A74"/>
    <w:rsid w:val="00B376D7"/>
    <w:rsid w:val="00B86C0D"/>
    <w:rsid w:val="00B96359"/>
    <w:rsid w:val="00BC30AB"/>
    <w:rsid w:val="00BF66E8"/>
    <w:rsid w:val="00C2503B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CD12C1"/>
    <w:rsid w:val="00D338A6"/>
    <w:rsid w:val="00D4275C"/>
    <w:rsid w:val="00D452E3"/>
    <w:rsid w:val="00D50901"/>
    <w:rsid w:val="00D83137"/>
    <w:rsid w:val="00D907A0"/>
    <w:rsid w:val="00D950CC"/>
    <w:rsid w:val="00DB268A"/>
    <w:rsid w:val="00DB7143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571DB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667F3E-3376-4E07-885B-61C80DBA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A4169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41697"/>
    <w:pPr>
      <w:keepLines/>
      <w:numPr>
        <w:numId w:val="4"/>
      </w:numPr>
      <w:spacing w:before="0"/>
    </w:pPr>
  </w:style>
  <w:style w:type="paragraph" w:styleId="Ballongtext">
    <w:name w:val="Balloon Text"/>
    <w:basedOn w:val="Normal"/>
    <w:semiHidden/>
    <w:rsid w:val="00A41697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191</Words>
  <Characters>1344</Characters>
  <Application>Microsoft Office Word</Application>
  <DocSecurity>4</DocSecurity>
  <Lines>48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Ju228</vt:lpstr>
    </vt:vector>
  </TitlesOfParts>
  <Company>RD/RFK/IT/DTSL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Ju228</dc:title>
  <dc:subject>Ju228</dc:subject>
  <dc:creator>Riksdagen</dc:creator>
  <cp:keywords>Riksdagen</cp:keywords>
  <dc:description/>
  <cp:lastModifiedBy>Lars Brink</cp:lastModifiedBy>
  <cp:revision>2</cp:revision>
  <cp:lastPrinted>2005-10-16T05:52:00Z</cp:lastPrinted>
  <dcterms:created xsi:type="dcterms:W3CDTF">2025-12-16T19:19:00Z</dcterms:created>
  <dcterms:modified xsi:type="dcterms:W3CDTF">2025-12-16T19:19:00Z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mot2000_401_2005-09-02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Lagstiftningen och den ekonomiska brottsligheten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Lagstiftningen och den ekonomiska brottsligheten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m1033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20052006000000000109000010330069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20052006000000000109000010330069</vt:lpwstr>
  </property>
  <property fmtid="{D5CDD505-2E9C-101B-9397-08002B2CF9AE}" pid="50" name="nummer">
    <vt:lpwstr>228</vt:lpwstr>
  </property>
  <property fmtid="{D5CDD505-2E9C-101B-9397-08002B2CF9AE}" pid="51" name="utskottsbeteckning">
    <vt:lpwstr>Ju</vt:lpwstr>
  </property>
</Properties>
</file>