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201E94B6" w14:textId="398CF63E" w:rsidR="00284F2C" w:rsidRDefault="00284F2C" w:rsidP="0096348C">
      <w:pPr>
        <w:rPr>
          <w:szCs w:val="24"/>
        </w:rPr>
      </w:pPr>
    </w:p>
    <w:p w14:paraId="6FCF8CB3" w14:textId="77777777" w:rsidR="00D21B62" w:rsidRPr="00D10746" w:rsidRDefault="00D21B6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B69C778"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F933DD">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1CE1F65"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10</w:t>
            </w:r>
            <w:r w:rsidR="00624E6C">
              <w:rPr>
                <w:szCs w:val="24"/>
              </w:rPr>
              <w:t>-</w:t>
            </w:r>
            <w:r w:rsidR="00F933DD">
              <w:rPr>
                <w:szCs w:val="24"/>
              </w:rPr>
              <w:t>24</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7A2BCE6D" w14:textId="7C9EB2F3" w:rsidR="00F31DB4" w:rsidRPr="00D21B62" w:rsidRDefault="00084C43" w:rsidP="00EE1733">
            <w:pPr>
              <w:rPr>
                <w:szCs w:val="24"/>
              </w:rPr>
            </w:pPr>
            <w:r w:rsidRPr="00D21B62">
              <w:rPr>
                <w:szCs w:val="24"/>
              </w:rPr>
              <w:t>1</w:t>
            </w:r>
            <w:r w:rsidR="0026086A" w:rsidRPr="00D21B62">
              <w:rPr>
                <w:szCs w:val="24"/>
              </w:rPr>
              <w:t>0</w:t>
            </w:r>
            <w:r w:rsidR="00313337" w:rsidRPr="00D21B62">
              <w:rPr>
                <w:szCs w:val="24"/>
              </w:rPr>
              <w:t>.</w:t>
            </w:r>
            <w:r w:rsidR="00F933DD" w:rsidRPr="00D21B62">
              <w:rPr>
                <w:szCs w:val="24"/>
              </w:rPr>
              <w:t>3</w:t>
            </w:r>
            <w:r w:rsidR="005E199B" w:rsidRPr="00D21B62">
              <w:rPr>
                <w:szCs w:val="24"/>
              </w:rPr>
              <w:t>0</w:t>
            </w:r>
            <w:r w:rsidR="00953995" w:rsidRPr="00D21B62">
              <w:rPr>
                <w:szCs w:val="24"/>
              </w:rPr>
              <w:t>–</w:t>
            </w:r>
            <w:r w:rsidR="00D21B62" w:rsidRPr="00D21B62">
              <w:rPr>
                <w:szCs w:val="24"/>
              </w:rPr>
              <w:t>11</w:t>
            </w:r>
            <w:r w:rsidR="00DA6289" w:rsidRPr="00D21B62">
              <w:rPr>
                <w:szCs w:val="24"/>
              </w:rPr>
              <w:t>.</w:t>
            </w:r>
            <w:r w:rsidR="002F58ED" w:rsidRPr="00D21B62">
              <w:rPr>
                <w:szCs w:val="24"/>
              </w:rPr>
              <w:t>0</w:t>
            </w:r>
            <w:r w:rsidR="00D21B62" w:rsidRPr="00D21B62">
              <w:rPr>
                <w:szCs w:val="24"/>
              </w:rPr>
              <w:t>5</w:t>
            </w:r>
          </w:p>
          <w:p w14:paraId="199E69E3" w14:textId="3303B33D" w:rsidR="00D21B62" w:rsidRPr="00EF25A5" w:rsidRDefault="00D21B62" w:rsidP="00EE1733">
            <w:pPr>
              <w:rPr>
                <w:szCs w:val="24"/>
              </w:rPr>
            </w:pPr>
            <w:r w:rsidRPr="00D21B62">
              <w:rPr>
                <w:szCs w:val="24"/>
              </w:rPr>
              <w:t>11.10–11.20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ED6E28A" w14:textId="0855A99D" w:rsidR="00284F2C" w:rsidRDefault="00284F2C" w:rsidP="00CF13AF">
      <w:pPr>
        <w:tabs>
          <w:tab w:val="left" w:pos="1418"/>
        </w:tabs>
        <w:rPr>
          <w:snapToGrid w:val="0"/>
        </w:rPr>
      </w:pPr>
    </w:p>
    <w:p w14:paraId="5958A5CE" w14:textId="77777777" w:rsidR="00D21B62" w:rsidRPr="007F393D" w:rsidRDefault="00D21B62"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933DD" w14:paraId="1E57C9E8" w14:textId="77777777" w:rsidTr="00887D33">
        <w:tc>
          <w:tcPr>
            <w:tcW w:w="567" w:type="dxa"/>
          </w:tcPr>
          <w:p w14:paraId="682A2765" w14:textId="09758A4C" w:rsidR="00F933DD" w:rsidRDefault="00F933DD" w:rsidP="00887D33">
            <w:pPr>
              <w:tabs>
                <w:tab w:val="left" w:pos="1701"/>
              </w:tabs>
              <w:rPr>
                <w:b/>
                <w:snapToGrid w:val="0"/>
              </w:rPr>
            </w:pPr>
            <w:r>
              <w:rPr>
                <w:b/>
                <w:snapToGrid w:val="0"/>
              </w:rPr>
              <w:t>§ 1</w:t>
            </w:r>
          </w:p>
        </w:tc>
        <w:tc>
          <w:tcPr>
            <w:tcW w:w="7017" w:type="dxa"/>
          </w:tcPr>
          <w:p w14:paraId="34363338" w14:textId="222ADE2D" w:rsidR="00F933DD" w:rsidRPr="00F31022" w:rsidRDefault="00F933DD" w:rsidP="004E7B03">
            <w:pPr>
              <w:tabs>
                <w:tab w:val="left" w:pos="1701"/>
              </w:tabs>
              <w:rPr>
                <w:b/>
                <w:snapToGrid w:val="0"/>
              </w:rPr>
            </w:pPr>
            <w:r>
              <w:rPr>
                <w:b/>
                <w:szCs w:val="23"/>
              </w:rPr>
              <w:t>EU-information</w:t>
            </w:r>
            <w:r w:rsidRPr="002A1653">
              <w:rPr>
                <w:bCs/>
                <w:szCs w:val="23"/>
              </w:rPr>
              <w:br/>
            </w:r>
            <w:r>
              <w:rPr>
                <w:bCs/>
                <w:szCs w:val="23"/>
              </w:rPr>
              <w:br/>
              <w:t xml:space="preserve">Sjukvårdsminister Acko Ankarberg Johansson, </w:t>
            </w:r>
            <w:r w:rsidR="00C9452D" w:rsidRPr="006159FB">
              <w:rPr>
                <w:bCs/>
                <w:snapToGrid w:val="0"/>
              </w:rPr>
              <w:t xml:space="preserve">biträdd av medarbetare från Socialdepartementet, </w:t>
            </w:r>
            <w:r w:rsidR="00C9452D" w:rsidRPr="006159FB">
              <w:t>informerade</w:t>
            </w:r>
            <w:r w:rsidR="00C9452D">
              <w:rPr>
                <w:bCs/>
                <w:szCs w:val="23"/>
              </w:rPr>
              <w:t xml:space="preserve"> </w:t>
            </w:r>
            <w:r w:rsidR="00C9452D" w:rsidRPr="005C1822">
              <w:rPr>
                <w:bCs/>
                <w:szCs w:val="23"/>
              </w:rPr>
              <w:t>om</w:t>
            </w:r>
            <w:r w:rsidR="00284F2C" w:rsidRPr="005C1822">
              <w:rPr>
                <w:bCs/>
                <w:szCs w:val="23"/>
              </w:rPr>
              <w:t xml:space="preserve"> läget i förhandlingarna om förordningen om EMA:s avgiftssystem</w:t>
            </w:r>
            <w:r w:rsidR="00C9452D" w:rsidRPr="005C1822">
              <w:rPr>
                <w:bCs/>
                <w:szCs w:val="23"/>
              </w:rPr>
              <w:t>.</w:t>
            </w:r>
            <w:r>
              <w:rPr>
                <w:bCs/>
                <w:szCs w:val="23"/>
              </w:rPr>
              <w:br/>
            </w:r>
          </w:p>
        </w:tc>
      </w:tr>
      <w:tr w:rsidR="00F933DD" w14:paraId="736D7CD9" w14:textId="77777777" w:rsidTr="00887D33">
        <w:tc>
          <w:tcPr>
            <w:tcW w:w="567" w:type="dxa"/>
          </w:tcPr>
          <w:p w14:paraId="292F3DAE" w14:textId="2221C3A5" w:rsidR="00F933DD" w:rsidRDefault="00F933DD" w:rsidP="00887D33">
            <w:pPr>
              <w:tabs>
                <w:tab w:val="left" w:pos="1701"/>
              </w:tabs>
              <w:rPr>
                <w:b/>
                <w:snapToGrid w:val="0"/>
              </w:rPr>
            </w:pPr>
            <w:r>
              <w:rPr>
                <w:b/>
                <w:snapToGrid w:val="0"/>
              </w:rPr>
              <w:t>§ 2</w:t>
            </w:r>
          </w:p>
        </w:tc>
        <w:tc>
          <w:tcPr>
            <w:tcW w:w="7017" w:type="dxa"/>
          </w:tcPr>
          <w:p w14:paraId="1E92CC0C" w14:textId="77777777" w:rsidR="00C9452D" w:rsidRDefault="00F933DD" w:rsidP="00C9452D">
            <w:pPr>
              <w:rPr>
                <w:rStyle w:val="bold"/>
                <w:rFonts w:eastAsia="Calibri"/>
                <w:bCs/>
                <w:szCs w:val="24"/>
                <w:lang w:eastAsia="en-US"/>
              </w:rPr>
            </w:pPr>
            <w:r>
              <w:rPr>
                <w:b/>
                <w:szCs w:val="23"/>
              </w:rPr>
              <w:t>Förslag till reform av EU:s läkemedelslagstiftning</w:t>
            </w:r>
            <w:r w:rsidRPr="00B83229">
              <w:rPr>
                <w:b/>
                <w:szCs w:val="23"/>
              </w:rPr>
              <w:br/>
            </w:r>
          </w:p>
          <w:p w14:paraId="18FEEFED" w14:textId="7D6559F7" w:rsidR="00C9452D" w:rsidRPr="006159FB" w:rsidRDefault="00C9452D" w:rsidP="00C9452D">
            <w:pPr>
              <w:rPr>
                <w:rStyle w:val="bold"/>
                <w:rFonts w:eastAsia="Calibri"/>
                <w:bCs/>
                <w:szCs w:val="24"/>
                <w:lang w:eastAsia="en-US"/>
              </w:rPr>
            </w:pPr>
            <w:r w:rsidRPr="006159FB">
              <w:rPr>
                <w:rStyle w:val="bold"/>
                <w:rFonts w:eastAsia="Calibri"/>
                <w:bCs/>
                <w:szCs w:val="24"/>
                <w:lang w:eastAsia="en-US"/>
              </w:rPr>
              <w:t xml:space="preserve">Utskottet överlade med </w:t>
            </w:r>
            <w:r>
              <w:rPr>
                <w:bCs/>
                <w:szCs w:val="23"/>
              </w:rPr>
              <w:t>sjukvårdsminister Acko Ankarberg Johansson</w:t>
            </w:r>
            <w:r w:rsidRPr="006159FB">
              <w:rPr>
                <w:bCs/>
                <w:szCs w:val="24"/>
              </w:rPr>
              <w:t>, biträdd av</w:t>
            </w:r>
            <w:r w:rsidRPr="006159FB">
              <w:rPr>
                <w:rStyle w:val="bold"/>
                <w:rFonts w:eastAsia="Calibri"/>
                <w:bCs/>
                <w:szCs w:val="24"/>
                <w:lang w:eastAsia="en-US"/>
              </w:rPr>
              <w:t xml:space="preserve"> medarbetare från Socialdepartementet.</w:t>
            </w:r>
          </w:p>
          <w:p w14:paraId="074714D8" w14:textId="77777777" w:rsidR="00C9452D" w:rsidRPr="006159FB" w:rsidRDefault="00C9452D" w:rsidP="00C9452D">
            <w:pPr>
              <w:rPr>
                <w:rStyle w:val="bold"/>
                <w:rFonts w:eastAsia="Calibri"/>
                <w:bCs/>
                <w:szCs w:val="24"/>
                <w:lang w:eastAsia="en-US"/>
              </w:rPr>
            </w:pPr>
            <w:r w:rsidRPr="006159FB">
              <w:rPr>
                <w:rStyle w:val="bold"/>
                <w:rFonts w:eastAsia="Calibri"/>
                <w:bCs/>
                <w:szCs w:val="24"/>
                <w:lang w:eastAsia="en-US"/>
              </w:rPr>
              <w:t xml:space="preserve"> </w:t>
            </w:r>
          </w:p>
          <w:p w14:paraId="4CF7495B" w14:textId="73D1CF4D" w:rsidR="00C9452D" w:rsidRPr="006159FB" w:rsidRDefault="00C9452D" w:rsidP="00C9452D">
            <w:pPr>
              <w:rPr>
                <w:rStyle w:val="bold"/>
                <w:bCs/>
                <w:szCs w:val="24"/>
              </w:rPr>
            </w:pPr>
            <w:r w:rsidRPr="006159FB">
              <w:rPr>
                <w:rStyle w:val="bold"/>
                <w:rFonts w:eastAsia="Calibri"/>
                <w:bCs/>
                <w:szCs w:val="24"/>
                <w:lang w:eastAsia="en-US"/>
              </w:rPr>
              <w:t xml:space="preserve">Underlaget utgjordes </w:t>
            </w:r>
            <w:r w:rsidRPr="006159FB">
              <w:t>av kommissionens</w:t>
            </w:r>
            <w:r>
              <w:t xml:space="preserve"> </w:t>
            </w:r>
            <w:r w:rsidRPr="006159FB">
              <w:t xml:space="preserve">förslag </w:t>
            </w:r>
            <w:proofErr w:type="gramStart"/>
            <w:r w:rsidRPr="006159FB">
              <w:t>COM(</w:t>
            </w:r>
            <w:proofErr w:type="gramEnd"/>
            <w:r w:rsidRPr="006159FB">
              <w:t xml:space="preserve">2023) </w:t>
            </w:r>
            <w:r>
              <w:t>192</w:t>
            </w:r>
            <w:r w:rsidRPr="006159FB">
              <w:rPr>
                <w:bCs/>
                <w:szCs w:val="24"/>
              </w:rPr>
              <w:t xml:space="preserve"> </w:t>
            </w:r>
            <w:r w:rsidRPr="006159FB">
              <w:rPr>
                <w:rStyle w:val="bold"/>
                <w:rFonts w:eastAsia="Calibri"/>
                <w:bCs/>
                <w:szCs w:val="24"/>
                <w:lang w:eastAsia="en-US"/>
              </w:rPr>
              <w:t xml:space="preserve">och </w:t>
            </w:r>
            <w:r>
              <w:rPr>
                <w:rStyle w:val="bold"/>
                <w:rFonts w:eastAsia="Calibri"/>
                <w:bCs/>
                <w:szCs w:val="24"/>
                <w:lang w:eastAsia="en-US"/>
              </w:rPr>
              <w:t xml:space="preserve">COM(2023) 193 samt </w:t>
            </w:r>
            <w:r w:rsidRPr="006159FB">
              <w:rPr>
                <w:rStyle w:val="bold"/>
                <w:rFonts w:eastAsia="Calibri"/>
                <w:bCs/>
                <w:szCs w:val="24"/>
                <w:lang w:eastAsia="en-US"/>
              </w:rPr>
              <w:t xml:space="preserve">Regeringskansliets </w:t>
            </w:r>
            <w:r>
              <w:rPr>
                <w:rStyle w:val="bold"/>
                <w:rFonts w:eastAsia="Calibri"/>
                <w:bCs/>
                <w:szCs w:val="24"/>
                <w:lang w:eastAsia="en-US"/>
              </w:rPr>
              <w:t>överläggnings</w:t>
            </w:r>
            <w:r w:rsidRPr="006159FB">
              <w:rPr>
                <w:rStyle w:val="bold"/>
                <w:rFonts w:eastAsia="Calibri"/>
                <w:bCs/>
                <w:szCs w:val="24"/>
                <w:lang w:eastAsia="en-US"/>
              </w:rPr>
              <w:t xml:space="preserve">promemoria </w:t>
            </w:r>
            <w:r w:rsidRPr="005C1822">
              <w:rPr>
                <w:rStyle w:val="bold"/>
                <w:rFonts w:eastAsia="Calibri"/>
                <w:bCs/>
                <w:szCs w:val="24"/>
                <w:lang w:eastAsia="en-US"/>
              </w:rPr>
              <w:t xml:space="preserve">(dnr </w:t>
            </w:r>
            <w:r w:rsidR="005C1822" w:rsidRPr="005C1822">
              <w:rPr>
                <w:rStyle w:val="bold"/>
                <w:rFonts w:eastAsia="Calibri"/>
                <w:bCs/>
                <w:szCs w:val="24"/>
                <w:lang w:eastAsia="en-US"/>
              </w:rPr>
              <w:t>312</w:t>
            </w:r>
            <w:r w:rsidRPr="005C1822">
              <w:rPr>
                <w:rStyle w:val="bold"/>
                <w:rFonts w:eastAsia="Calibri"/>
                <w:bCs/>
                <w:szCs w:val="24"/>
                <w:lang w:eastAsia="en-US"/>
              </w:rPr>
              <w:t>-2023/24).</w:t>
            </w:r>
          </w:p>
          <w:p w14:paraId="45C60C50" w14:textId="77777777" w:rsidR="00C9452D" w:rsidRPr="006159FB" w:rsidRDefault="00C9452D" w:rsidP="00C9452D">
            <w:pPr>
              <w:tabs>
                <w:tab w:val="left" w:pos="1701"/>
              </w:tabs>
              <w:rPr>
                <w:rStyle w:val="bold"/>
                <w:rFonts w:eastAsia="Calibri"/>
                <w:bCs/>
                <w:szCs w:val="24"/>
                <w:lang w:eastAsia="en-US"/>
              </w:rPr>
            </w:pPr>
          </w:p>
          <w:p w14:paraId="59D33440" w14:textId="3B06393E" w:rsidR="00C9452D" w:rsidRPr="00D86653" w:rsidRDefault="00C9452D" w:rsidP="00C9452D">
            <w:pPr>
              <w:tabs>
                <w:tab w:val="left" w:pos="1701"/>
              </w:tabs>
              <w:rPr>
                <w:rFonts w:eastAsia="Calibri"/>
                <w:bCs/>
                <w:color w:val="FF0000"/>
                <w:szCs w:val="24"/>
                <w:lang w:eastAsia="en-US"/>
              </w:rPr>
            </w:pPr>
            <w:r>
              <w:rPr>
                <w:bCs/>
                <w:szCs w:val="23"/>
              </w:rPr>
              <w:t xml:space="preserve">Sjukvårdsminister Acko Ankarberg Johansson </w:t>
            </w:r>
            <w:r w:rsidRPr="006159FB">
              <w:rPr>
                <w:rStyle w:val="bold"/>
                <w:rFonts w:eastAsia="Calibri"/>
                <w:bCs/>
                <w:szCs w:val="24"/>
                <w:lang w:eastAsia="en-US"/>
              </w:rPr>
              <w:t xml:space="preserve">redogjorde för regeringens ståndpunkt i enlighet med </w:t>
            </w:r>
            <w:r>
              <w:rPr>
                <w:rStyle w:val="bold"/>
                <w:rFonts w:eastAsia="Calibri"/>
                <w:bCs/>
                <w:szCs w:val="24"/>
                <w:lang w:eastAsia="en-US"/>
              </w:rPr>
              <w:t>överläggnings</w:t>
            </w:r>
            <w:r w:rsidRPr="006159FB">
              <w:rPr>
                <w:rStyle w:val="bold"/>
                <w:rFonts w:eastAsia="Calibri"/>
                <w:bCs/>
                <w:szCs w:val="24"/>
                <w:lang w:eastAsia="en-US"/>
              </w:rPr>
              <w:t>promemorian</w:t>
            </w:r>
            <w:r w:rsidR="005F018E">
              <w:rPr>
                <w:rStyle w:val="bold"/>
                <w:rFonts w:eastAsia="Calibri"/>
                <w:bCs/>
                <w:szCs w:val="24"/>
                <w:lang w:eastAsia="en-US"/>
              </w:rPr>
              <w:t>.</w:t>
            </w:r>
            <w:r w:rsidR="00D86653">
              <w:rPr>
                <w:rStyle w:val="bold"/>
                <w:rFonts w:eastAsia="Calibri"/>
                <w:bCs/>
                <w:szCs w:val="24"/>
                <w:lang w:eastAsia="en-US"/>
              </w:rPr>
              <w:br/>
            </w:r>
            <w:r w:rsidR="00D86653">
              <w:rPr>
                <w:rStyle w:val="bold"/>
                <w:rFonts w:eastAsia="Calibri"/>
              </w:rPr>
              <w:br/>
            </w:r>
            <w:r w:rsidR="00D86653" w:rsidRPr="000A6DFE">
              <w:rPr>
                <w:rStyle w:val="bold"/>
                <w:rFonts w:eastAsia="Calibri"/>
                <w:bCs/>
                <w:szCs w:val="24"/>
                <w:lang w:eastAsia="en-US"/>
              </w:rPr>
              <w:t xml:space="preserve">Överläggningen motiverade </w:t>
            </w:r>
            <w:r w:rsidR="00D86653" w:rsidRPr="000A6DFE">
              <w:rPr>
                <w:bCs/>
                <w:szCs w:val="23"/>
              </w:rPr>
              <w:t xml:space="preserve">sjukvårdsminister Acko Ankarberg Johansson </w:t>
            </w:r>
            <w:r w:rsidR="00D86653" w:rsidRPr="000A6DFE">
              <w:rPr>
                <w:rStyle w:val="bold"/>
                <w:rFonts w:eastAsia="Calibri"/>
                <w:bCs/>
                <w:szCs w:val="24"/>
                <w:lang w:eastAsia="en-US"/>
              </w:rPr>
              <w:t>att justera regeringens ståndpunkt så att den fick följande lydelse (justeringarna är här kursiverade):</w:t>
            </w:r>
          </w:p>
          <w:p w14:paraId="16885744" w14:textId="77777777" w:rsidR="00C9452D" w:rsidRDefault="00C9452D" w:rsidP="00C9452D">
            <w:pPr>
              <w:tabs>
                <w:tab w:val="left" w:pos="1701"/>
              </w:tabs>
              <w:rPr>
                <w:rStyle w:val="bold"/>
                <w:rFonts w:eastAsia="Calibri"/>
                <w:bCs/>
                <w:szCs w:val="24"/>
                <w:lang w:eastAsia="en-US"/>
              </w:rPr>
            </w:pPr>
          </w:p>
          <w:p w14:paraId="762F7F2B" w14:textId="285D0207" w:rsidR="00683740"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välkomnar förslaget på ny lagstiftning om humanläkemedel och stödjer dess övergripande syften som är att förbättra tillgång och tillgänglighet till läkemedel, främja forskning och utveckling av nya läkemedel</w:t>
            </w:r>
            <w:r w:rsidR="00BC3620" w:rsidRPr="005F018E">
              <w:rPr>
                <w:rStyle w:val="bold"/>
                <w:rFonts w:eastAsia="Calibri"/>
                <w:bCs/>
                <w:i/>
                <w:iCs/>
                <w:sz w:val="22"/>
                <w:szCs w:val="22"/>
                <w:lang w:eastAsia="en-US"/>
              </w:rPr>
              <w:t xml:space="preserve"> till rimligt pris</w:t>
            </w:r>
            <w:r w:rsidRPr="005C1822">
              <w:rPr>
                <w:rStyle w:val="bold"/>
                <w:rFonts w:eastAsia="Calibri"/>
                <w:bCs/>
                <w:sz w:val="22"/>
                <w:szCs w:val="22"/>
                <w:lang w:eastAsia="en-US"/>
              </w:rPr>
              <w:t>, stärka unionens konkurrenskraft, öka den miljömässiga hållbarheten på läkemedelsområdet samt motverka antimikrobiell resistens, AMR.</w:t>
            </w:r>
          </w:p>
          <w:p w14:paraId="2060BED3" w14:textId="77777777" w:rsidR="00683740" w:rsidRPr="005C1822" w:rsidRDefault="00683740" w:rsidP="00683740">
            <w:pPr>
              <w:tabs>
                <w:tab w:val="left" w:pos="1701"/>
              </w:tabs>
              <w:ind w:left="280" w:right="495"/>
              <w:rPr>
                <w:rStyle w:val="bold"/>
                <w:rFonts w:eastAsia="Calibri"/>
                <w:bCs/>
                <w:sz w:val="22"/>
                <w:szCs w:val="22"/>
                <w:lang w:eastAsia="en-US"/>
              </w:rPr>
            </w:pPr>
          </w:p>
          <w:p w14:paraId="172E7D39" w14:textId="3A8575CD" w:rsidR="00683740"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bör verka för ett regelverk som är hållbart över tid, som ger förutsebarhet och motsvarar nämnda syften. Särskilt viktigt för regeringen är frågor som rör bristsituationer, förhindra AMR, stärka den europeiska läkemedelsindustrins konkurrenskraft och innovativa kapacitet och miljöhänsyn i läkemedelstillverkningen. AMR, särskilt antibiotikaresistens, är ett gräns- och sektorsöverskridande hälsohot och Sverige bör därför stödja förslagets övergripande inriktning om att regelverket ska innehålla regler som motverkar utvecklingen av AMR. Sverige stödjer även ökad miljöhänsyn i de nya reglerna om humanläkemedel.</w:t>
            </w:r>
          </w:p>
          <w:p w14:paraId="2D050873" w14:textId="77777777" w:rsidR="00683740" w:rsidRPr="005C1822" w:rsidRDefault="00683740" w:rsidP="00683740">
            <w:pPr>
              <w:tabs>
                <w:tab w:val="left" w:pos="1701"/>
              </w:tabs>
              <w:ind w:left="280" w:right="495"/>
              <w:rPr>
                <w:rStyle w:val="bold"/>
                <w:rFonts w:eastAsia="Calibri"/>
                <w:bCs/>
                <w:sz w:val="22"/>
                <w:szCs w:val="22"/>
                <w:lang w:eastAsia="en-US"/>
              </w:rPr>
            </w:pPr>
          </w:p>
          <w:p w14:paraId="6D86BD0F" w14:textId="3521E87D" w:rsidR="00683740"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 xml:space="preserve">Tillgång till läkemedel är en viktig fråga både för EU och tredje land. Det är av vikt att arbetet baseras på tidigare erfarenheter, bland </w:t>
            </w:r>
            <w:r w:rsidRPr="005C1822">
              <w:rPr>
                <w:rStyle w:val="bold"/>
                <w:rFonts w:eastAsia="Calibri"/>
                <w:bCs/>
                <w:sz w:val="22"/>
                <w:szCs w:val="22"/>
                <w:lang w:eastAsia="en-US"/>
              </w:rPr>
              <w:lastRenderedPageBreak/>
              <w:t>annat från covid-19-pandemin, och att den nya läkemedelslagstiftningen skapar goda förutsättningar för tillgång till effektiva och säkra läkemedel.</w:t>
            </w:r>
          </w:p>
          <w:p w14:paraId="70E0CC8A" w14:textId="77777777" w:rsidR="00683740" w:rsidRPr="005C1822" w:rsidRDefault="00683740" w:rsidP="00683740">
            <w:pPr>
              <w:tabs>
                <w:tab w:val="left" w:pos="1701"/>
              </w:tabs>
              <w:ind w:left="280" w:right="495"/>
              <w:rPr>
                <w:rStyle w:val="bold"/>
                <w:rFonts w:eastAsia="Calibri"/>
                <w:bCs/>
                <w:sz w:val="22"/>
                <w:szCs w:val="22"/>
                <w:lang w:eastAsia="en-US"/>
              </w:rPr>
            </w:pPr>
          </w:p>
          <w:p w14:paraId="650FE1FB" w14:textId="7B13AEC2" w:rsidR="00683740"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anser att det är särskilt viktigt att lagstiftningen ger incitament för forskning och utveckling och skapar förutsättningar för näringslivet att investera i forskning och utveckling, och samtidigt möjliggör hälsosystemens hållbarhet. Utformningen av incitamentsstrukturer i regelverket bör ta hänsyn till både offentliga och privata intressen.</w:t>
            </w:r>
          </w:p>
          <w:p w14:paraId="3D244695" w14:textId="77777777" w:rsidR="00683740" w:rsidRPr="005C1822" w:rsidRDefault="00683740" w:rsidP="00683740">
            <w:pPr>
              <w:tabs>
                <w:tab w:val="left" w:pos="1701"/>
              </w:tabs>
              <w:ind w:left="280" w:right="495"/>
              <w:rPr>
                <w:rStyle w:val="bold"/>
                <w:rFonts w:eastAsia="Calibri"/>
                <w:bCs/>
                <w:sz w:val="22"/>
                <w:szCs w:val="22"/>
                <w:lang w:eastAsia="en-US"/>
              </w:rPr>
            </w:pPr>
          </w:p>
          <w:p w14:paraId="2D5D4C00" w14:textId="33B49094" w:rsidR="00683740"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välkomnar kommissionens initiativ att uppnå en jämlik tillgång till läkemedel inom EU. Ökad tillgängligheten till läkemedel till överkomliga priser är centralt i ett patientcentrerat hälso- och sjukvårdssystem. Det är samtidigt viktigt för tillgången till läkemedel och en trygg läkemedelsförsörjning att den europeiska marknaden erbjuder en regulatorisk miljö som är attraktiv för framtida investeringar. Regeringen anser därför att regelverket bör skapa goda förutsättningar för ett balanserat, förutsebart och effektivt system som både stora och mindre läkemedelsföretag finner fördelaktigt för sina satsningar på innovation i jämförelse med andra regioner.</w:t>
            </w:r>
          </w:p>
          <w:p w14:paraId="311B5E6D" w14:textId="77777777" w:rsidR="00683740" w:rsidRPr="005C1822" w:rsidRDefault="00683740" w:rsidP="00683740">
            <w:pPr>
              <w:tabs>
                <w:tab w:val="left" w:pos="1701"/>
              </w:tabs>
              <w:ind w:left="280" w:right="495"/>
              <w:rPr>
                <w:rStyle w:val="bold"/>
                <w:rFonts w:eastAsia="Calibri"/>
                <w:bCs/>
                <w:sz w:val="22"/>
                <w:szCs w:val="22"/>
                <w:lang w:eastAsia="en-US"/>
              </w:rPr>
            </w:pPr>
          </w:p>
          <w:p w14:paraId="6F397277" w14:textId="5BF2D6D2" w:rsidR="00683740"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I det kommande arbetet med kommissionens förslag behöver samtliga relevanta intressenters synpunkter beaktas och analyseras utifrån olika aspekter, såsom EU:s konkurrenskraft på läkemedelsområdet och hållbarheten i medlemsstaternas hälsosystem. Exempelvis börläkemedelsbranschens synpunkter på förslaget om dataskydd, patientorganisationers synpunkter på förslagen om tillgänglighet samt regionernas synpunkter på samtliga förslags påverkan på tillgängliggörande av läkemedel och läkemedelskostnaderna beaktas. Regeringen ser positivt på en ökad flexibilitet i regelverket med förenklingar, samtidigt som ökad administrativ börda för företag och myndigheter bör minimeras.</w:t>
            </w:r>
          </w:p>
          <w:p w14:paraId="2AA668A0" w14:textId="77777777" w:rsidR="00683740" w:rsidRPr="005C1822" w:rsidRDefault="00683740" w:rsidP="00683740">
            <w:pPr>
              <w:tabs>
                <w:tab w:val="left" w:pos="1701"/>
              </w:tabs>
              <w:ind w:left="280" w:right="495"/>
              <w:rPr>
                <w:rStyle w:val="bold"/>
                <w:rFonts w:eastAsia="Calibri"/>
                <w:bCs/>
                <w:sz w:val="22"/>
                <w:szCs w:val="22"/>
                <w:lang w:eastAsia="en-US"/>
              </w:rPr>
            </w:pPr>
          </w:p>
          <w:p w14:paraId="09E9309A" w14:textId="77777777" w:rsidR="00683740"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välkomnar integreringen av barn- och särläkemedelsreglerna i den generella lagstiftningen. Det är av vikt att förslaget innehåller regler som är flexibla och stimulerar forskning och utveckling av läkemedel där behoven är som störst.</w:t>
            </w:r>
          </w:p>
          <w:p w14:paraId="3504D0DF" w14:textId="77777777" w:rsidR="00683740" w:rsidRPr="005C1822" w:rsidRDefault="00683740" w:rsidP="00683740">
            <w:pPr>
              <w:tabs>
                <w:tab w:val="left" w:pos="1701"/>
              </w:tabs>
              <w:ind w:left="280" w:right="495"/>
              <w:rPr>
                <w:rStyle w:val="bold"/>
                <w:rFonts w:eastAsia="Calibri"/>
                <w:bCs/>
                <w:sz w:val="22"/>
                <w:szCs w:val="22"/>
                <w:lang w:eastAsia="en-US"/>
              </w:rPr>
            </w:pPr>
          </w:p>
          <w:p w14:paraId="07888148" w14:textId="0E28244A" w:rsidR="00C9452D" w:rsidRPr="005C1822" w:rsidRDefault="00683740" w:rsidP="00683740">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En viktig utgångspunkt för regeringen är en budgetrestriktiv hållning, där eventuella nya uppgifter och åtaganden finansieras genom omprioriteringar inom redan beslutade budgetramar, samt att fördelningen av befogenheter mellan EU och medlemsstaterna respekteras och är väl avvägda i förhållande till nationell kompetens och inte går utöver vad som är nödvändigt för att uppnå syftena med förslaget.</w:t>
            </w:r>
          </w:p>
          <w:p w14:paraId="62198690" w14:textId="77777777" w:rsidR="00C9452D" w:rsidRDefault="00F933DD" w:rsidP="00C9452D">
            <w:pPr>
              <w:tabs>
                <w:tab w:val="left" w:pos="1701"/>
              </w:tabs>
              <w:rPr>
                <w:rStyle w:val="bold"/>
                <w:rFonts w:eastAsia="Calibri"/>
                <w:bCs/>
                <w:szCs w:val="24"/>
                <w:lang w:eastAsia="en-US"/>
              </w:rPr>
            </w:pPr>
            <w:r>
              <w:rPr>
                <w:bCs/>
                <w:szCs w:val="23"/>
              </w:rPr>
              <w:br/>
            </w:r>
            <w:r w:rsidR="00C9452D" w:rsidRPr="007603AD">
              <w:rPr>
                <w:rStyle w:val="bold"/>
                <w:rFonts w:eastAsia="Calibri"/>
                <w:bCs/>
                <w:szCs w:val="24"/>
                <w:lang w:eastAsia="en-US"/>
              </w:rPr>
              <w:t>Ordföranden konstaterade att det fanns stöd för regeringens ståndpunkt.</w:t>
            </w:r>
          </w:p>
          <w:p w14:paraId="084C1A35" w14:textId="77777777" w:rsidR="00C9452D" w:rsidRPr="00CF0CA4" w:rsidRDefault="00C9452D" w:rsidP="00C9452D">
            <w:pPr>
              <w:pStyle w:val="blockcitat"/>
              <w:ind w:left="0"/>
              <w:rPr>
                <w:rStyle w:val="bold"/>
                <w:bCs w:val="0"/>
                <w:color w:val="auto"/>
              </w:rPr>
            </w:pPr>
          </w:p>
          <w:p w14:paraId="145DF42F" w14:textId="1F9DDD8C" w:rsidR="00F933DD" w:rsidRPr="00C9452D" w:rsidRDefault="00C9452D" w:rsidP="00C9452D">
            <w:pPr>
              <w:rPr>
                <w:bCs/>
                <w:color w:val="FF0000"/>
                <w:szCs w:val="24"/>
              </w:rPr>
            </w:pPr>
            <w:r w:rsidRPr="007603AD">
              <w:rPr>
                <w:rStyle w:val="bold"/>
                <w:rFonts w:eastAsia="Calibri"/>
                <w:bCs/>
                <w:szCs w:val="24"/>
                <w:lang w:eastAsia="en-US"/>
              </w:rPr>
              <w:t>Denna paragraf förklarades omedelbart justerad.</w:t>
            </w:r>
            <w:r w:rsidR="00F933DD">
              <w:rPr>
                <w:bCs/>
                <w:szCs w:val="23"/>
              </w:rPr>
              <w:br/>
            </w:r>
          </w:p>
        </w:tc>
      </w:tr>
      <w:tr w:rsidR="00D21B62" w14:paraId="55D54D3B" w14:textId="77777777" w:rsidTr="00887D33">
        <w:tc>
          <w:tcPr>
            <w:tcW w:w="567" w:type="dxa"/>
          </w:tcPr>
          <w:p w14:paraId="19881473" w14:textId="2B05408C" w:rsidR="00D21B62" w:rsidRDefault="00D21B62" w:rsidP="00D21B62">
            <w:pPr>
              <w:tabs>
                <w:tab w:val="left" w:pos="1701"/>
              </w:tabs>
              <w:rPr>
                <w:b/>
                <w:snapToGrid w:val="0"/>
              </w:rPr>
            </w:pPr>
            <w:r>
              <w:rPr>
                <w:b/>
                <w:snapToGrid w:val="0"/>
              </w:rPr>
              <w:lastRenderedPageBreak/>
              <w:t>§ 3</w:t>
            </w:r>
          </w:p>
        </w:tc>
        <w:tc>
          <w:tcPr>
            <w:tcW w:w="7017" w:type="dxa"/>
          </w:tcPr>
          <w:p w14:paraId="3A5EDC52" w14:textId="77777777" w:rsidR="00D21B62" w:rsidRPr="00F31022" w:rsidRDefault="00D21B62" w:rsidP="00D21B62">
            <w:pPr>
              <w:tabs>
                <w:tab w:val="left" w:pos="1701"/>
              </w:tabs>
              <w:rPr>
                <w:b/>
                <w:snapToGrid w:val="0"/>
              </w:rPr>
            </w:pPr>
            <w:r w:rsidRPr="00F31022">
              <w:rPr>
                <w:b/>
                <w:snapToGrid w:val="0"/>
              </w:rPr>
              <w:t>Justering av protokoll</w:t>
            </w:r>
          </w:p>
          <w:p w14:paraId="64370703" w14:textId="77777777" w:rsidR="00D21B62" w:rsidRPr="00D21B62" w:rsidRDefault="00D21B62" w:rsidP="00D21B62">
            <w:pPr>
              <w:tabs>
                <w:tab w:val="left" w:pos="1701"/>
              </w:tabs>
              <w:rPr>
                <w:b/>
                <w:snapToGrid w:val="0"/>
              </w:rPr>
            </w:pPr>
          </w:p>
          <w:p w14:paraId="2E14EB09" w14:textId="77777777" w:rsidR="00D21B62" w:rsidRPr="00D21B62" w:rsidRDefault="00D21B62" w:rsidP="00D21B62">
            <w:pPr>
              <w:tabs>
                <w:tab w:val="left" w:pos="1701"/>
              </w:tabs>
              <w:rPr>
                <w:snapToGrid w:val="0"/>
              </w:rPr>
            </w:pPr>
            <w:r w:rsidRPr="00D21B62">
              <w:rPr>
                <w:snapToGrid w:val="0"/>
              </w:rPr>
              <w:t>Utskottet justerade protokoll 2023/24:8.</w:t>
            </w:r>
          </w:p>
          <w:p w14:paraId="14853880" w14:textId="77777777" w:rsidR="00D21B62" w:rsidRDefault="00D21B62" w:rsidP="00D21B62">
            <w:pPr>
              <w:rPr>
                <w:b/>
                <w:szCs w:val="23"/>
              </w:rPr>
            </w:pPr>
          </w:p>
        </w:tc>
      </w:tr>
      <w:tr w:rsidR="00D21B62" w14:paraId="577B180E" w14:textId="77777777" w:rsidTr="00887D33">
        <w:tc>
          <w:tcPr>
            <w:tcW w:w="567" w:type="dxa"/>
          </w:tcPr>
          <w:p w14:paraId="694D31BE" w14:textId="6082E8A4" w:rsidR="00D21B62" w:rsidRDefault="00D21B62" w:rsidP="00D21B62">
            <w:pPr>
              <w:tabs>
                <w:tab w:val="left" w:pos="1701"/>
              </w:tabs>
              <w:rPr>
                <w:b/>
                <w:snapToGrid w:val="0"/>
              </w:rPr>
            </w:pPr>
            <w:r>
              <w:rPr>
                <w:b/>
                <w:snapToGrid w:val="0"/>
              </w:rPr>
              <w:lastRenderedPageBreak/>
              <w:t>§ 4</w:t>
            </w:r>
          </w:p>
        </w:tc>
        <w:tc>
          <w:tcPr>
            <w:tcW w:w="7017" w:type="dxa"/>
          </w:tcPr>
          <w:p w14:paraId="34128407" w14:textId="77777777" w:rsidR="00D21B62" w:rsidRDefault="00D21B62" w:rsidP="00D21B62">
            <w:pPr>
              <w:tabs>
                <w:tab w:val="left" w:pos="1701"/>
              </w:tabs>
              <w:rPr>
                <w:b/>
                <w:snapToGrid w:val="0"/>
              </w:rPr>
            </w:pPr>
            <w:r>
              <w:rPr>
                <w:b/>
                <w:snapToGrid w:val="0"/>
              </w:rPr>
              <w:t>Kommissionens arbetsprogram</w:t>
            </w:r>
            <w:r w:rsidRPr="00D3236C">
              <w:rPr>
                <w:b/>
                <w:snapToGrid w:val="0"/>
              </w:rPr>
              <w:t xml:space="preserve"> 202</w:t>
            </w:r>
            <w:r>
              <w:rPr>
                <w:b/>
                <w:snapToGrid w:val="0"/>
              </w:rPr>
              <w:t>4</w:t>
            </w:r>
          </w:p>
          <w:p w14:paraId="455FD271" w14:textId="77777777" w:rsidR="00D21B62" w:rsidRPr="00D21B62" w:rsidRDefault="00D21B62" w:rsidP="00D21B62">
            <w:pPr>
              <w:tabs>
                <w:tab w:val="left" w:pos="1701"/>
              </w:tabs>
              <w:rPr>
                <w:b/>
                <w:snapToGrid w:val="0"/>
              </w:rPr>
            </w:pPr>
          </w:p>
          <w:p w14:paraId="081900FC" w14:textId="77777777" w:rsidR="00D21B62" w:rsidRPr="00D21B62" w:rsidRDefault="00D21B62" w:rsidP="00D21B62">
            <w:pPr>
              <w:tabs>
                <w:tab w:val="left" w:pos="1701"/>
              </w:tabs>
              <w:rPr>
                <w:bCs/>
                <w:snapToGrid w:val="0"/>
              </w:rPr>
            </w:pPr>
            <w:r w:rsidRPr="00D21B62">
              <w:rPr>
                <w:bCs/>
                <w:snapToGrid w:val="0"/>
              </w:rPr>
              <w:t xml:space="preserve">Utskottet behandlade frågan om yttrande till utrikesutskottet över kommissionens arbetsprogram 2024 </w:t>
            </w:r>
            <w:proofErr w:type="gramStart"/>
            <w:r w:rsidRPr="00D21B62">
              <w:rPr>
                <w:bCs/>
                <w:snapToGrid w:val="0"/>
              </w:rPr>
              <w:t>COM(</w:t>
            </w:r>
            <w:proofErr w:type="gramEnd"/>
            <w:r w:rsidRPr="00D21B62">
              <w:rPr>
                <w:bCs/>
                <w:snapToGrid w:val="0"/>
              </w:rPr>
              <w:t>2023) 638.</w:t>
            </w:r>
          </w:p>
          <w:p w14:paraId="42478569" w14:textId="77777777" w:rsidR="00D21B62" w:rsidRPr="00D21B62" w:rsidRDefault="00D21B62" w:rsidP="00D21B62">
            <w:pPr>
              <w:tabs>
                <w:tab w:val="left" w:pos="1701"/>
              </w:tabs>
              <w:rPr>
                <w:bCs/>
                <w:snapToGrid w:val="0"/>
              </w:rPr>
            </w:pPr>
          </w:p>
          <w:p w14:paraId="4CD5DA05" w14:textId="77777777" w:rsidR="00D21B62" w:rsidRPr="00D21B62" w:rsidRDefault="00D21B62" w:rsidP="00D21B62">
            <w:pPr>
              <w:tabs>
                <w:tab w:val="left" w:pos="1701"/>
              </w:tabs>
              <w:rPr>
                <w:bCs/>
                <w:snapToGrid w:val="0"/>
              </w:rPr>
            </w:pPr>
            <w:r w:rsidRPr="00D21B62">
              <w:rPr>
                <w:bCs/>
                <w:snapToGrid w:val="0"/>
              </w:rPr>
              <w:t>Utskottet beslutade att inte yttra sig.</w:t>
            </w:r>
          </w:p>
          <w:p w14:paraId="4319D998" w14:textId="77777777" w:rsidR="00D21B62" w:rsidRPr="00D21B62" w:rsidRDefault="00D21B62" w:rsidP="00D21B62">
            <w:pPr>
              <w:tabs>
                <w:tab w:val="left" w:pos="1701"/>
              </w:tabs>
              <w:rPr>
                <w:bCs/>
                <w:snapToGrid w:val="0"/>
              </w:rPr>
            </w:pPr>
          </w:p>
          <w:p w14:paraId="51BD65A6" w14:textId="77777777" w:rsidR="00D21B62" w:rsidRPr="00D21B62" w:rsidRDefault="00D21B62" w:rsidP="00D21B62">
            <w:pPr>
              <w:tabs>
                <w:tab w:val="left" w:pos="1701"/>
              </w:tabs>
              <w:rPr>
                <w:bCs/>
                <w:snapToGrid w:val="0"/>
              </w:rPr>
            </w:pPr>
            <w:r w:rsidRPr="00D21B62">
              <w:rPr>
                <w:bCs/>
                <w:snapToGrid w:val="0"/>
              </w:rPr>
              <w:t>Denna paragraf förklarades omedelbart justerad.</w:t>
            </w:r>
          </w:p>
          <w:p w14:paraId="517A2F72" w14:textId="77777777" w:rsidR="00D21B62" w:rsidRDefault="00D21B62" w:rsidP="00D21B62">
            <w:pPr>
              <w:rPr>
                <w:b/>
                <w:szCs w:val="23"/>
              </w:rPr>
            </w:pPr>
          </w:p>
        </w:tc>
      </w:tr>
      <w:tr w:rsidR="00D21B62" w14:paraId="0550D4F5" w14:textId="77777777" w:rsidTr="00887D33">
        <w:tc>
          <w:tcPr>
            <w:tcW w:w="567" w:type="dxa"/>
          </w:tcPr>
          <w:p w14:paraId="4CA939E0" w14:textId="0CF31904" w:rsidR="00D21B62" w:rsidRDefault="00D21B62" w:rsidP="00D21B62">
            <w:pPr>
              <w:tabs>
                <w:tab w:val="left" w:pos="1701"/>
              </w:tabs>
              <w:rPr>
                <w:b/>
                <w:snapToGrid w:val="0"/>
              </w:rPr>
            </w:pPr>
            <w:r>
              <w:rPr>
                <w:b/>
                <w:snapToGrid w:val="0"/>
              </w:rPr>
              <w:t>§ 5</w:t>
            </w:r>
          </w:p>
        </w:tc>
        <w:tc>
          <w:tcPr>
            <w:tcW w:w="7017" w:type="dxa"/>
          </w:tcPr>
          <w:p w14:paraId="3DBE8A0D" w14:textId="77777777" w:rsidR="00D21B62" w:rsidRPr="00D21B62" w:rsidRDefault="00D21B62" w:rsidP="00D21B62">
            <w:pPr>
              <w:tabs>
                <w:tab w:val="left" w:pos="1701"/>
              </w:tabs>
              <w:rPr>
                <w:b/>
                <w:snapToGrid w:val="0"/>
              </w:rPr>
            </w:pPr>
            <w:r w:rsidRPr="00D21B62">
              <w:rPr>
                <w:b/>
                <w:snapToGrid w:val="0"/>
              </w:rPr>
              <w:t>Utrikes resor</w:t>
            </w:r>
          </w:p>
          <w:p w14:paraId="51C2EC9D" w14:textId="77777777" w:rsidR="00D21B62" w:rsidRPr="00D21B62" w:rsidRDefault="00D21B62" w:rsidP="00D21B62">
            <w:pPr>
              <w:tabs>
                <w:tab w:val="left" w:pos="1701"/>
              </w:tabs>
              <w:rPr>
                <w:b/>
                <w:snapToGrid w:val="0"/>
              </w:rPr>
            </w:pPr>
          </w:p>
          <w:p w14:paraId="3DFC1F59" w14:textId="77777777" w:rsidR="00D21B62" w:rsidRPr="00D21B62" w:rsidRDefault="00D21B62" w:rsidP="00D21B62">
            <w:pPr>
              <w:tabs>
                <w:tab w:val="left" w:pos="1701"/>
              </w:tabs>
              <w:rPr>
                <w:bCs/>
                <w:snapToGrid w:val="0"/>
              </w:rPr>
            </w:pPr>
            <w:r w:rsidRPr="00D21B62">
              <w:rPr>
                <w:bCs/>
                <w:snapToGrid w:val="0"/>
              </w:rPr>
              <w:t>Utskottet diskuterade utrikes resor.</w:t>
            </w:r>
          </w:p>
          <w:p w14:paraId="131E1D25" w14:textId="77777777" w:rsidR="00D21B62" w:rsidRDefault="00D21B62" w:rsidP="00D21B62">
            <w:pPr>
              <w:rPr>
                <w:b/>
                <w:szCs w:val="23"/>
              </w:rPr>
            </w:pPr>
          </w:p>
        </w:tc>
      </w:tr>
      <w:tr w:rsidR="00D21B62" w14:paraId="5E311748" w14:textId="77777777" w:rsidTr="00887D33">
        <w:tc>
          <w:tcPr>
            <w:tcW w:w="567" w:type="dxa"/>
          </w:tcPr>
          <w:p w14:paraId="15803E79" w14:textId="356404D4" w:rsidR="00D21B62" w:rsidRDefault="00D21B62" w:rsidP="00D21B62">
            <w:pPr>
              <w:tabs>
                <w:tab w:val="left" w:pos="1701"/>
              </w:tabs>
              <w:rPr>
                <w:b/>
                <w:snapToGrid w:val="0"/>
              </w:rPr>
            </w:pPr>
            <w:r>
              <w:rPr>
                <w:b/>
                <w:snapToGrid w:val="0"/>
              </w:rPr>
              <w:t>§ 6</w:t>
            </w:r>
          </w:p>
        </w:tc>
        <w:tc>
          <w:tcPr>
            <w:tcW w:w="7017" w:type="dxa"/>
          </w:tcPr>
          <w:p w14:paraId="444C3F24" w14:textId="77777777" w:rsidR="00D21B62" w:rsidRPr="00D21B62" w:rsidRDefault="00D21B62" w:rsidP="00D21B62">
            <w:pPr>
              <w:tabs>
                <w:tab w:val="left" w:pos="1701"/>
              </w:tabs>
              <w:rPr>
                <w:b/>
                <w:snapToGrid w:val="0"/>
              </w:rPr>
            </w:pPr>
            <w:r w:rsidRPr="00D21B62">
              <w:rPr>
                <w:b/>
                <w:snapToGrid w:val="0"/>
              </w:rPr>
              <w:t>Övriga frågor</w:t>
            </w:r>
          </w:p>
          <w:p w14:paraId="3C1F22AB" w14:textId="77777777" w:rsidR="00D21B62" w:rsidRPr="00D21B62" w:rsidRDefault="00D21B62" w:rsidP="00D21B62">
            <w:pPr>
              <w:tabs>
                <w:tab w:val="left" w:pos="1701"/>
              </w:tabs>
            </w:pPr>
          </w:p>
          <w:p w14:paraId="1181C4C1" w14:textId="77777777" w:rsidR="00D21B62" w:rsidRPr="00D21B62" w:rsidRDefault="00D21B62" w:rsidP="00D21B62">
            <w:pPr>
              <w:tabs>
                <w:tab w:val="left" w:pos="1701"/>
              </w:tabs>
              <w:rPr>
                <w:bCs/>
                <w:szCs w:val="24"/>
              </w:rPr>
            </w:pPr>
            <w:r w:rsidRPr="00D21B62">
              <w:rPr>
                <w:bCs/>
                <w:szCs w:val="24"/>
              </w:rPr>
              <w:t>Kanslichefen informerade om arbetsplanen.</w:t>
            </w:r>
          </w:p>
          <w:p w14:paraId="3A65D04B" w14:textId="77777777" w:rsidR="00D21B62" w:rsidRPr="00D21B62" w:rsidRDefault="00D21B62" w:rsidP="00D21B62">
            <w:pPr>
              <w:tabs>
                <w:tab w:val="left" w:pos="1701"/>
              </w:tabs>
              <w:rPr>
                <w:bCs/>
                <w:szCs w:val="24"/>
              </w:rPr>
            </w:pPr>
          </w:p>
          <w:p w14:paraId="6EF49F37" w14:textId="6F2FBE43" w:rsidR="00D21B62" w:rsidRPr="00D21B62" w:rsidRDefault="00D21B62" w:rsidP="00D21B62">
            <w:pPr>
              <w:tabs>
                <w:tab w:val="left" w:pos="1701"/>
              </w:tabs>
              <w:rPr>
                <w:bCs/>
                <w:szCs w:val="24"/>
              </w:rPr>
            </w:pPr>
            <w:r w:rsidRPr="00D21B62">
              <w:rPr>
                <w:bCs/>
                <w:szCs w:val="24"/>
              </w:rPr>
              <w:t xml:space="preserve">Kanslichefen anmälde att socialutskottets ledamöter inbjuds att delta, dels vid trafikutskottets offentliga sammanträde om AI den 9 november, dels vid utbildningsutskottets offentliga sammanträde om regeringens forsknings- och </w:t>
            </w:r>
            <w:proofErr w:type="spellStart"/>
            <w:r w:rsidRPr="00D21B62">
              <w:rPr>
                <w:bCs/>
                <w:szCs w:val="24"/>
              </w:rPr>
              <w:t>innovationspolitik</w:t>
            </w:r>
            <w:proofErr w:type="spellEnd"/>
            <w:r w:rsidRPr="00D21B62">
              <w:rPr>
                <w:bCs/>
                <w:szCs w:val="24"/>
              </w:rPr>
              <w:t xml:space="preserve"> den 12 december. De ledamöter som önskar delta anmäler sig till kansliet. </w:t>
            </w:r>
          </w:p>
          <w:p w14:paraId="73E974C1" w14:textId="77777777" w:rsidR="00D21B62" w:rsidRDefault="00D21B62" w:rsidP="00D21B62">
            <w:pPr>
              <w:rPr>
                <w:b/>
                <w:szCs w:val="23"/>
              </w:rPr>
            </w:pPr>
          </w:p>
        </w:tc>
      </w:tr>
      <w:tr w:rsidR="00F933DD" w14:paraId="2CFFD4BC" w14:textId="77777777" w:rsidTr="00887D33">
        <w:tc>
          <w:tcPr>
            <w:tcW w:w="567" w:type="dxa"/>
          </w:tcPr>
          <w:p w14:paraId="31372EFB" w14:textId="4EA8D0BD" w:rsidR="00F933DD" w:rsidRDefault="00F933DD" w:rsidP="00887D33">
            <w:pPr>
              <w:tabs>
                <w:tab w:val="left" w:pos="1701"/>
              </w:tabs>
              <w:rPr>
                <w:b/>
                <w:snapToGrid w:val="0"/>
              </w:rPr>
            </w:pPr>
            <w:r>
              <w:rPr>
                <w:b/>
                <w:snapToGrid w:val="0"/>
              </w:rPr>
              <w:t xml:space="preserve">§ </w:t>
            </w:r>
            <w:r w:rsidR="00D21B62">
              <w:rPr>
                <w:b/>
                <w:snapToGrid w:val="0"/>
              </w:rPr>
              <w:t>7</w:t>
            </w:r>
          </w:p>
        </w:tc>
        <w:tc>
          <w:tcPr>
            <w:tcW w:w="7017" w:type="dxa"/>
          </w:tcPr>
          <w:p w14:paraId="0562DD45" w14:textId="6275E010" w:rsidR="00F933DD" w:rsidRDefault="00F933DD" w:rsidP="004E7B03">
            <w:pPr>
              <w:tabs>
                <w:tab w:val="left" w:pos="1701"/>
              </w:tabs>
              <w:rPr>
                <w:bCs/>
                <w:szCs w:val="23"/>
              </w:rPr>
            </w:pPr>
            <w:r>
              <w:rPr>
                <w:b/>
                <w:szCs w:val="23"/>
              </w:rPr>
              <w:t xml:space="preserve">Utkast till rådsslutsatser om narkotikaberoende och psykiatrisk samsjuklighet </w:t>
            </w:r>
          </w:p>
          <w:p w14:paraId="628D1EE3" w14:textId="5AE6CD5E" w:rsidR="00C84998" w:rsidRDefault="00C84998" w:rsidP="004E7B03">
            <w:pPr>
              <w:tabs>
                <w:tab w:val="left" w:pos="1701"/>
              </w:tabs>
              <w:rPr>
                <w:bCs/>
                <w:szCs w:val="23"/>
              </w:rPr>
            </w:pPr>
          </w:p>
          <w:p w14:paraId="2F6C50E3" w14:textId="6F469B94" w:rsidR="00C84998" w:rsidRPr="006159FB" w:rsidRDefault="00C84998" w:rsidP="00C84998">
            <w:pPr>
              <w:rPr>
                <w:rStyle w:val="bold"/>
                <w:rFonts w:eastAsia="Calibri"/>
                <w:bCs/>
                <w:szCs w:val="24"/>
                <w:lang w:eastAsia="en-US"/>
              </w:rPr>
            </w:pPr>
            <w:r w:rsidRPr="006159FB">
              <w:rPr>
                <w:rStyle w:val="bold"/>
                <w:rFonts w:eastAsia="Calibri"/>
                <w:bCs/>
                <w:szCs w:val="24"/>
                <w:lang w:eastAsia="en-US"/>
              </w:rPr>
              <w:t xml:space="preserve">Utskottet överlade med </w:t>
            </w:r>
            <w:r>
              <w:rPr>
                <w:bCs/>
                <w:szCs w:val="23"/>
              </w:rPr>
              <w:t>statssekreterare Petra Noreback</w:t>
            </w:r>
            <w:r w:rsidRPr="006159FB">
              <w:rPr>
                <w:bCs/>
                <w:szCs w:val="24"/>
              </w:rPr>
              <w:t>, biträdd av</w:t>
            </w:r>
            <w:r w:rsidRPr="006159FB">
              <w:rPr>
                <w:rStyle w:val="bold"/>
                <w:rFonts w:eastAsia="Calibri"/>
                <w:bCs/>
                <w:szCs w:val="24"/>
                <w:lang w:eastAsia="en-US"/>
              </w:rPr>
              <w:t xml:space="preserve"> medarbetare från Socialdepartementet.</w:t>
            </w:r>
          </w:p>
          <w:p w14:paraId="6967E9A8" w14:textId="77777777" w:rsidR="00C84998" w:rsidRPr="006159FB" w:rsidRDefault="00C84998" w:rsidP="00C84998">
            <w:pPr>
              <w:rPr>
                <w:rStyle w:val="bold"/>
                <w:rFonts w:eastAsia="Calibri"/>
                <w:bCs/>
                <w:szCs w:val="24"/>
                <w:lang w:eastAsia="en-US"/>
              </w:rPr>
            </w:pPr>
            <w:r w:rsidRPr="006159FB">
              <w:rPr>
                <w:rStyle w:val="bold"/>
                <w:rFonts w:eastAsia="Calibri"/>
                <w:bCs/>
                <w:szCs w:val="24"/>
                <w:lang w:eastAsia="en-US"/>
              </w:rPr>
              <w:t xml:space="preserve"> </w:t>
            </w:r>
          </w:p>
          <w:p w14:paraId="527BC006" w14:textId="06DB12DA" w:rsidR="00C84998" w:rsidRPr="006159FB" w:rsidRDefault="00C84998" w:rsidP="00C84998">
            <w:pPr>
              <w:rPr>
                <w:rStyle w:val="bold"/>
                <w:bCs/>
                <w:szCs w:val="24"/>
              </w:rPr>
            </w:pPr>
            <w:r w:rsidRPr="006159FB">
              <w:rPr>
                <w:rStyle w:val="bold"/>
                <w:rFonts w:eastAsia="Calibri"/>
                <w:bCs/>
                <w:szCs w:val="24"/>
                <w:lang w:eastAsia="en-US"/>
              </w:rPr>
              <w:t xml:space="preserve">Underlaget utgjordes </w:t>
            </w:r>
            <w:r w:rsidRPr="006159FB">
              <w:t>av</w:t>
            </w:r>
            <w:r>
              <w:t xml:space="preserve"> utkast till rådsslutsatser</w:t>
            </w:r>
            <w:r w:rsidRPr="006159FB">
              <w:rPr>
                <w:bCs/>
                <w:szCs w:val="24"/>
              </w:rPr>
              <w:t xml:space="preserve"> </w:t>
            </w:r>
            <w:r w:rsidRPr="006159FB">
              <w:rPr>
                <w:rStyle w:val="bold"/>
                <w:rFonts w:eastAsia="Calibri"/>
                <w:bCs/>
                <w:szCs w:val="24"/>
                <w:lang w:eastAsia="en-US"/>
              </w:rPr>
              <w:t>och</w:t>
            </w:r>
            <w:r>
              <w:rPr>
                <w:rStyle w:val="bold"/>
                <w:rFonts w:eastAsia="Calibri"/>
                <w:bCs/>
                <w:szCs w:val="24"/>
                <w:lang w:eastAsia="en-US"/>
              </w:rPr>
              <w:t xml:space="preserve"> </w:t>
            </w:r>
            <w:r w:rsidRPr="006159FB">
              <w:rPr>
                <w:rStyle w:val="bold"/>
                <w:rFonts w:eastAsia="Calibri"/>
                <w:bCs/>
                <w:szCs w:val="24"/>
                <w:lang w:eastAsia="en-US"/>
              </w:rPr>
              <w:t xml:space="preserve">Regeringskansliets </w:t>
            </w:r>
            <w:r w:rsidRPr="005C1822">
              <w:rPr>
                <w:rStyle w:val="bold"/>
                <w:rFonts w:eastAsia="Calibri"/>
                <w:bCs/>
                <w:szCs w:val="24"/>
                <w:lang w:eastAsia="en-US"/>
              </w:rPr>
              <w:t xml:space="preserve">överläggningspromemoria (dnr </w:t>
            </w:r>
            <w:proofErr w:type="gramStart"/>
            <w:r w:rsidR="005C1822" w:rsidRPr="005C1822">
              <w:rPr>
                <w:rStyle w:val="bold"/>
                <w:rFonts w:eastAsia="Calibri"/>
                <w:bCs/>
                <w:szCs w:val="24"/>
                <w:lang w:eastAsia="en-US"/>
              </w:rPr>
              <w:t>313</w:t>
            </w:r>
            <w:r w:rsidRPr="005C1822">
              <w:rPr>
                <w:rStyle w:val="bold"/>
                <w:rFonts w:eastAsia="Calibri"/>
                <w:bCs/>
                <w:szCs w:val="24"/>
                <w:lang w:eastAsia="en-US"/>
              </w:rPr>
              <w:t>-2023</w:t>
            </w:r>
            <w:proofErr w:type="gramEnd"/>
            <w:r w:rsidRPr="005C1822">
              <w:rPr>
                <w:rStyle w:val="bold"/>
                <w:rFonts w:eastAsia="Calibri"/>
                <w:bCs/>
                <w:szCs w:val="24"/>
                <w:lang w:eastAsia="en-US"/>
              </w:rPr>
              <w:t>/24).</w:t>
            </w:r>
          </w:p>
          <w:p w14:paraId="708298E4" w14:textId="77777777" w:rsidR="00C84998" w:rsidRPr="006159FB" w:rsidRDefault="00C84998" w:rsidP="00C84998">
            <w:pPr>
              <w:tabs>
                <w:tab w:val="left" w:pos="1701"/>
              </w:tabs>
              <w:rPr>
                <w:rStyle w:val="bold"/>
                <w:rFonts w:eastAsia="Calibri"/>
                <w:bCs/>
                <w:szCs w:val="24"/>
                <w:lang w:eastAsia="en-US"/>
              </w:rPr>
            </w:pPr>
          </w:p>
          <w:p w14:paraId="5D30668D" w14:textId="0E0C550C" w:rsidR="00C84998" w:rsidRPr="006159FB" w:rsidRDefault="00C84998" w:rsidP="00C84998">
            <w:pPr>
              <w:tabs>
                <w:tab w:val="left" w:pos="1701"/>
              </w:tabs>
              <w:rPr>
                <w:rFonts w:eastAsia="Calibri"/>
                <w:bCs/>
                <w:szCs w:val="24"/>
                <w:lang w:eastAsia="en-US"/>
              </w:rPr>
            </w:pPr>
            <w:r>
              <w:rPr>
                <w:bCs/>
                <w:szCs w:val="23"/>
              </w:rPr>
              <w:t xml:space="preserve">Statssekreterare Petra Noreback </w:t>
            </w:r>
            <w:r w:rsidRPr="006159FB">
              <w:rPr>
                <w:rStyle w:val="bold"/>
                <w:rFonts w:eastAsia="Calibri"/>
                <w:bCs/>
                <w:szCs w:val="24"/>
                <w:lang w:eastAsia="en-US"/>
              </w:rPr>
              <w:t xml:space="preserve">redogjorde för regeringens ståndpunkt i enlighet med </w:t>
            </w:r>
            <w:r>
              <w:rPr>
                <w:rStyle w:val="bold"/>
                <w:rFonts w:eastAsia="Calibri"/>
                <w:bCs/>
                <w:szCs w:val="24"/>
                <w:lang w:eastAsia="en-US"/>
              </w:rPr>
              <w:t>överläggnings</w:t>
            </w:r>
            <w:r w:rsidRPr="006159FB">
              <w:rPr>
                <w:rStyle w:val="bold"/>
                <w:rFonts w:eastAsia="Calibri"/>
                <w:bCs/>
                <w:szCs w:val="24"/>
                <w:lang w:eastAsia="en-US"/>
              </w:rPr>
              <w:t>promemorian:</w:t>
            </w:r>
          </w:p>
          <w:p w14:paraId="24DB15A7" w14:textId="77777777" w:rsidR="00C84998" w:rsidRDefault="00C84998" w:rsidP="00C84998">
            <w:pPr>
              <w:tabs>
                <w:tab w:val="left" w:pos="1701"/>
              </w:tabs>
              <w:rPr>
                <w:rStyle w:val="bold"/>
                <w:rFonts w:eastAsia="Calibri"/>
                <w:bCs/>
                <w:szCs w:val="24"/>
                <w:lang w:eastAsia="en-US"/>
              </w:rPr>
            </w:pPr>
          </w:p>
          <w:p w14:paraId="47EBB656" w14:textId="21F9A99F" w:rsidR="00284F2C" w:rsidRPr="005C1822" w:rsidRDefault="00284F2C" w:rsidP="00284F2C">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välkomnar att samsjuklighet i narkotikaberoende och psykisk ohälsa är en prioriterad fråga för ordförandeskapet som presenterat förslag till rådsslutsatser på området.</w:t>
            </w:r>
          </w:p>
          <w:p w14:paraId="01ECEC04" w14:textId="77777777" w:rsidR="00284F2C" w:rsidRPr="005C1822" w:rsidRDefault="00284F2C" w:rsidP="00284F2C">
            <w:pPr>
              <w:tabs>
                <w:tab w:val="left" w:pos="1701"/>
              </w:tabs>
              <w:ind w:left="280" w:right="495"/>
              <w:rPr>
                <w:rStyle w:val="bold"/>
                <w:rFonts w:eastAsia="Calibri"/>
                <w:bCs/>
                <w:sz w:val="22"/>
                <w:szCs w:val="22"/>
                <w:lang w:eastAsia="en-US"/>
              </w:rPr>
            </w:pPr>
          </w:p>
          <w:p w14:paraId="38BEDB28" w14:textId="71A05A8B" w:rsidR="00284F2C" w:rsidRPr="005C1822" w:rsidRDefault="00284F2C" w:rsidP="00284F2C">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ser positivt på att rådsslutsatserna betonar vikten av ett tvärsektoriellt arbete, det vill säga ett integrerat och multidisciplinärt förhållningssätt inom hälso- och sjukvården och den sociala omsorgen. Regeringen ser även positivt på att rådsslutsatserna belyser vikten av förebyggande, behandlande och återintegrerande insatser, att dessa ska baseras på vetenskaplig evidens och beprövad erfarenhet, samt behovet av utbildning för professionen.</w:t>
            </w:r>
          </w:p>
          <w:p w14:paraId="6AF2D419" w14:textId="77777777" w:rsidR="00284F2C" w:rsidRPr="005C1822" w:rsidRDefault="00284F2C" w:rsidP="00284F2C">
            <w:pPr>
              <w:tabs>
                <w:tab w:val="left" w:pos="1701"/>
              </w:tabs>
              <w:ind w:left="280" w:right="495"/>
              <w:rPr>
                <w:rStyle w:val="bold"/>
                <w:rFonts w:eastAsia="Calibri"/>
                <w:bCs/>
                <w:sz w:val="22"/>
                <w:szCs w:val="22"/>
                <w:lang w:eastAsia="en-US"/>
              </w:rPr>
            </w:pPr>
          </w:p>
          <w:p w14:paraId="0CEA662D" w14:textId="538089A2" w:rsidR="00284F2C" w:rsidRPr="005C1822" w:rsidRDefault="00284F2C" w:rsidP="00284F2C">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 xml:space="preserve">Regeringen anser att det är av vikt att behoven bland personer i särskilt utsatta situationer lyfts fram liksom insatser för att minska stigmatisering och diskriminering. Regeringen anser även att det är viktigt att jämställdhetsperspektivet integreras i det tvärsektoriella arbetet med psykisk hälsa och samsjuklighet, samt att kopplingen till förebyggande arbete med beroendeproblematik och psykisk ohälsa beaktas. Vidare är det angeläget att understryka betydelsen av ett tvärsektoriellt arbete för att förebygga och minska antalet </w:t>
            </w:r>
            <w:r w:rsidRPr="005C1822">
              <w:rPr>
                <w:rStyle w:val="bold"/>
                <w:rFonts w:eastAsia="Calibri"/>
                <w:bCs/>
                <w:sz w:val="22"/>
                <w:szCs w:val="22"/>
                <w:lang w:eastAsia="en-US"/>
              </w:rPr>
              <w:lastRenderedPageBreak/>
              <w:t>läkemedels- och narkotikarelaterade dödsfall, bland annat inom ramen för ett bredare suicidpreventivt arbete.</w:t>
            </w:r>
          </w:p>
          <w:p w14:paraId="052CF2F5" w14:textId="77777777" w:rsidR="00284F2C" w:rsidRPr="005C1822" w:rsidRDefault="00284F2C" w:rsidP="00284F2C">
            <w:pPr>
              <w:tabs>
                <w:tab w:val="left" w:pos="1701"/>
              </w:tabs>
              <w:ind w:left="280" w:right="495"/>
              <w:rPr>
                <w:rStyle w:val="bold"/>
                <w:rFonts w:eastAsia="Calibri"/>
                <w:bCs/>
                <w:sz w:val="22"/>
                <w:szCs w:val="22"/>
                <w:lang w:eastAsia="en-US"/>
              </w:rPr>
            </w:pPr>
          </w:p>
          <w:p w14:paraId="03DA66C3" w14:textId="175E7B41" w:rsidR="00C84998" w:rsidRPr="005C1822" w:rsidRDefault="00284F2C" w:rsidP="00284F2C">
            <w:pPr>
              <w:tabs>
                <w:tab w:val="left" w:pos="1701"/>
              </w:tabs>
              <w:ind w:left="280" w:right="495"/>
              <w:rPr>
                <w:rStyle w:val="bold"/>
                <w:rFonts w:eastAsia="Calibri"/>
                <w:bCs/>
                <w:sz w:val="22"/>
                <w:szCs w:val="22"/>
                <w:lang w:eastAsia="en-US"/>
              </w:rPr>
            </w:pPr>
            <w:r w:rsidRPr="005C1822">
              <w:rPr>
                <w:rStyle w:val="bold"/>
                <w:rFonts w:eastAsia="Calibri"/>
                <w:bCs/>
                <w:sz w:val="22"/>
                <w:szCs w:val="22"/>
                <w:lang w:eastAsia="en-US"/>
              </w:rPr>
              <w:t>Regeringen anser därutöver att det är av vikt att rådsslutsatserna förhåller sig till de övriga rådsslutsatser som är under framtagande och som berör området psykisk hälsa. En viktig utgångspunkt för regeringen är en budgetrestriktiv hållning och att fördelningen av befogenheter mellan EU och medlemsstaterna respekteras.</w:t>
            </w:r>
          </w:p>
          <w:p w14:paraId="6CA4F811" w14:textId="77777777" w:rsidR="00C84998" w:rsidRDefault="00C84998" w:rsidP="00C84998">
            <w:pPr>
              <w:tabs>
                <w:tab w:val="left" w:pos="1701"/>
              </w:tabs>
              <w:rPr>
                <w:rStyle w:val="bold"/>
                <w:rFonts w:eastAsia="Calibri"/>
                <w:bCs/>
                <w:szCs w:val="24"/>
                <w:lang w:eastAsia="en-US"/>
              </w:rPr>
            </w:pPr>
            <w:r>
              <w:rPr>
                <w:bCs/>
                <w:szCs w:val="23"/>
              </w:rPr>
              <w:br/>
            </w:r>
            <w:r w:rsidRPr="007603AD">
              <w:rPr>
                <w:rStyle w:val="bold"/>
                <w:rFonts w:eastAsia="Calibri"/>
                <w:bCs/>
                <w:szCs w:val="24"/>
                <w:lang w:eastAsia="en-US"/>
              </w:rPr>
              <w:t>Ordföranden konstaterade att det fanns stöd för regeringens ståndpunkt.</w:t>
            </w:r>
          </w:p>
          <w:p w14:paraId="0FCD8AFB" w14:textId="77777777" w:rsidR="00C84998" w:rsidRPr="00CF0CA4" w:rsidRDefault="00C84998" w:rsidP="00C84998">
            <w:pPr>
              <w:pStyle w:val="blockcitat"/>
              <w:ind w:left="0"/>
              <w:rPr>
                <w:rStyle w:val="bold"/>
                <w:bCs w:val="0"/>
                <w:color w:val="auto"/>
              </w:rPr>
            </w:pPr>
          </w:p>
          <w:p w14:paraId="2D122AC7" w14:textId="7463F894" w:rsidR="00F933DD" w:rsidRPr="00D756E1" w:rsidRDefault="00C84998" w:rsidP="004E7B03">
            <w:pPr>
              <w:tabs>
                <w:tab w:val="left" w:pos="1701"/>
              </w:tabs>
              <w:rPr>
                <w:bCs/>
                <w:szCs w:val="23"/>
              </w:rPr>
            </w:pPr>
            <w:r w:rsidRPr="007603AD">
              <w:rPr>
                <w:rStyle w:val="bold"/>
                <w:rFonts w:eastAsia="Calibri"/>
                <w:bCs/>
                <w:szCs w:val="24"/>
                <w:lang w:eastAsia="en-US"/>
              </w:rPr>
              <w:t>Denna paragraf förklarades omedelbart justerad.</w:t>
            </w:r>
            <w:r>
              <w:rPr>
                <w:bCs/>
                <w:szCs w:val="23"/>
              </w:rPr>
              <w:br/>
            </w:r>
          </w:p>
        </w:tc>
      </w:tr>
      <w:tr w:rsidR="00C67B6B" w14:paraId="4325F513" w14:textId="77777777" w:rsidTr="00887D33">
        <w:tc>
          <w:tcPr>
            <w:tcW w:w="567" w:type="dxa"/>
          </w:tcPr>
          <w:p w14:paraId="7D066FE2" w14:textId="440219D9" w:rsidR="00C67B6B" w:rsidRDefault="00C67B6B" w:rsidP="00C67B6B">
            <w:pPr>
              <w:tabs>
                <w:tab w:val="left" w:pos="1701"/>
              </w:tabs>
              <w:rPr>
                <w:b/>
                <w:snapToGrid w:val="0"/>
              </w:rPr>
            </w:pPr>
            <w:r>
              <w:rPr>
                <w:b/>
                <w:snapToGrid w:val="0"/>
              </w:rPr>
              <w:lastRenderedPageBreak/>
              <w:t xml:space="preserve">§ </w:t>
            </w:r>
            <w:r w:rsidR="00730DF5">
              <w:rPr>
                <w:b/>
                <w:snapToGrid w:val="0"/>
              </w:rPr>
              <w:t>8</w:t>
            </w:r>
          </w:p>
        </w:tc>
        <w:tc>
          <w:tcPr>
            <w:tcW w:w="7017" w:type="dxa"/>
          </w:tcPr>
          <w:p w14:paraId="7AFF25B0" w14:textId="77777777" w:rsidR="00C67B6B" w:rsidRPr="00F31022" w:rsidRDefault="00C67B6B" w:rsidP="00C67B6B">
            <w:pPr>
              <w:tabs>
                <w:tab w:val="left" w:pos="1701"/>
              </w:tabs>
              <w:rPr>
                <w:b/>
                <w:snapToGrid w:val="0"/>
              </w:rPr>
            </w:pPr>
            <w:r w:rsidRPr="00F31022">
              <w:rPr>
                <w:b/>
                <w:snapToGrid w:val="0"/>
              </w:rPr>
              <w:t>Nästa sammanträde</w:t>
            </w:r>
          </w:p>
          <w:p w14:paraId="2955C30E" w14:textId="77777777" w:rsidR="00C67B6B" w:rsidRPr="00D21B62" w:rsidRDefault="00C67B6B" w:rsidP="00C67B6B">
            <w:pPr>
              <w:tabs>
                <w:tab w:val="left" w:pos="1701"/>
              </w:tabs>
              <w:rPr>
                <w:b/>
                <w:snapToGrid w:val="0"/>
              </w:rPr>
            </w:pPr>
          </w:p>
          <w:p w14:paraId="1A3805C2" w14:textId="0D1A95FD" w:rsidR="00F376DF" w:rsidRPr="00D21B62" w:rsidRDefault="00C67B6B" w:rsidP="00C67B6B">
            <w:pPr>
              <w:rPr>
                <w:snapToGrid w:val="0"/>
              </w:rPr>
            </w:pPr>
            <w:r w:rsidRPr="00D21B62">
              <w:rPr>
                <w:snapToGrid w:val="0"/>
              </w:rPr>
              <w:t>Utskottet beslutade att nästa sammanträde ska äga rum t</w:t>
            </w:r>
            <w:r w:rsidR="00F933DD" w:rsidRPr="00D21B62">
              <w:rPr>
                <w:snapToGrid w:val="0"/>
              </w:rPr>
              <w:t>or</w:t>
            </w:r>
            <w:r w:rsidR="003752F0" w:rsidRPr="00D21B62">
              <w:rPr>
                <w:snapToGrid w:val="0"/>
              </w:rPr>
              <w:t>s</w:t>
            </w:r>
            <w:r w:rsidRPr="00D21B62">
              <w:rPr>
                <w:snapToGrid w:val="0"/>
              </w:rPr>
              <w:t>dagen den</w:t>
            </w:r>
            <w:r w:rsidR="00446B96" w:rsidRPr="00D21B62">
              <w:rPr>
                <w:snapToGrid w:val="0"/>
              </w:rPr>
              <w:t> </w:t>
            </w:r>
            <w:r w:rsidR="0026086A" w:rsidRPr="00D21B62">
              <w:rPr>
                <w:snapToGrid w:val="0"/>
              </w:rPr>
              <w:t>2</w:t>
            </w:r>
            <w:r w:rsidR="00F933DD" w:rsidRPr="00D21B62">
              <w:rPr>
                <w:snapToGrid w:val="0"/>
              </w:rPr>
              <w:t>6</w:t>
            </w:r>
            <w:r w:rsidR="00556113" w:rsidRPr="00D21B62">
              <w:rPr>
                <w:snapToGrid w:val="0"/>
              </w:rPr>
              <w:t xml:space="preserve"> </w:t>
            </w:r>
            <w:r w:rsidR="00B33BA5" w:rsidRPr="00D21B62">
              <w:rPr>
                <w:snapToGrid w:val="0"/>
              </w:rPr>
              <w:t>okto</w:t>
            </w:r>
            <w:r w:rsidR="00B91CD5" w:rsidRPr="00D21B62">
              <w:rPr>
                <w:snapToGrid w:val="0"/>
              </w:rPr>
              <w:t>ber</w:t>
            </w:r>
            <w:r w:rsidR="002F3F17" w:rsidRPr="00D21B62">
              <w:rPr>
                <w:snapToGrid w:val="0"/>
              </w:rPr>
              <w:t xml:space="preserve"> </w:t>
            </w:r>
            <w:r w:rsidRPr="00D21B62">
              <w:rPr>
                <w:snapToGrid w:val="0"/>
              </w:rPr>
              <w:t>202</w:t>
            </w:r>
            <w:r w:rsidR="002F3F17" w:rsidRPr="00D21B62">
              <w:rPr>
                <w:snapToGrid w:val="0"/>
              </w:rPr>
              <w:t>3</w:t>
            </w:r>
            <w:r w:rsidR="00624E6C" w:rsidRPr="00D21B62">
              <w:rPr>
                <w:snapToGrid w:val="0"/>
              </w:rPr>
              <w:t xml:space="preserve"> kl. </w:t>
            </w:r>
            <w:r w:rsidR="00B91CD5" w:rsidRPr="00D21B62">
              <w:rPr>
                <w:snapToGrid w:val="0"/>
              </w:rPr>
              <w:t>1</w:t>
            </w:r>
            <w:r w:rsidR="007357CF" w:rsidRPr="00D21B62">
              <w:rPr>
                <w:snapToGrid w:val="0"/>
              </w:rPr>
              <w:t>0</w:t>
            </w:r>
            <w:r w:rsidR="00624E6C" w:rsidRPr="00D21B62">
              <w:rPr>
                <w:snapToGrid w:val="0"/>
              </w:rPr>
              <w:t>.</w:t>
            </w:r>
            <w:r w:rsidR="00F933DD" w:rsidRPr="00D21B62">
              <w:rPr>
                <w:snapToGrid w:val="0"/>
              </w:rPr>
              <w:t>0</w:t>
            </w:r>
            <w:r w:rsidR="00624E6C" w:rsidRPr="00D21B62">
              <w:rPr>
                <w:snapToGrid w:val="0"/>
              </w:rPr>
              <w:t>0</w:t>
            </w:r>
            <w:r w:rsidRPr="00D21B62">
              <w:rPr>
                <w:snapToGrid w:val="0"/>
              </w:rPr>
              <w:t>.</w:t>
            </w:r>
          </w:p>
          <w:p w14:paraId="67C67290" w14:textId="2ABC7096" w:rsidR="00F376DF" w:rsidRPr="00F31022" w:rsidRDefault="00F376DF"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9E7513" w:rsidRDefault="00C67B6B" w:rsidP="00C67B6B">
            <w:pPr>
              <w:tabs>
                <w:tab w:val="left" w:pos="1701"/>
              </w:tabs>
              <w:rPr>
                <w:szCs w:val="24"/>
              </w:rPr>
            </w:pPr>
          </w:p>
          <w:p w14:paraId="4405E313" w14:textId="77777777" w:rsidR="00C67B6B" w:rsidRPr="009E7513" w:rsidRDefault="00C67B6B" w:rsidP="00C67B6B">
            <w:pPr>
              <w:tabs>
                <w:tab w:val="left" w:pos="1701"/>
              </w:tabs>
              <w:rPr>
                <w:szCs w:val="24"/>
              </w:rPr>
            </w:pPr>
            <w:r w:rsidRPr="009E7513">
              <w:rPr>
                <w:szCs w:val="24"/>
              </w:rPr>
              <w:t>Vid protokollet</w:t>
            </w:r>
          </w:p>
          <w:p w14:paraId="1F7B917A" w14:textId="346F78CB" w:rsidR="004B5832" w:rsidRDefault="004B5832" w:rsidP="00C67B6B">
            <w:pPr>
              <w:tabs>
                <w:tab w:val="left" w:pos="1701"/>
              </w:tabs>
              <w:rPr>
                <w:szCs w:val="24"/>
              </w:rPr>
            </w:pPr>
          </w:p>
          <w:p w14:paraId="43A0BB8A" w14:textId="41E9BFF0" w:rsidR="00715F4A" w:rsidRDefault="00715F4A" w:rsidP="00C67B6B">
            <w:pPr>
              <w:tabs>
                <w:tab w:val="left" w:pos="1701"/>
              </w:tabs>
              <w:rPr>
                <w:szCs w:val="24"/>
              </w:rPr>
            </w:pPr>
          </w:p>
          <w:p w14:paraId="4E8414BE" w14:textId="2C2BE1B1" w:rsidR="00F550C1" w:rsidRPr="009E7513" w:rsidRDefault="00F550C1" w:rsidP="00C67B6B">
            <w:pPr>
              <w:tabs>
                <w:tab w:val="left" w:pos="1701"/>
              </w:tabs>
              <w:rPr>
                <w:szCs w:val="24"/>
              </w:rPr>
            </w:pPr>
          </w:p>
          <w:p w14:paraId="7918E3F8" w14:textId="77777777" w:rsidR="00F86AEC" w:rsidRPr="001F0FF8" w:rsidRDefault="00F86AEC" w:rsidP="00C67B6B">
            <w:pPr>
              <w:tabs>
                <w:tab w:val="left" w:pos="1701"/>
              </w:tabs>
              <w:rPr>
                <w:szCs w:val="24"/>
              </w:rPr>
            </w:pPr>
          </w:p>
          <w:p w14:paraId="5DE6C562" w14:textId="1EDF00FE" w:rsidR="00C67B6B" w:rsidRPr="006159FB" w:rsidRDefault="00C67B6B" w:rsidP="00C67B6B">
            <w:pPr>
              <w:tabs>
                <w:tab w:val="left" w:pos="1701"/>
              </w:tabs>
              <w:rPr>
                <w:szCs w:val="24"/>
              </w:rPr>
            </w:pPr>
            <w:r w:rsidRPr="006159FB">
              <w:rPr>
                <w:szCs w:val="24"/>
              </w:rPr>
              <w:t xml:space="preserve">Justeras den </w:t>
            </w:r>
            <w:r w:rsidR="0026086A" w:rsidRPr="00D21B62">
              <w:rPr>
                <w:snapToGrid w:val="0"/>
                <w:szCs w:val="24"/>
              </w:rPr>
              <w:t>2</w:t>
            </w:r>
            <w:r w:rsidR="00F933DD" w:rsidRPr="00D21B62">
              <w:rPr>
                <w:snapToGrid w:val="0"/>
                <w:szCs w:val="24"/>
              </w:rPr>
              <w:t>6</w:t>
            </w:r>
            <w:r w:rsidR="00B91CD5" w:rsidRPr="00D21B62">
              <w:rPr>
                <w:snapToGrid w:val="0"/>
                <w:szCs w:val="24"/>
              </w:rPr>
              <w:t xml:space="preserve"> </w:t>
            </w:r>
            <w:r w:rsidR="00B33BA5" w:rsidRPr="00D21B62">
              <w:rPr>
                <w:snapToGrid w:val="0"/>
                <w:szCs w:val="24"/>
              </w:rPr>
              <w:t>okto</w:t>
            </w:r>
            <w:r w:rsidR="00B91CD5" w:rsidRPr="00D21B62">
              <w:rPr>
                <w:snapToGrid w:val="0"/>
                <w:szCs w:val="24"/>
              </w:rPr>
              <w:t>ber</w:t>
            </w:r>
            <w:r w:rsidRPr="00D21B62">
              <w:rPr>
                <w:snapToGrid w:val="0"/>
                <w:szCs w:val="24"/>
              </w:rPr>
              <w:t xml:space="preserve"> 202</w:t>
            </w:r>
            <w:r w:rsidR="002F3F17" w:rsidRPr="00D21B62">
              <w:rPr>
                <w:snapToGrid w:val="0"/>
                <w:szCs w:val="24"/>
              </w:rPr>
              <w:t>3</w:t>
            </w:r>
          </w:p>
          <w:p w14:paraId="6DDC6ECB" w14:textId="1C337A4E" w:rsidR="00D55549" w:rsidRPr="001F0FF8" w:rsidRDefault="00D55549" w:rsidP="00C67B6B">
            <w:pPr>
              <w:tabs>
                <w:tab w:val="left" w:pos="1701"/>
              </w:tabs>
              <w:rPr>
                <w:b/>
                <w:snapToGrid w:val="0"/>
              </w:rPr>
            </w:pPr>
          </w:p>
          <w:p w14:paraId="55C8EDB7" w14:textId="38EACE0B" w:rsidR="00B002C8" w:rsidRPr="001F0FF8" w:rsidRDefault="00B002C8" w:rsidP="00C67B6B">
            <w:pPr>
              <w:tabs>
                <w:tab w:val="left" w:pos="1701"/>
              </w:tabs>
              <w:rPr>
                <w:b/>
                <w:snapToGrid w:val="0"/>
              </w:rPr>
            </w:pPr>
          </w:p>
          <w:p w14:paraId="22EF3BB0" w14:textId="77777777" w:rsidR="00A95CA5" w:rsidRPr="009E7513" w:rsidRDefault="00A95CA5" w:rsidP="00C67B6B">
            <w:pPr>
              <w:tabs>
                <w:tab w:val="left" w:pos="1701"/>
              </w:tabs>
              <w:rPr>
                <w:b/>
                <w:snapToGrid w:val="0"/>
              </w:rPr>
            </w:pPr>
          </w:p>
          <w:p w14:paraId="0D8FDFB2" w14:textId="54634065" w:rsidR="003752F0" w:rsidRPr="009E7513" w:rsidRDefault="00D8181D" w:rsidP="00C67B6B">
            <w:pPr>
              <w:tabs>
                <w:tab w:val="left" w:pos="1701"/>
              </w:tabs>
              <w:rPr>
                <w:bCs/>
                <w:snapToGrid w:val="0"/>
              </w:rPr>
            </w:pPr>
            <w:r>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1417345D"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F933DD">
              <w:rPr>
                <w:sz w:val="22"/>
                <w:szCs w:val="22"/>
              </w:rPr>
              <w:t>9</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31142EA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2A666746"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r w:rsidR="00DE4C5C">
              <w:rPr>
                <w:sz w:val="22"/>
                <w:szCs w:val="22"/>
              </w:rPr>
              <w:t xml:space="preserve"> </w:t>
            </w:r>
            <w:proofErr w:type="gramStart"/>
            <w:r w:rsidR="00DE4C5C">
              <w:rPr>
                <w:sz w:val="22"/>
                <w:szCs w:val="22"/>
              </w:rPr>
              <w:t>2-8</w:t>
            </w:r>
            <w:proofErr w:type="gramEnd"/>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1F79BDF4"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3131398E"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4DF0E9E9"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026B40E5"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3774CA9D"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1F8BD548"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76FCD078"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0A52BAFA"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15C0E14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43882F54"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5B6BEDF3"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18DD6309"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569457A5"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5A7B5365"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26C99E63"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51ADB55A"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49EA1ECA"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23B1C4D7"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1F5C9087"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14BF6EC7"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7C4917B7"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3DF5AF09"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698223FE"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10B650D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661E393B"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2D557C90"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242743B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764578AA"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5F88EDF7"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2D31F3FE"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408755E3"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58CBEC39"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6D8F71EF"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5C50D99B"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3A956B3A"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715F4A"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167DF">
              <w:rPr>
                <w:sz w:val="22"/>
                <w:szCs w:val="22"/>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5709F9">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Dan Hovskär</w:t>
            </w:r>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369C22A9"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539888F7"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1709EE9E"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33777541"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Erik Hellsborn</w:t>
            </w:r>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3A5263E8"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1C466895"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3F292DF3"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359CF6AB" w:rsidR="00B06FA5" w:rsidRPr="00715F4A" w:rsidRDefault="00DE4C5C"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715F4A"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58ED">
              <w:rPr>
                <w:sz w:val="22"/>
                <w:szCs w:val="22"/>
              </w:rPr>
              <w:t xml:space="preserve">Nadja </w:t>
            </w:r>
            <w:proofErr w:type="spellStart"/>
            <w:r w:rsidRPr="002F58ED">
              <w:rPr>
                <w:sz w:val="22"/>
                <w:szCs w:val="22"/>
              </w:rPr>
              <w:t>Awad</w:t>
            </w:r>
            <w:proofErr w:type="spellEnd"/>
            <w:r w:rsidRPr="002F58ED">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58213E0B" w:rsidR="004A1961" w:rsidRPr="00715F4A" w:rsidRDefault="00DE4C5C"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52743422" w:rsidR="004A1961" w:rsidRPr="00715F4A" w:rsidRDefault="00DE4C5C"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72BFFDA0" w14:textId="7123B8E7" w:rsidR="00804B3A" w:rsidRDefault="00804B3A" w:rsidP="00D75620"/>
    <w:sectPr w:rsidR="00804B3A"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0"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4"/>
  </w:num>
  <w:num w:numId="10">
    <w:abstractNumId w:val="1"/>
  </w:num>
  <w:num w:numId="11">
    <w:abstractNumId w:val="5"/>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7DF"/>
    <w:rsid w:val="00016875"/>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A6DFE"/>
    <w:rsid w:val="000B0276"/>
    <w:rsid w:val="000B1FDB"/>
    <w:rsid w:val="000B31F5"/>
    <w:rsid w:val="000B38DC"/>
    <w:rsid w:val="000B3AFD"/>
    <w:rsid w:val="000B3F9A"/>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1F6E12"/>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9E5"/>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4F2C"/>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78A"/>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3B2"/>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5DF"/>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4B8"/>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77BCC"/>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9E9"/>
    <w:rsid w:val="005B6578"/>
    <w:rsid w:val="005B771E"/>
    <w:rsid w:val="005B7E87"/>
    <w:rsid w:val="005C0B6D"/>
    <w:rsid w:val="005C0F4D"/>
    <w:rsid w:val="005C1541"/>
    <w:rsid w:val="005C1822"/>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18E"/>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740"/>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0DF5"/>
    <w:rsid w:val="007310E1"/>
    <w:rsid w:val="00731B8B"/>
    <w:rsid w:val="00731CA6"/>
    <w:rsid w:val="00731E1B"/>
    <w:rsid w:val="007322D5"/>
    <w:rsid w:val="00732D0C"/>
    <w:rsid w:val="0073344B"/>
    <w:rsid w:val="00733541"/>
    <w:rsid w:val="007336BB"/>
    <w:rsid w:val="00734682"/>
    <w:rsid w:val="0073522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05E8"/>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651"/>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20"/>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52D"/>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1B62"/>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0F23"/>
    <w:rsid w:val="00DE10B7"/>
    <w:rsid w:val="00DE37DC"/>
    <w:rsid w:val="00DE3E9A"/>
    <w:rsid w:val="00DE3FFA"/>
    <w:rsid w:val="00DE4212"/>
    <w:rsid w:val="00DE4361"/>
    <w:rsid w:val="00DE4C5C"/>
    <w:rsid w:val="00DE518E"/>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E6F"/>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27FC"/>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5798</TotalTime>
  <Pages>5</Pages>
  <Words>1230</Words>
  <Characters>8743</Characters>
  <Application>Microsoft Office Word</Application>
  <DocSecurity>0</DocSecurity>
  <Lines>1249</Lines>
  <Paragraphs>226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1611</cp:revision>
  <cp:lastPrinted>2023-06-01T11:05:00Z</cp:lastPrinted>
  <dcterms:created xsi:type="dcterms:W3CDTF">2020-06-26T09:11:00Z</dcterms:created>
  <dcterms:modified xsi:type="dcterms:W3CDTF">2023-10-26T09:13:00Z</dcterms:modified>
</cp:coreProperties>
</file>